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3CCD2">
      <w:pPr>
        <w:spacing w:line="560" w:lineRule="exact"/>
        <w:rPr>
          <w:rFonts w:ascii="黑体" w:hAnsi="黑体" w:eastAsia="黑体" w:cs="Arial"/>
          <w:b/>
          <w:bCs/>
          <w:sz w:val="32"/>
          <w:szCs w:val="32"/>
        </w:rPr>
      </w:pPr>
      <w:r>
        <w:rPr>
          <w:rFonts w:hint="eastAsia" w:ascii="黑体" w:hAnsi="黑体" w:eastAsia="黑体" w:cs="Arial"/>
          <w:b/>
          <w:bCs/>
          <w:sz w:val="32"/>
          <w:szCs w:val="32"/>
        </w:rPr>
        <w:t>附件</w:t>
      </w:r>
      <w:r>
        <w:rPr>
          <w:rFonts w:ascii="黑体" w:hAnsi="黑体" w:eastAsia="黑体" w:cs="Arial"/>
          <w:b/>
          <w:bCs/>
          <w:sz w:val="32"/>
          <w:szCs w:val="32"/>
        </w:rPr>
        <w:t>7</w:t>
      </w:r>
    </w:p>
    <w:p w14:paraId="62D42392">
      <w:pPr>
        <w:spacing w:line="560" w:lineRule="exact"/>
        <w:jc w:val="center"/>
        <w:rPr>
          <w:rFonts w:ascii="宋体" w:cs="Arial"/>
          <w:b/>
          <w:bCs/>
          <w:sz w:val="44"/>
          <w:szCs w:val="44"/>
        </w:rPr>
      </w:pPr>
    </w:p>
    <w:p w14:paraId="4EF91152">
      <w:pPr>
        <w:spacing w:line="560" w:lineRule="exact"/>
        <w:jc w:val="center"/>
        <w:rPr>
          <w:rFonts w:ascii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cs="Arial"/>
          <w:b/>
          <w:bCs/>
          <w:sz w:val="44"/>
          <w:szCs w:val="44"/>
        </w:rPr>
        <w:t>江永县香柚示范场</w:t>
      </w:r>
      <w:r>
        <w:rPr>
          <w:rFonts w:ascii="宋体" w:hAnsi="宋体" w:cs="Arial"/>
          <w:b/>
          <w:bCs/>
          <w:sz w:val="44"/>
          <w:szCs w:val="44"/>
        </w:rPr>
        <w:t>202</w:t>
      </w:r>
      <w:r>
        <w:rPr>
          <w:rFonts w:hint="eastAsia" w:ascii="宋体" w:hAnsi="宋体" w:cs="Arial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bCs/>
          <w:sz w:val="44"/>
          <w:szCs w:val="44"/>
        </w:rPr>
        <w:t>年度项目支出</w:t>
      </w:r>
    </w:p>
    <w:p w14:paraId="52C22B02">
      <w:pPr>
        <w:spacing w:line="5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（绩效奖）绩效自评报告</w:t>
      </w:r>
      <w:bookmarkEnd w:id="0"/>
    </w:p>
    <w:p w14:paraId="290057FF">
      <w:pPr>
        <w:spacing w:line="560" w:lineRule="exact"/>
        <w:jc w:val="center"/>
        <w:rPr>
          <w:rFonts w:ascii="宋体"/>
          <w:b/>
          <w:bCs/>
          <w:sz w:val="44"/>
          <w:szCs w:val="44"/>
        </w:rPr>
      </w:pPr>
    </w:p>
    <w:p w14:paraId="5D1ADEEB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项目概况</w:t>
      </w:r>
    </w:p>
    <w:p w14:paraId="51AD582A">
      <w:pPr>
        <w:numPr>
          <w:ilvl w:val="0"/>
          <w:numId w:val="0"/>
        </w:num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（一）项目单位基本情况</w:t>
      </w:r>
    </w:p>
    <w:p w14:paraId="4D4F01AA">
      <w:pPr>
        <w:pStyle w:val="2"/>
        <w:shd w:val="clear" w:color="auto" w:fill="FFFFFF"/>
        <w:spacing w:beforeAutospacing="0" w:afterAutospacing="0"/>
        <w:ind w:firstLine="64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FangSong_GB2312" w:hAnsi="FangSong_GB2312" w:eastAsia="FangSong_GB2312"/>
          <w:b/>
          <w:bCs/>
          <w:sz w:val="32"/>
        </w:rPr>
        <w:t>1</w:t>
      </w:r>
      <w:r>
        <w:rPr>
          <w:rFonts w:hint="eastAsia" w:ascii="FangSong_GB2312" w:hAnsi="FangSong_GB2312" w:eastAsia="FangSong_GB2312"/>
          <w:b/>
          <w:bCs/>
          <w:sz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职能职责</w:t>
      </w:r>
    </w:p>
    <w:p w14:paraId="5F78D0A2"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375" w:lineRule="atLeas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(1)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认真贯彻落实省、市、县关于经济发展和香柚产业发展方针政策和部署要求，开展香柚产业技术开发和合作，履行“科研示范、技术推广”的职责；</w:t>
      </w:r>
    </w:p>
    <w:p w14:paraId="62B1802D"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375" w:lineRule="atLeas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(2)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根据香柚示范场土地总体规划，负责香柚示范场园区范围内的土地和其他自然资源开发利用、管理、环境保护工作，负责制定香柚示范场发展计划；</w:t>
      </w:r>
    </w:p>
    <w:p w14:paraId="41D8D456"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375" w:lineRule="atLeas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(3)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招商引资、基础设施建设；做好项目洽谈、审核、申报、统计工作；</w:t>
      </w:r>
    </w:p>
    <w:p w14:paraId="271A0E8F"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375" w:lineRule="atLeas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(4)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负责香柚示范场园区内科研项目和管理协调和生产服务，开展香柚示范场香柚基地香柚科学种植、引进、选育、观察、鉴定、推广新品种和成果转化等技术工作，推动香柚标准化种植和产业化示范作用；</w:t>
      </w:r>
    </w:p>
    <w:p w14:paraId="79116F32"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375" w:lineRule="atLeas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(5)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参与配合做好县委、县政府有关香柚产业发展重点项目，重点做好以“云雾山香柚产业园”为核心的香柚生产区的项目规划、科研示范推广、技术培训、生产管理与销售、产品加工、行业协会等产业链服务工作，带动香柚产业持续高值发展；</w:t>
      </w:r>
    </w:p>
    <w:p w14:paraId="11902DFA"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375" w:lineRule="atLeast"/>
        <w:ind w:firstLine="640" w:firstLineChars="20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承办县委、县政府和上级部门交办的其他工作。</w:t>
      </w:r>
    </w:p>
    <w:p w14:paraId="0225CB72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 w:line="600" w:lineRule="atLeast"/>
        <w:ind w:firstLine="643"/>
        <w:rPr>
          <w:rFonts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机构设置</w:t>
      </w:r>
    </w:p>
    <w:p w14:paraId="32BBE908">
      <w:pPr>
        <w:pStyle w:val="2"/>
        <w:shd w:val="clear" w:color="auto" w:fill="FFFFFF"/>
        <w:spacing w:before="0" w:beforeAutospacing="0" w:after="0" w:afterAutospacing="0" w:line="375" w:lineRule="atLeast"/>
        <w:ind w:firstLine="640"/>
        <w:jc w:val="both"/>
        <w:rPr>
          <w:rFonts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江永县香柚示范场是财政全额拨款事业单位，内设综合室、技术服务室，核定编制</w:t>
      </w:r>
      <w:r>
        <w:rPr>
          <w:rFonts w:ascii="仿宋" w:hAnsi="仿宋" w:eastAsia="仿宋" w:cs="仿宋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人，设主任</w:t>
      </w:r>
      <w:r>
        <w:rPr>
          <w:rFonts w:ascii="仿宋" w:hAnsi="仿宋" w:eastAsia="仿宋" w:cs="仿宋"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名，现有在职人员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人。</w:t>
      </w:r>
    </w:p>
    <w:p w14:paraId="3BC69742">
      <w:pPr>
        <w:spacing w:line="560" w:lineRule="exact"/>
        <w:ind w:firstLine="643" w:firstLineChars="200"/>
        <w:rPr>
          <w:rFonts w:ascii="楷体" w:hAnsi="楷体" w:eastAsia="楷体" w:cs="黑体"/>
          <w:b/>
          <w:sz w:val="32"/>
          <w:szCs w:val="32"/>
        </w:rPr>
      </w:pPr>
      <w:r>
        <w:rPr>
          <w:rFonts w:hint="eastAsia" w:ascii="楷体" w:hAnsi="楷体" w:eastAsia="楷体" w:cs="黑体"/>
          <w:b/>
          <w:sz w:val="32"/>
          <w:szCs w:val="32"/>
        </w:rPr>
        <w:t>（二）项目基本情况</w:t>
      </w:r>
    </w:p>
    <w:p w14:paraId="075FB3A5">
      <w:pPr>
        <w:spacing w:line="56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ascii="仿宋" w:hAnsi="仿宋" w:eastAsia="仿宋" w:cs="黑体"/>
          <w:sz w:val="32"/>
          <w:szCs w:val="32"/>
        </w:rPr>
        <w:t>202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黑体"/>
          <w:sz w:val="32"/>
          <w:szCs w:val="32"/>
        </w:rPr>
        <w:t>年，县财政拨入我单位</w:t>
      </w:r>
      <w:r>
        <w:rPr>
          <w:rFonts w:ascii="仿宋" w:hAnsi="仿宋" w:eastAsia="仿宋" w:cs="黑体"/>
          <w:sz w:val="32"/>
          <w:szCs w:val="32"/>
        </w:rPr>
        <w:t>202</w:t>
      </w:r>
      <w:r>
        <w:rPr>
          <w:rFonts w:hint="eastAsia" w:ascii="仿宋" w:hAnsi="仿宋" w:eastAsia="仿宋" w:cs="黑体"/>
          <w:sz w:val="32"/>
          <w:szCs w:val="32"/>
        </w:rPr>
        <w:t>4年</w:t>
      </w:r>
      <w:r>
        <w:rPr>
          <w:rFonts w:hint="eastAsia" w:ascii="仿宋" w:hAnsi="仿宋" w:eastAsia="仿宋" w:cs="黑体"/>
          <w:sz w:val="32"/>
          <w:szCs w:val="32"/>
          <w:lang w:eastAsia="zh-CN"/>
        </w:rPr>
        <w:t>绩效考核奖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3.83</w:t>
      </w:r>
      <w:r>
        <w:rPr>
          <w:rFonts w:hint="eastAsia" w:ascii="仿宋" w:hAnsi="仿宋" w:eastAsia="仿宋" w:cs="黑体"/>
          <w:sz w:val="32"/>
          <w:szCs w:val="32"/>
        </w:rPr>
        <w:t>万元，用于发放我单位</w:t>
      </w:r>
      <w:r>
        <w:rPr>
          <w:rFonts w:ascii="仿宋" w:hAnsi="仿宋" w:eastAsia="仿宋" w:cs="黑体"/>
          <w:sz w:val="32"/>
          <w:szCs w:val="32"/>
        </w:rPr>
        <w:t>5</w:t>
      </w:r>
      <w:r>
        <w:rPr>
          <w:rFonts w:hint="eastAsia" w:ascii="仿宋" w:hAnsi="仿宋" w:eastAsia="仿宋" w:cs="黑体"/>
          <w:sz w:val="32"/>
          <w:szCs w:val="32"/>
        </w:rPr>
        <w:t>位干部职工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2024年度</w:t>
      </w:r>
      <w:r>
        <w:rPr>
          <w:rFonts w:hint="eastAsia" w:ascii="仿宋" w:hAnsi="仿宋" w:eastAsia="仿宋" w:cs="黑体"/>
          <w:sz w:val="32"/>
          <w:szCs w:val="32"/>
        </w:rPr>
        <w:t>绩效</w:t>
      </w:r>
      <w:r>
        <w:rPr>
          <w:rFonts w:hint="eastAsia" w:ascii="仿宋" w:hAnsi="仿宋" w:eastAsia="仿宋" w:cs="黑体"/>
          <w:sz w:val="32"/>
          <w:szCs w:val="32"/>
          <w:lang w:eastAsia="zh-CN"/>
        </w:rPr>
        <w:t>考核奖、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2024年7-12月调增工资</w:t>
      </w:r>
      <w:r>
        <w:rPr>
          <w:rFonts w:hint="eastAsia" w:ascii="仿宋" w:hAnsi="仿宋" w:eastAsia="仿宋" w:cs="黑体"/>
          <w:sz w:val="32"/>
          <w:szCs w:val="32"/>
        </w:rPr>
        <w:t>。</w:t>
      </w:r>
    </w:p>
    <w:p w14:paraId="360EF878">
      <w:pPr>
        <w:numPr>
          <w:ilvl w:val="0"/>
          <w:numId w:val="3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项目资金使用及管理情况</w:t>
      </w:r>
    </w:p>
    <w:p w14:paraId="5120460B"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（一）项目资金情况分析</w:t>
      </w:r>
    </w:p>
    <w:p w14:paraId="42A0E878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年，县财政拨入我单位项目支出资金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3.83</w:t>
      </w:r>
      <w:r>
        <w:rPr>
          <w:rFonts w:hint="eastAsia" w:ascii="仿宋" w:hAnsi="仿宋" w:eastAsia="仿宋" w:cs="仿宋"/>
          <w:sz w:val="32"/>
          <w:szCs w:val="32"/>
        </w:rPr>
        <w:t>万元，资金到位率</w:t>
      </w:r>
      <w:r>
        <w:rPr>
          <w:rFonts w:ascii="仿宋" w:hAnsi="仿宋" w:eastAsia="仿宋" w:cs="仿宋"/>
          <w:sz w:val="32"/>
          <w:szCs w:val="32"/>
        </w:rPr>
        <w:t>100%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75E1C98">
      <w:pPr>
        <w:spacing w:line="560" w:lineRule="exact"/>
        <w:ind w:left="48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（二）项目资金实际使用情况分析</w:t>
      </w:r>
    </w:p>
    <w:p w14:paraId="7CA187BA">
      <w:pPr>
        <w:pStyle w:val="5"/>
        <w:spacing w:line="560" w:lineRule="exact"/>
        <w:ind w:firstLine="64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年，县财政拨付我单位项目资金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3.83</w:t>
      </w:r>
      <w:r>
        <w:rPr>
          <w:rFonts w:hint="eastAsia" w:ascii="仿宋" w:hAnsi="仿宋" w:eastAsia="仿宋" w:cs="仿宋"/>
          <w:sz w:val="32"/>
          <w:szCs w:val="32"/>
        </w:rPr>
        <w:t>万元，实际使用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3.83</w:t>
      </w:r>
      <w:r>
        <w:rPr>
          <w:rFonts w:hint="eastAsia" w:ascii="仿宋" w:hAnsi="仿宋" w:eastAsia="仿宋" w:cs="仿宋"/>
          <w:sz w:val="32"/>
          <w:szCs w:val="32"/>
        </w:rPr>
        <w:t>万元，资金使用率</w:t>
      </w:r>
      <w:r>
        <w:rPr>
          <w:rFonts w:ascii="仿宋" w:hAnsi="仿宋" w:eastAsia="仿宋" w:cs="仿宋"/>
          <w:sz w:val="32"/>
          <w:szCs w:val="32"/>
        </w:rPr>
        <w:t>100%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130746E"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（三）项目资金管理情况分析</w:t>
      </w:r>
    </w:p>
    <w:p w14:paraId="32218151"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根据《党政机关厉行节约反对浪费条例》、财政部《财政支出绩效评价管理暂行办法》，对专项工作经费的安排原则、支持范围和使用进行了规范，严格按照规定要求使用专项资金。</w:t>
      </w:r>
    </w:p>
    <w:p w14:paraId="7D194503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三、项目组织实施情况</w:t>
      </w:r>
    </w:p>
    <w:p w14:paraId="6E19217A"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（一）项目组织情况分析</w:t>
      </w:r>
    </w:p>
    <w:p w14:paraId="3DAE1E6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根据县财政局通知精神，由单位造表提交县财政局审核，县财政局审核后由单位录单通过国库支付转账到代发银行，由代发银行打卡到人。</w:t>
      </w:r>
    </w:p>
    <w:p w14:paraId="1ED54BD8"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（二）项目管理情况分析</w:t>
      </w:r>
    </w:p>
    <w:p w14:paraId="6A94FD8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项目管理规范，实施程序到位。由县物资办提出预算，县财政局对口股室审核，县财政局预算股审批下达拨款指标，资金收付全部通过国库集中支付办理。</w:t>
      </w:r>
    </w:p>
    <w:p w14:paraId="722A1F74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四、项目绩效情况</w:t>
      </w:r>
    </w:p>
    <w:p w14:paraId="0ECF66DE">
      <w:pPr>
        <w:adjustRightInd w:val="0"/>
        <w:spacing w:line="560" w:lineRule="exact"/>
        <w:ind w:firstLine="643" w:firstLineChars="200"/>
        <w:rPr>
          <w:rFonts w:ascii="仿宋" w:hAnsi="仿宋" w:eastAsia="仿宋" w:cs="FangSong_GB2312"/>
          <w:sz w:val="32"/>
          <w:szCs w:val="32"/>
        </w:rPr>
      </w:pPr>
      <w:r>
        <w:rPr>
          <w:rFonts w:hint="eastAsia" w:ascii="楷体" w:hAnsi="楷体" w:eastAsia="楷体" w:cs="FangSong_GB2312"/>
          <w:b/>
          <w:sz w:val="32"/>
          <w:szCs w:val="32"/>
        </w:rPr>
        <w:t>（一）产出指标完成情况</w:t>
      </w:r>
      <w:r>
        <w:rPr>
          <w:rFonts w:hint="eastAsia" w:ascii="仿宋" w:hAnsi="仿宋" w:eastAsia="仿宋" w:cs="FangSong_GB2312"/>
          <w:b/>
          <w:sz w:val="32"/>
          <w:szCs w:val="32"/>
        </w:rPr>
        <w:t>。</w:t>
      </w:r>
      <w:r>
        <w:rPr>
          <w:rFonts w:hint="eastAsia" w:ascii="仿宋" w:hAnsi="仿宋" w:eastAsia="仿宋" w:cs="FangSong_GB2312"/>
          <w:sz w:val="32"/>
          <w:szCs w:val="32"/>
        </w:rPr>
        <w:t>发放干部职工绩效奖人数</w:t>
      </w:r>
      <w:r>
        <w:rPr>
          <w:rFonts w:ascii="仿宋" w:hAnsi="仿宋" w:eastAsia="仿宋" w:cs="FangSong_GB2312"/>
          <w:sz w:val="32"/>
          <w:szCs w:val="32"/>
        </w:rPr>
        <w:t>5</w:t>
      </w:r>
      <w:r>
        <w:rPr>
          <w:rFonts w:hint="eastAsia" w:ascii="仿宋" w:hAnsi="仿宋" w:eastAsia="仿宋" w:cs="FangSong_GB2312"/>
          <w:sz w:val="32"/>
          <w:szCs w:val="32"/>
        </w:rPr>
        <w:t>人，绩效奖足额发放率为</w:t>
      </w:r>
      <w:r>
        <w:rPr>
          <w:rFonts w:ascii="仿宋" w:hAnsi="仿宋" w:eastAsia="仿宋" w:cs="FangSong_GB2312"/>
          <w:sz w:val="32"/>
          <w:szCs w:val="32"/>
        </w:rPr>
        <w:t>100%</w:t>
      </w:r>
      <w:r>
        <w:rPr>
          <w:rFonts w:hint="eastAsia" w:ascii="仿宋" w:hAnsi="仿宋" w:eastAsia="仿宋" w:cs="FangSong_GB2312"/>
          <w:sz w:val="32"/>
          <w:szCs w:val="32"/>
        </w:rPr>
        <w:t>，及时发放率为</w:t>
      </w:r>
      <w:r>
        <w:rPr>
          <w:rFonts w:ascii="仿宋" w:hAnsi="仿宋" w:eastAsia="仿宋" w:cs="FangSong_GB2312"/>
          <w:sz w:val="32"/>
          <w:szCs w:val="32"/>
        </w:rPr>
        <w:t>100%</w:t>
      </w:r>
      <w:r>
        <w:rPr>
          <w:rFonts w:hint="eastAsia" w:ascii="仿宋" w:hAnsi="仿宋" w:eastAsia="仿宋" w:cs="FangSong_GB2312"/>
          <w:sz w:val="32"/>
          <w:szCs w:val="32"/>
        </w:rPr>
        <w:t>。</w:t>
      </w:r>
    </w:p>
    <w:p w14:paraId="1FC5ED4B">
      <w:pPr>
        <w:adjustRightInd w:val="0"/>
        <w:spacing w:line="560" w:lineRule="exact"/>
        <w:ind w:firstLine="630" w:firstLineChars="196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b/>
          <w:sz w:val="32"/>
          <w:szCs w:val="32"/>
        </w:rPr>
        <w:t>（二）效益指标完成情况。</w:t>
      </w:r>
      <w:r>
        <w:rPr>
          <w:rFonts w:hint="eastAsia" w:ascii="仿宋" w:hAnsi="仿宋" w:eastAsia="仿宋" w:cs="仿宋"/>
          <w:sz w:val="32"/>
          <w:szCs w:val="32"/>
        </w:rPr>
        <w:t>干部职工人平年增收超过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0.7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 w14:paraId="6DC8E879">
      <w:pPr>
        <w:adjustRightInd w:val="0"/>
        <w:spacing w:line="560" w:lineRule="exact"/>
        <w:ind w:left="638" w:leftChars="304" w:firstLine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b/>
          <w:sz w:val="32"/>
          <w:szCs w:val="32"/>
        </w:rPr>
        <w:t>（三）满意度指标完成情况。</w:t>
      </w:r>
      <w:r>
        <w:rPr>
          <w:rFonts w:hint="eastAsia" w:ascii="仿宋" w:hAnsi="仿宋" w:eastAsia="仿宋" w:cs="仿宋"/>
          <w:sz w:val="32"/>
          <w:szCs w:val="32"/>
        </w:rPr>
        <w:t>干部职工满意度</w:t>
      </w:r>
      <w:r>
        <w:rPr>
          <w:rFonts w:ascii="仿宋" w:hAnsi="仿宋" w:eastAsia="仿宋" w:cs="仿宋"/>
          <w:sz w:val="32"/>
          <w:szCs w:val="32"/>
        </w:rPr>
        <w:t>100%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C653F4B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五、其他需要说明的问题</w:t>
      </w:r>
    </w:p>
    <w:p w14:paraId="04C81145">
      <w:pPr>
        <w:spacing w:line="560" w:lineRule="exact"/>
        <w:ind w:firstLine="472" w:firstLineChars="147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（一）后续工作计划</w:t>
      </w:r>
    </w:p>
    <w:p w14:paraId="779AE166">
      <w:pPr>
        <w:spacing w:line="560" w:lineRule="exact"/>
        <w:ind w:left="481" w:leftChars="229" w:firstLine="313" w:firstLineChars="98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无</w:t>
      </w:r>
    </w:p>
    <w:p w14:paraId="4814CD96">
      <w:pPr>
        <w:spacing w:line="560" w:lineRule="exact"/>
        <w:ind w:left="48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（二）主要经验做法、存在的问题和建议</w:t>
      </w:r>
    </w:p>
    <w:p w14:paraId="02DE77F9">
      <w:pPr>
        <w:widowControl/>
        <w:spacing w:line="560" w:lineRule="exact"/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>无</w:t>
      </w:r>
    </w:p>
    <w:p w14:paraId="2BC108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KSOF8BCAC3A2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6F055A"/>
    <w:multiLevelType w:val="singleLevel"/>
    <w:tmpl w:val="AD6F05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5930E5"/>
    <w:multiLevelType w:val="singleLevel"/>
    <w:tmpl w:val="465930E5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2">
    <w:nsid w:val="51159325"/>
    <w:multiLevelType w:val="singleLevel"/>
    <w:tmpl w:val="51159325"/>
    <w:lvl w:ilvl="0" w:tentative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C49A1"/>
    <w:rsid w:val="28AC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5">
    <w:name w:val="List Paragraph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2026-04-03T14:17:00Z</dcterms:created>
  <dc:creator>静心.燕</dc:creator>
  <cp:lastModifiedBy>静心.燕</cp:lastModifiedBy>
  <dcterms:modified xsi:type="dcterms:W3CDTF">2026-04-03T14:18:13Z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1E31BDE2FDBC434E8B9AB1B1B9A071A8_11</vt:lpwstr>
  </property>
  <property fmtid="{D5CDD505-2E9C-101B-9397-08002B2CF9AE}" pid="4" name="KSOTemplateDocerSaveRecord">
    <vt:lpwstr>eyJoZGlkIjoiOGJmNmY3N2U2OTIwNGZkZjA0MzIyYTQ4NzFmNjc1Y2EiLCJ1c2VySWQiOiIyNTI2NjMwMjkifQ==</vt:lpwstr>
  </property>
</Properties>
</file>