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29E1B">
      <w:pPr>
        <w:spacing w:line="360" w:lineRule="exact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2</w:t>
      </w:r>
      <w:r>
        <w:rPr>
          <w:rFonts w:hint="eastAsia" w:eastAsia="黑体"/>
          <w:sz w:val="32"/>
          <w:szCs w:val="32"/>
          <w:lang w:val="en-US" w:eastAsia="zh-CN"/>
        </w:rPr>
        <w:t xml:space="preserve">        </w:t>
      </w:r>
      <w:r>
        <w:rPr>
          <w:rFonts w:eastAsia="方正小标宋_GBK"/>
          <w:color w:val="000000"/>
          <w:kern w:val="0"/>
          <w:sz w:val="36"/>
          <w:szCs w:val="36"/>
        </w:rPr>
        <w:t>部门整体支出绩效自评表</w:t>
      </w:r>
    </w:p>
    <w:p w14:paraId="5D4BAB4D">
      <w:pPr>
        <w:widowControl/>
        <w:jc w:val="center"/>
        <w:rPr>
          <w:rFonts w:eastAsia="仿宋_GB2312"/>
          <w:color w:val="000000"/>
          <w:kern w:val="0"/>
          <w:szCs w:val="21"/>
        </w:rPr>
      </w:pPr>
      <w:r>
        <w:rPr>
          <w:rFonts w:eastAsia="仿宋_GB2312"/>
          <w:color w:val="000000"/>
          <w:kern w:val="0"/>
          <w:szCs w:val="21"/>
        </w:rPr>
        <w:t>（</w:t>
      </w:r>
      <w:r>
        <w:rPr>
          <w:rFonts w:hint="eastAsia" w:eastAsia="仿宋_GB2312"/>
          <w:color w:val="000000"/>
          <w:kern w:val="0"/>
          <w:szCs w:val="21"/>
          <w:lang w:val="en-US" w:eastAsia="zh-CN"/>
        </w:rPr>
        <w:t>2025</w:t>
      </w:r>
      <w:r>
        <w:rPr>
          <w:rFonts w:eastAsia="仿宋_GB2312"/>
          <w:color w:val="000000"/>
          <w:kern w:val="0"/>
          <w:szCs w:val="21"/>
        </w:rPr>
        <w:t>年度）</w:t>
      </w:r>
    </w:p>
    <w:tbl>
      <w:tblPr>
        <w:tblStyle w:val="2"/>
        <w:tblW w:w="103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95"/>
        <w:gridCol w:w="1252"/>
        <w:gridCol w:w="1114"/>
        <w:gridCol w:w="95"/>
        <w:gridCol w:w="1200"/>
        <w:gridCol w:w="1134"/>
        <w:gridCol w:w="709"/>
        <w:gridCol w:w="898"/>
        <w:gridCol w:w="1446"/>
      </w:tblGrid>
      <w:tr w14:paraId="2BD12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noWrap w:val="0"/>
            <w:vAlign w:val="center"/>
          </w:tcPr>
          <w:p w14:paraId="0AFC28A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省级预算部门名称</w:t>
            </w:r>
          </w:p>
        </w:tc>
        <w:tc>
          <w:tcPr>
            <w:tcW w:w="9243" w:type="dxa"/>
            <w:gridSpan w:val="9"/>
            <w:noWrap w:val="0"/>
            <w:vAlign w:val="center"/>
          </w:tcPr>
          <w:p w14:paraId="4540D60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585D5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 w14:paraId="2F5D43E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年度预</w:t>
            </w:r>
          </w:p>
          <w:p w14:paraId="2B1880DC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算申请</w:t>
            </w:r>
          </w:p>
          <w:p w14:paraId="5388EA4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647" w:type="dxa"/>
            <w:gridSpan w:val="2"/>
            <w:noWrap w:val="0"/>
            <w:vAlign w:val="center"/>
          </w:tcPr>
          <w:p w14:paraId="54E96C9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14" w:type="dxa"/>
            <w:noWrap w:val="0"/>
            <w:vAlign w:val="center"/>
          </w:tcPr>
          <w:p w14:paraId="392C51D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 w:val="16"/>
                <w:szCs w:val="16"/>
              </w:rPr>
              <w:t>年初预算数</w:t>
            </w:r>
          </w:p>
        </w:tc>
        <w:tc>
          <w:tcPr>
            <w:tcW w:w="1295" w:type="dxa"/>
            <w:gridSpan w:val="2"/>
            <w:noWrap w:val="0"/>
            <w:vAlign w:val="center"/>
          </w:tcPr>
          <w:p w14:paraId="1B966F6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全年预算数</w:t>
            </w:r>
          </w:p>
        </w:tc>
        <w:tc>
          <w:tcPr>
            <w:tcW w:w="1134" w:type="dxa"/>
            <w:noWrap w:val="0"/>
            <w:vAlign w:val="center"/>
          </w:tcPr>
          <w:p w14:paraId="36C45DF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noWrap w:val="0"/>
            <w:vAlign w:val="center"/>
          </w:tcPr>
          <w:p w14:paraId="44CC6FC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898" w:type="dxa"/>
            <w:noWrap w:val="0"/>
            <w:vAlign w:val="center"/>
          </w:tcPr>
          <w:p w14:paraId="1FC8FBD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1446" w:type="dxa"/>
            <w:noWrap w:val="0"/>
            <w:vAlign w:val="center"/>
          </w:tcPr>
          <w:p w14:paraId="3CE156D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 w14:paraId="5A226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37B9454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47" w:type="dxa"/>
            <w:gridSpan w:val="2"/>
            <w:noWrap w:val="0"/>
            <w:vAlign w:val="center"/>
          </w:tcPr>
          <w:p w14:paraId="4ADBB196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年度资金总额</w:t>
            </w:r>
          </w:p>
        </w:tc>
        <w:tc>
          <w:tcPr>
            <w:tcW w:w="1114" w:type="dxa"/>
            <w:noWrap w:val="0"/>
            <w:vAlign w:val="center"/>
          </w:tcPr>
          <w:p w14:paraId="0873C433"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116.91</w:t>
            </w:r>
          </w:p>
        </w:tc>
        <w:tc>
          <w:tcPr>
            <w:tcW w:w="1295" w:type="dxa"/>
            <w:gridSpan w:val="2"/>
            <w:noWrap w:val="0"/>
            <w:vAlign w:val="center"/>
          </w:tcPr>
          <w:p w14:paraId="25DA8A1A"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111.47</w:t>
            </w:r>
          </w:p>
        </w:tc>
        <w:tc>
          <w:tcPr>
            <w:tcW w:w="1134" w:type="dxa"/>
            <w:noWrap w:val="0"/>
            <w:vAlign w:val="center"/>
          </w:tcPr>
          <w:p w14:paraId="284788EF"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111.47</w:t>
            </w:r>
          </w:p>
        </w:tc>
        <w:tc>
          <w:tcPr>
            <w:tcW w:w="709" w:type="dxa"/>
            <w:noWrap w:val="0"/>
            <w:vAlign w:val="center"/>
          </w:tcPr>
          <w:p w14:paraId="66542A9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10</w:t>
            </w:r>
          </w:p>
        </w:tc>
        <w:tc>
          <w:tcPr>
            <w:tcW w:w="898" w:type="dxa"/>
            <w:noWrap w:val="0"/>
            <w:vAlign w:val="center"/>
          </w:tcPr>
          <w:p w14:paraId="46CDA630"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100%</w:t>
            </w:r>
          </w:p>
        </w:tc>
        <w:tc>
          <w:tcPr>
            <w:tcW w:w="1446" w:type="dxa"/>
            <w:noWrap w:val="0"/>
            <w:vAlign w:val="center"/>
          </w:tcPr>
          <w:p w14:paraId="2D315D70"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10</w:t>
            </w:r>
          </w:p>
        </w:tc>
      </w:tr>
      <w:tr w14:paraId="54521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2DD3BE3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56" w:type="dxa"/>
            <w:gridSpan w:val="5"/>
            <w:noWrap w:val="0"/>
            <w:vAlign w:val="center"/>
          </w:tcPr>
          <w:p w14:paraId="0F75995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按收入性质分：</w:t>
            </w:r>
          </w:p>
        </w:tc>
        <w:tc>
          <w:tcPr>
            <w:tcW w:w="4187" w:type="dxa"/>
            <w:gridSpan w:val="4"/>
            <w:noWrap w:val="0"/>
            <w:vAlign w:val="center"/>
          </w:tcPr>
          <w:p w14:paraId="56418A6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按支出性质分：</w:t>
            </w:r>
          </w:p>
        </w:tc>
      </w:tr>
      <w:tr w14:paraId="486B9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110C37E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56" w:type="dxa"/>
            <w:gridSpan w:val="5"/>
            <w:noWrap w:val="0"/>
            <w:vAlign w:val="center"/>
          </w:tcPr>
          <w:p w14:paraId="49884FE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  其中：  一般公共预算：</w:t>
            </w:r>
            <w:r>
              <w:rPr>
                <w:rFonts w:hint="eastAsia" w:eastAsia="仿宋_GB2312"/>
                <w:szCs w:val="21"/>
                <w:lang w:val="en-US" w:eastAsia="zh-CN"/>
              </w:rPr>
              <w:t>111.47</w:t>
            </w:r>
          </w:p>
        </w:tc>
        <w:tc>
          <w:tcPr>
            <w:tcW w:w="4187" w:type="dxa"/>
            <w:gridSpan w:val="4"/>
            <w:noWrap w:val="0"/>
            <w:vAlign w:val="center"/>
          </w:tcPr>
          <w:p w14:paraId="6281F176"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其中：基本支出：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93.17</w:t>
            </w:r>
          </w:p>
        </w:tc>
      </w:tr>
      <w:tr w14:paraId="19503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3CE81FA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56" w:type="dxa"/>
            <w:gridSpan w:val="5"/>
            <w:noWrap w:val="0"/>
            <w:vAlign w:val="center"/>
          </w:tcPr>
          <w:p w14:paraId="1BB4BBF8">
            <w:pPr>
              <w:widowControl/>
              <w:ind w:firstLine="840" w:firstLineChars="4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政府性基金拨款：</w:t>
            </w:r>
          </w:p>
        </w:tc>
        <w:tc>
          <w:tcPr>
            <w:tcW w:w="4187" w:type="dxa"/>
            <w:gridSpan w:val="4"/>
            <w:noWrap w:val="0"/>
            <w:vAlign w:val="center"/>
          </w:tcPr>
          <w:p w14:paraId="29CB8556">
            <w:pPr>
              <w:widowControl/>
              <w:ind w:firstLine="630" w:firstLineChars="30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项目支出：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18.30</w:t>
            </w:r>
          </w:p>
        </w:tc>
      </w:tr>
      <w:tr w14:paraId="2DF45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4331EF2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56" w:type="dxa"/>
            <w:gridSpan w:val="5"/>
            <w:noWrap w:val="0"/>
            <w:vAlign w:val="center"/>
          </w:tcPr>
          <w:p w14:paraId="56B76EF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纳入专户管理的非税收入拨款：</w:t>
            </w:r>
          </w:p>
        </w:tc>
        <w:tc>
          <w:tcPr>
            <w:tcW w:w="4187" w:type="dxa"/>
            <w:gridSpan w:val="4"/>
            <w:noWrap w:val="0"/>
            <w:vAlign w:val="center"/>
          </w:tcPr>
          <w:p w14:paraId="3329BC2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0A8A6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4D1B833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56" w:type="dxa"/>
            <w:gridSpan w:val="5"/>
            <w:noWrap w:val="0"/>
            <w:vAlign w:val="center"/>
          </w:tcPr>
          <w:p w14:paraId="58BB65AF">
            <w:pPr>
              <w:widowControl/>
              <w:ind w:firstLine="1470" w:firstLineChars="7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其他资金：</w:t>
            </w:r>
          </w:p>
        </w:tc>
        <w:tc>
          <w:tcPr>
            <w:tcW w:w="4187" w:type="dxa"/>
            <w:gridSpan w:val="4"/>
            <w:noWrap w:val="0"/>
            <w:vAlign w:val="center"/>
          </w:tcPr>
          <w:p w14:paraId="2FDF9C8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68D48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 w14:paraId="2E3DDDA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5056" w:type="dxa"/>
            <w:gridSpan w:val="5"/>
            <w:noWrap w:val="0"/>
            <w:vAlign w:val="center"/>
          </w:tcPr>
          <w:p w14:paraId="74FB1CB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187" w:type="dxa"/>
            <w:gridSpan w:val="4"/>
            <w:noWrap w:val="0"/>
            <w:vAlign w:val="center"/>
          </w:tcPr>
          <w:p w14:paraId="37802DD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实际完成情况</w:t>
            </w:r>
          </w:p>
        </w:tc>
      </w:tr>
      <w:tr w14:paraId="75A16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372EDC6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56" w:type="dxa"/>
            <w:gridSpan w:val="5"/>
            <w:noWrap w:val="0"/>
            <w:vAlign w:val="center"/>
          </w:tcPr>
          <w:p w14:paraId="74EFF77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auto"/>
                <w:kern w:val="0"/>
                <w:sz w:val="18"/>
                <w:szCs w:val="18"/>
                <w:lang w:val="en-US" w:eastAsia="zh-CN"/>
              </w:rPr>
              <w:t>起草《政府工作报告》、县政府主要领导同志重要讲话、重要汇报材料和重要综合性材料；开展政策跟踪研究和超前谋划；就有关经济社会发展和承接产业转移等方面重大课题开展专题调研。</w:t>
            </w:r>
          </w:p>
        </w:tc>
        <w:tc>
          <w:tcPr>
            <w:tcW w:w="4187" w:type="dxa"/>
            <w:gridSpan w:val="4"/>
            <w:noWrap w:val="0"/>
            <w:vAlign w:val="center"/>
          </w:tcPr>
          <w:p w14:paraId="683F16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auto"/>
                <w:kern w:val="0"/>
                <w:sz w:val="18"/>
                <w:szCs w:val="18"/>
                <w:lang w:val="en-US" w:eastAsia="zh-CN"/>
              </w:rPr>
              <w:t>完成了《政府工作报告》及各项县政府材料任务；完成了媒体上稿任务；就有关课题开展了8次专题调研并完成相关调研报告，为全县经济发展提出了有效建议。</w:t>
            </w:r>
          </w:p>
        </w:tc>
      </w:tr>
      <w:tr w14:paraId="16C77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 w14:paraId="75FF6D6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 w14:paraId="7F73CED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 w14:paraId="3E37729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 w14:paraId="5465D35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395" w:type="dxa"/>
            <w:noWrap w:val="0"/>
            <w:vAlign w:val="center"/>
          </w:tcPr>
          <w:p w14:paraId="086CC2A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252" w:type="dxa"/>
            <w:noWrap w:val="0"/>
            <w:vAlign w:val="center"/>
          </w:tcPr>
          <w:p w14:paraId="274B9F1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 w14:paraId="26351FD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200" w:type="dxa"/>
            <w:noWrap w:val="0"/>
            <w:vAlign w:val="center"/>
          </w:tcPr>
          <w:p w14:paraId="1BA74BB2"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</w:t>
            </w:r>
          </w:p>
          <w:p w14:paraId="05B3CF5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134" w:type="dxa"/>
            <w:noWrap w:val="0"/>
            <w:vAlign w:val="center"/>
          </w:tcPr>
          <w:p w14:paraId="12CA5FF0"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</w:t>
            </w:r>
          </w:p>
          <w:p w14:paraId="14B9989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709" w:type="dxa"/>
            <w:noWrap w:val="0"/>
            <w:vAlign w:val="center"/>
          </w:tcPr>
          <w:p w14:paraId="4749AD7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98" w:type="dxa"/>
            <w:noWrap w:val="0"/>
            <w:vAlign w:val="center"/>
          </w:tcPr>
          <w:p w14:paraId="201B7E2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446" w:type="dxa"/>
            <w:noWrap w:val="0"/>
            <w:vAlign w:val="top"/>
          </w:tcPr>
          <w:p w14:paraId="519D1119"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偏差原因</w:t>
            </w:r>
          </w:p>
          <w:p w14:paraId="60F0EB48"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分析及</w:t>
            </w:r>
          </w:p>
          <w:p w14:paraId="1E08C75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 w14:paraId="347DB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27A36D88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 w:val="restart"/>
            <w:noWrap w:val="0"/>
            <w:vAlign w:val="center"/>
          </w:tcPr>
          <w:p w14:paraId="1BFC1FC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产出指标</w:t>
            </w:r>
          </w:p>
          <w:p w14:paraId="24F3398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(50分)</w:t>
            </w:r>
          </w:p>
        </w:tc>
        <w:tc>
          <w:tcPr>
            <w:tcW w:w="1252" w:type="dxa"/>
            <w:vMerge w:val="restart"/>
            <w:noWrap w:val="0"/>
            <w:vAlign w:val="center"/>
          </w:tcPr>
          <w:p w14:paraId="37F0BA7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</w:t>
            </w:r>
          </w:p>
          <w:p w14:paraId="6A91D81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 w14:paraId="7B52E936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完成《政府工作报告》</w:t>
            </w:r>
          </w:p>
        </w:tc>
        <w:tc>
          <w:tcPr>
            <w:tcW w:w="1200" w:type="dxa"/>
            <w:noWrap w:val="0"/>
            <w:vAlign w:val="center"/>
          </w:tcPr>
          <w:p w14:paraId="1B448BA9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1篇</w:t>
            </w:r>
          </w:p>
        </w:tc>
        <w:tc>
          <w:tcPr>
            <w:tcW w:w="1134" w:type="dxa"/>
            <w:noWrap w:val="0"/>
            <w:vAlign w:val="center"/>
          </w:tcPr>
          <w:p w14:paraId="11C45E38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1篇</w:t>
            </w:r>
          </w:p>
        </w:tc>
        <w:tc>
          <w:tcPr>
            <w:tcW w:w="709" w:type="dxa"/>
            <w:noWrap w:val="0"/>
            <w:vAlign w:val="center"/>
          </w:tcPr>
          <w:p w14:paraId="6BECCC6A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98" w:type="dxa"/>
            <w:noWrap w:val="0"/>
            <w:vAlign w:val="center"/>
          </w:tcPr>
          <w:p w14:paraId="6F412FA8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46" w:type="dxa"/>
            <w:noWrap w:val="0"/>
            <w:vAlign w:val="center"/>
          </w:tcPr>
          <w:p w14:paraId="575BE92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131ED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11CA971E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 w14:paraId="6B2BF781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vMerge w:val="continue"/>
            <w:noWrap w:val="0"/>
            <w:vAlign w:val="center"/>
          </w:tcPr>
          <w:p w14:paraId="710F796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 w14:paraId="2795537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完成县领导材料</w:t>
            </w:r>
          </w:p>
        </w:tc>
        <w:tc>
          <w:tcPr>
            <w:tcW w:w="1200" w:type="dxa"/>
            <w:noWrap w:val="0"/>
            <w:vAlign w:val="center"/>
          </w:tcPr>
          <w:p w14:paraId="569A6AD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100篇</w:t>
            </w:r>
          </w:p>
        </w:tc>
        <w:tc>
          <w:tcPr>
            <w:tcW w:w="1134" w:type="dxa"/>
            <w:noWrap w:val="0"/>
            <w:vAlign w:val="center"/>
          </w:tcPr>
          <w:p w14:paraId="09931D91"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160篇</w:t>
            </w:r>
          </w:p>
        </w:tc>
        <w:tc>
          <w:tcPr>
            <w:tcW w:w="709" w:type="dxa"/>
            <w:noWrap w:val="0"/>
            <w:vAlign w:val="center"/>
          </w:tcPr>
          <w:p w14:paraId="456F4F6C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98" w:type="dxa"/>
            <w:noWrap w:val="0"/>
            <w:vAlign w:val="center"/>
          </w:tcPr>
          <w:p w14:paraId="1542D576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46" w:type="dxa"/>
            <w:noWrap w:val="0"/>
            <w:vAlign w:val="center"/>
          </w:tcPr>
          <w:p w14:paraId="77FE0FE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23E80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34892B45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 w14:paraId="73997361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vMerge w:val="continue"/>
            <w:noWrap w:val="0"/>
            <w:vAlign w:val="center"/>
          </w:tcPr>
          <w:p w14:paraId="7E6C954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 w14:paraId="59C44B36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完成调研报告</w:t>
            </w:r>
          </w:p>
        </w:tc>
        <w:tc>
          <w:tcPr>
            <w:tcW w:w="1200" w:type="dxa"/>
            <w:noWrap w:val="0"/>
            <w:vAlign w:val="center"/>
          </w:tcPr>
          <w:p w14:paraId="24D1862F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篇</w:t>
            </w:r>
          </w:p>
        </w:tc>
        <w:tc>
          <w:tcPr>
            <w:tcW w:w="1134" w:type="dxa"/>
            <w:noWrap w:val="0"/>
            <w:vAlign w:val="center"/>
          </w:tcPr>
          <w:p w14:paraId="4AB585A5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8篇</w:t>
            </w:r>
          </w:p>
        </w:tc>
        <w:tc>
          <w:tcPr>
            <w:tcW w:w="709" w:type="dxa"/>
            <w:noWrap w:val="0"/>
            <w:vAlign w:val="center"/>
          </w:tcPr>
          <w:p w14:paraId="769118B4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98" w:type="dxa"/>
            <w:noWrap w:val="0"/>
            <w:vAlign w:val="center"/>
          </w:tcPr>
          <w:p w14:paraId="05741EEC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46" w:type="dxa"/>
            <w:noWrap w:val="0"/>
            <w:vAlign w:val="center"/>
          </w:tcPr>
          <w:p w14:paraId="11723B4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79210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2CFF360A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 w14:paraId="43F100F5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vMerge w:val="continue"/>
            <w:noWrap w:val="0"/>
            <w:vAlign w:val="center"/>
          </w:tcPr>
          <w:p w14:paraId="488870B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 w14:paraId="1D7BBDF3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政务信息媒体平台采用</w:t>
            </w:r>
          </w:p>
        </w:tc>
        <w:tc>
          <w:tcPr>
            <w:tcW w:w="1200" w:type="dxa"/>
            <w:noWrap w:val="0"/>
            <w:vAlign w:val="center"/>
          </w:tcPr>
          <w:p w14:paraId="75D424D3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0次</w:t>
            </w:r>
          </w:p>
        </w:tc>
        <w:tc>
          <w:tcPr>
            <w:tcW w:w="1134" w:type="dxa"/>
            <w:noWrap w:val="0"/>
            <w:vAlign w:val="center"/>
          </w:tcPr>
          <w:p w14:paraId="4F563A3F"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 w:bidi="ar-SA"/>
              </w:rPr>
              <w:t>65次</w:t>
            </w:r>
          </w:p>
        </w:tc>
        <w:tc>
          <w:tcPr>
            <w:tcW w:w="709" w:type="dxa"/>
            <w:noWrap w:val="0"/>
            <w:vAlign w:val="center"/>
          </w:tcPr>
          <w:p w14:paraId="14CD785F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98" w:type="dxa"/>
            <w:noWrap w:val="0"/>
            <w:vAlign w:val="center"/>
          </w:tcPr>
          <w:p w14:paraId="25B5C3B6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446" w:type="dxa"/>
            <w:noWrap w:val="0"/>
            <w:vAlign w:val="center"/>
          </w:tcPr>
          <w:p w14:paraId="4F07304D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提高文稿质量，加大投稿力度</w:t>
            </w:r>
          </w:p>
        </w:tc>
      </w:tr>
      <w:tr w14:paraId="7D0C5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054DD1CB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 w14:paraId="5D1C4A42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vMerge w:val="restart"/>
            <w:noWrap w:val="0"/>
            <w:vAlign w:val="center"/>
          </w:tcPr>
          <w:p w14:paraId="404BA10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</w:t>
            </w:r>
          </w:p>
          <w:p w14:paraId="5A858BE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 w14:paraId="425C555D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《政府工作报告》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完成率</w:t>
            </w:r>
          </w:p>
        </w:tc>
        <w:tc>
          <w:tcPr>
            <w:tcW w:w="1200" w:type="dxa"/>
            <w:noWrap w:val="0"/>
            <w:vAlign w:val="center"/>
          </w:tcPr>
          <w:p w14:paraId="4520955F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134" w:type="dxa"/>
            <w:noWrap w:val="0"/>
            <w:vAlign w:val="center"/>
          </w:tcPr>
          <w:p w14:paraId="421B45AB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709" w:type="dxa"/>
            <w:noWrap w:val="0"/>
            <w:vAlign w:val="center"/>
          </w:tcPr>
          <w:p w14:paraId="15A2FF69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98" w:type="dxa"/>
            <w:noWrap w:val="0"/>
            <w:vAlign w:val="center"/>
          </w:tcPr>
          <w:p w14:paraId="5EA0DC73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446" w:type="dxa"/>
            <w:noWrap w:val="0"/>
            <w:vAlign w:val="center"/>
          </w:tcPr>
          <w:p w14:paraId="790057B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21314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2662AAEB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 w14:paraId="4085CCB1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vMerge w:val="continue"/>
            <w:noWrap w:val="0"/>
            <w:vAlign w:val="center"/>
          </w:tcPr>
          <w:p w14:paraId="0D8FEE0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 w14:paraId="11AD974F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县领导材料完成率</w:t>
            </w:r>
          </w:p>
        </w:tc>
        <w:tc>
          <w:tcPr>
            <w:tcW w:w="1200" w:type="dxa"/>
            <w:noWrap w:val="0"/>
            <w:vAlign w:val="center"/>
          </w:tcPr>
          <w:p w14:paraId="13C9F2FF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134" w:type="dxa"/>
            <w:noWrap w:val="0"/>
            <w:vAlign w:val="center"/>
          </w:tcPr>
          <w:p w14:paraId="0C990EC6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709" w:type="dxa"/>
            <w:noWrap w:val="0"/>
            <w:vAlign w:val="center"/>
          </w:tcPr>
          <w:p w14:paraId="1EAC2F17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98" w:type="dxa"/>
            <w:noWrap w:val="0"/>
            <w:vAlign w:val="center"/>
          </w:tcPr>
          <w:p w14:paraId="7E3D41C3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446" w:type="dxa"/>
            <w:noWrap w:val="0"/>
            <w:vAlign w:val="center"/>
          </w:tcPr>
          <w:p w14:paraId="259C6E4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66D95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06AA3669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 w14:paraId="6CAD4007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vMerge w:val="continue"/>
            <w:noWrap w:val="0"/>
            <w:vAlign w:val="center"/>
          </w:tcPr>
          <w:p w14:paraId="33A1CEF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 w14:paraId="4C2C0A1A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课题调研完成率</w:t>
            </w:r>
          </w:p>
        </w:tc>
        <w:tc>
          <w:tcPr>
            <w:tcW w:w="1200" w:type="dxa"/>
            <w:noWrap w:val="0"/>
            <w:vAlign w:val="center"/>
          </w:tcPr>
          <w:p w14:paraId="04E04F1C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134" w:type="dxa"/>
            <w:noWrap w:val="0"/>
            <w:vAlign w:val="center"/>
          </w:tcPr>
          <w:p w14:paraId="7C80A6C7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709" w:type="dxa"/>
            <w:noWrap w:val="0"/>
            <w:vAlign w:val="center"/>
          </w:tcPr>
          <w:p w14:paraId="42376107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98" w:type="dxa"/>
            <w:noWrap w:val="0"/>
            <w:vAlign w:val="center"/>
          </w:tcPr>
          <w:p w14:paraId="52930CD5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446" w:type="dxa"/>
            <w:noWrap w:val="0"/>
            <w:vAlign w:val="center"/>
          </w:tcPr>
          <w:p w14:paraId="111C8DC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51EF6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184B06EC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 w14:paraId="3E0FE95A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vMerge w:val="continue"/>
            <w:noWrap w:val="0"/>
            <w:vAlign w:val="center"/>
          </w:tcPr>
          <w:p w14:paraId="6ED5878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 w14:paraId="29B198FA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政务信息媒体平台采用率</w:t>
            </w:r>
          </w:p>
        </w:tc>
        <w:tc>
          <w:tcPr>
            <w:tcW w:w="1200" w:type="dxa"/>
            <w:noWrap w:val="0"/>
            <w:vAlign w:val="center"/>
          </w:tcPr>
          <w:p w14:paraId="5E53B025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80%</w:t>
            </w:r>
          </w:p>
        </w:tc>
        <w:tc>
          <w:tcPr>
            <w:tcW w:w="1134" w:type="dxa"/>
            <w:noWrap w:val="0"/>
            <w:vAlign w:val="center"/>
          </w:tcPr>
          <w:p w14:paraId="5921F030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80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709" w:type="dxa"/>
            <w:noWrap w:val="0"/>
            <w:vAlign w:val="center"/>
          </w:tcPr>
          <w:p w14:paraId="10FF68A5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98" w:type="dxa"/>
            <w:noWrap w:val="0"/>
            <w:vAlign w:val="center"/>
          </w:tcPr>
          <w:p w14:paraId="476ADD03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446" w:type="dxa"/>
            <w:noWrap w:val="0"/>
            <w:vAlign w:val="center"/>
          </w:tcPr>
          <w:p w14:paraId="31AC02D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3A24C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4AD9E1E5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 w14:paraId="4E28467D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vMerge w:val="restart"/>
            <w:noWrap w:val="0"/>
            <w:vAlign w:val="center"/>
          </w:tcPr>
          <w:p w14:paraId="6E96CF4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成本</w:t>
            </w:r>
          </w:p>
          <w:p w14:paraId="2903821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 w14:paraId="761B6521"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200" w:type="dxa"/>
            <w:noWrap w:val="0"/>
            <w:vAlign w:val="center"/>
          </w:tcPr>
          <w:p w14:paraId="43C0BC8C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≤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92.91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万</w:t>
            </w:r>
          </w:p>
        </w:tc>
        <w:tc>
          <w:tcPr>
            <w:tcW w:w="1134" w:type="dxa"/>
            <w:noWrap w:val="0"/>
            <w:vAlign w:val="center"/>
          </w:tcPr>
          <w:p w14:paraId="74111A26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93.17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万</w:t>
            </w:r>
          </w:p>
        </w:tc>
        <w:tc>
          <w:tcPr>
            <w:tcW w:w="709" w:type="dxa"/>
            <w:noWrap w:val="0"/>
            <w:vAlign w:val="center"/>
          </w:tcPr>
          <w:p w14:paraId="4DF50C5C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98" w:type="dxa"/>
            <w:noWrap w:val="0"/>
            <w:vAlign w:val="center"/>
          </w:tcPr>
          <w:p w14:paraId="42FFB60D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446" w:type="dxa"/>
            <w:noWrap w:val="0"/>
            <w:vAlign w:val="center"/>
          </w:tcPr>
          <w:p w14:paraId="7FFB49EB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缩减行政成本，节省开支</w:t>
            </w:r>
          </w:p>
        </w:tc>
      </w:tr>
      <w:tr w14:paraId="3B2E7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1762C2A6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 w14:paraId="6BC5008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vMerge w:val="continue"/>
            <w:noWrap w:val="0"/>
            <w:vAlign w:val="center"/>
          </w:tcPr>
          <w:p w14:paraId="3832576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 w14:paraId="0C6750E0"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项目支出</w:t>
            </w:r>
          </w:p>
        </w:tc>
        <w:tc>
          <w:tcPr>
            <w:tcW w:w="1200" w:type="dxa"/>
            <w:noWrap w:val="0"/>
            <w:vAlign w:val="center"/>
          </w:tcPr>
          <w:p w14:paraId="069341D0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≤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24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万</w:t>
            </w:r>
          </w:p>
        </w:tc>
        <w:tc>
          <w:tcPr>
            <w:tcW w:w="1134" w:type="dxa"/>
            <w:noWrap w:val="0"/>
            <w:vAlign w:val="center"/>
          </w:tcPr>
          <w:p w14:paraId="2CAF1B62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13.82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万</w:t>
            </w:r>
          </w:p>
        </w:tc>
        <w:tc>
          <w:tcPr>
            <w:tcW w:w="709" w:type="dxa"/>
            <w:noWrap w:val="0"/>
            <w:vAlign w:val="center"/>
          </w:tcPr>
          <w:p w14:paraId="14E343F9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98" w:type="dxa"/>
            <w:noWrap w:val="0"/>
            <w:vAlign w:val="center"/>
          </w:tcPr>
          <w:p w14:paraId="74B2B8D8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446" w:type="dxa"/>
            <w:noWrap w:val="0"/>
            <w:vAlign w:val="center"/>
          </w:tcPr>
          <w:p w14:paraId="67BE2EC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291BF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04B77D92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 w:val="restart"/>
            <w:noWrap w:val="0"/>
            <w:vAlign w:val="center"/>
          </w:tcPr>
          <w:p w14:paraId="74A7799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效益指标</w:t>
            </w:r>
          </w:p>
          <w:p w14:paraId="486DC0E4">
            <w:pPr>
              <w:widowControl/>
              <w:ind w:firstLine="210" w:firstLineChars="1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（30分）</w:t>
            </w:r>
          </w:p>
        </w:tc>
        <w:tc>
          <w:tcPr>
            <w:tcW w:w="1252" w:type="dxa"/>
            <w:noWrap w:val="0"/>
            <w:vAlign w:val="center"/>
          </w:tcPr>
          <w:p w14:paraId="7AD0EE4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经济效</w:t>
            </w:r>
          </w:p>
          <w:p w14:paraId="277FDC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 w14:paraId="1AE46F19">
            <w:pPr>
              <w:widowControl/>
              <w:jc w:val="left"/>
              <w:rPr>
                <w:rFonts w:eastAsia="仿宋_GB2312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color w:val="000000"/>
                <w:kern w:val="0"/>
                <w:sz w:val="13"/>
                <w:szCs w:val="13"/>
              </w:rPr>
              <w:t>研究报告结果利用率或转化</w:t>
            </w:r>
            <w:r>
              <w:rPr>
                <w:rFonts w:hint="eastAsia" w:eastAsia="仿宋_GB2312"/>
                <w:color w:val="000000"/>
                <w:kern w:val="0"/>
                <w:sz w:val="16"/>
                <w:szCs w:val="16"/>
              </w:rPr>
              <w:t>率</w:t>
            </w:r>
          </w:p>
        </w:tc>
        <w:tc>
          <w:tcPr>
            <w:tcW w:w="1200" w:type="dxa"/>
            <w:noWrap w:val="0"/>
            <w:vAlign w:val="center"/>
          </w:tcPr>
          <w:p w14:paraId="1205F18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≥50%</w:t>
            </w:r>
          </w:p>
        </w:tc>
        <w:tc>
          <w:tcPr>
            <w:tcW w:w="1134" w:type="dxa"/>
            <w:noWrap w:val="0"/>
            <w:vAlign w:val="center"/>
          </w:tcPr>
          <w:p w14:paraId="41A6CC03"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80%</w:t>
            </w:r>
          </w:p>
        </w:tc>
        <w:tc>
          <w:tcPr>
            <w:tcW w:w="709" w:type="dxa"/>
            <w:noWrap w:val="0"/>
            <w:vAlign w:val="center"/>
          </w:tcPr>
          <w:p w14:paraId="0FB2A7B5"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898" w:type="dxa"/>
            <w:noWrap w:val="0"/>
            <w:vAlign w:val="center"/>
          </w:tcPr>
          <w:p w14:paraId="410882F0"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446" w:type="dxa"/>
            <w:noWrap w:val="0"/>
            <w:vAlign w:val="center"/>
          </w:tcPr>
          <w:p w14:paraId="6E8A75F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56A6B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278C5EBD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 w14:paraId="4A144B97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21A3B0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社会效</w:t>
            </w:r>
          </w:p>
          <w:p w14:paraId="42EFF4D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 w14:paraId="632F020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媒体平台上稿率</w:t>
            </w:r>
          </w:p>
        </w:tc>
        <w:tc>
          <w:tcPr>
            <w:tcW w:w="1200" w:type="dxa"/>
            <w:noWrap w:val="0"/>
            <w:vAlign w:val="center"/>
          </w:tcPr>
          <w:p w14:paraId="16D9D8A4"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≥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0%</w:t>
            </w:r>
          </w:p>
        </w:tc>
        <w:tc>
          <w:tcPr>
            <w:tcW w:w="1134" w:type="dxa"/>
            <w:noWrap w:val="0"/>
            <w:vAlign w:val="center"/>
          </w:tcPr>
          <w:p w14:paraId="441F7C8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80%</w:t>
            </w:r>
          </w:p>
        </w:tc>
        <w:tc>
          <w:tcPr>
            <w:tcW w:w="709" w:type="dxa"/>
            <w:noWrap w:val="0"/>
            <w:vAlign w:val="center"/>
          </w:tcPr>
          <w:p w14:paraId="41BC87EA"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898" w:type="dxa"/>
            <w:noWrap w:val="0"/>
            <w:vAlign w:val="center"/>
          </w:tcPr>
          <w:p w14:paraId="1A357862"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446" w:type="dxa"/>
            <w:noWrap w:val="0"/>
            <w:vAlign w:val="center"/>
          </w:tcPr>
          <w:p w14:paraId="28F91AE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02F6A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2C95A89C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12B4999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</w:t>
            </w:r>
          </w:p>
          <w:p w14:paraId="4FE2FF2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 w14:paraId="603DB29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1252" w:type="dxa"/>
            <w:noWrap w:val="0"/>
            <w:vAlign w:val="center"/>
          </w:tcPr>
          <w:p w14:paraId="769662B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 w14:paraId="7987C009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服务对象满意度</w:t>
            </w:r>
          </w:p>
        </w:tc>
        <w:tc>
          <w:tcPr>
            <w:tcW w:w="1200" w:type="dxa"/>
            <w:noWrap w:val="0"/>
            <w:vAlign w:val="center"/>
          </w:tcPr>
          <w:p w14:paraId="78EB3F50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≥95%</w:t>
            </w:r>
          </w:p>
        </w:tc>
        <w:tc>
          <w:tcPr>
            <w:tcW w:w="1134" w:type="dxa"/>
            <w:noWrap w:val="0"/>
            <w:vAlign w:val="center"/>
          </w:tcPr>
          <w:p w14:paraId="4485CC02"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 w:bidi="ar-SA"/>
              </w:rPr>
              <w:t>100%</w:t>
            </w:r>
          </w:p>
        </w:tc>
        <w:tc>
          <w:tcPr>
            <w:tcW w:w="709" w:type="dxa"/>
            <w:noWrap w:val="0"/>
            <w:vAlign w:val="center"/>
          </w:tcPr>
          <w:p w14:paraId="6A8BDF1E"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98" w:type="dxa"/>
            <w:noWrap w:val="0"/>
            <w:vAlign w:val="center"/>
          </w:tcPr>
          <w:p w14:paraId="5FBAC560"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46" w:type="dxa"/>
            <w:noWrap w:val="0"/>
            <w:vAlign w:val="center"/>
          </w:tcPr>
          <w:p w14:paraId="3CF98CB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3DDAA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70" w:type="dxa"/>
            <w:gridSpan w:val="7"/>
            <w:noWrap w:val="0"/>
            <w:vAlign w:val="center"/>
          </w:tcPr>
          <w:p w14:paraId="4D547AA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709" w:type="dxa"/>
            <w:noWrap w:val="0"/>
            <w:vAlign w:val="center"/>
          </w:tcPr>
          <w:p w14:paraId="1BB093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98" w:type="dxa"/>
            <w:noWrap w:val="0"/>
            <w:vAlign w:val="center"/>
          </w:tcPr>
          <w:p w14:paraId="3A668940"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98</w:t>
            </w:r>
          </w:p>
        </w:tc>
        <w:tc>
          <w:tcPr>
            <w:tcW w:w="1446" w:type="dxa"/>
            <w:noWrap w:val="0"/>
            <w:vAlign w:val="center"/>
          </w:tcPr>
          <w:p w14:paraId="7AD0279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</w:tbl>
    <w:p w14:paraId="779B028E">
      <w:bookmarkStart w:id="0" w:name="_GoBack"/>
      <w:bookmarkEnd w:id="0"/>
    </w:p>
    <w:sectPr>
      <w:pgSz w:w="11906" w:h="16838"/>
      <w:pgMar w:top="850" w:right="1800" w:bottom="85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611F5"/>
    <w:rsid w:val="0B295262"/>
    <w:rsid w:val="29452A44"/>
    <w:rsid w:val="623611F5"/>
    <w:rsid w:val="68D8070C"/>
    <w:rsid w:val="744B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607</Words>
  <Characters>711</Characters>
  <Lines>0</Lines>
  <Paragraphs>0</Paragraphs>
  <TotalTime>192</TotalTime>
  <ScaleCrop>false</ScaleCrop>
  <LinksUpToDate>false</LinksUpToDate>
  <CharactersWithSpaces>723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2026-04-07T02:02:00Z</dcterms:created>
  <dc:creator>WPS_1559577095</dc:creator>
  <cp:lastModifiedBy>WPS_1559577095</cp:lastModifiedBy>
  <dcterms:modified xsi:type="dcterms:W3CDTF">2026-04-08T02:52:39Z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15063C5A05BB46DBAAEC9CF7D2D24A2B_11</vt:lpwstr>
  </property>
  <property fmtid="{D5CDD505-2E9C-101B-9397-08002B2CF9AE}" pid="4" name="KSOTemplateDocerSaveRecord">
    <vt:lpwstr>eyJoZGlkIjoiOTRjYjhmY2ZiNjgwNWQ0MWIxYzNhYjJlMDA2ZTExZTAiLCJ1c2VySWQiOiI1NzA5ODQ5NjgifQ==</vt:lpwstr>
  </property>
</Properties>
</file>