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57750">
      <w:pPr>
        <w:widowControl/>
        <w:rPr>
          <w:rFonts w:hint="eastAsia" w:ascii="黑体" w:hAnsi="宋体" w:eastAsia="黑体"/>
          <w:kern w:val="0"/>
          <w:sz w:val="32"/>
          <w:szCs w:val="32"/>
          <w:lang w:val="en-US" w:eastAsia="zh-CN"/>
        </w:rPr>
      </w:pPr>
      <w:r>
        <w:rPr>
          <w:rFonts w:hint="eastAsia" w:ascii="黑体" w:hAnsi="黑体" w:eastAsia="黑体"/>
          <w:kern w:val="0"/>
          <w:sz w:val="32"/>
          <w:szCs w:val="32"/>
        </w:rPr>
        <w:t>附件</w:t>
      </w:r>
      <w:r>
        <w:rPr>
          <w:rFonts w:hint="eastAsia" w:ascii="黑体" w:hAnsi="黑体" w:eastAsia="黑体"/>
          <w:kern w:val="0"/>
          <w:sz w:val="32"/>
          <w:szCs w:val="32"/>
          <w:lang w:val="en-US" w:eastAsia="zh-CN"/>
        </w:rPr>
        <w:t>5</w:t>
      </w:r>
      <w:bookmarkStart w:id="0" w:name="_GoBack"/>
      <w:bookmarkEnd w:id="0"/>
    </w:p>
    <w:p w14:paraId="4CE2CE7D">
      <w:pPr>
        <w:jc w:val="center"/>
        <w:rPr>
          <w:rFonts w:hint="eastAsia" w:ascii="宋体" w:hAnsi="宋体" w:cs="Arial"/>
          <w:b/>
          <w:bCs/>
          <w:sz w:val="44"/>
          <w:szCs w:val="44"/>
        </w:rPr>
      </w:pPr>
      <w:r>
        <w:rPr>
          <w:rFonts w:hint="eastAsia" w:ascii="宋体" w:hAnsi="宋体" w:cs="Arial"/>
          <w:b/>
          <w:bCs/>
          <w:sz w:val="44"/>
          <w:szCs w:val="44"/>
        </w:rPr>
        <w:t>江永县政府发展研究中心信息调研项目</w:t>
      </w:r>
    </w:p>
    <w:p w14:paraId="7FCB380E">
      <w:pPr>
        <w:spacing w:after="312" w:afterLines="100"/>
        <w:jc w:val="center"/>
        <w:rPr>
          <w:rFonts w:hint="eastAsia" w:ascii="宋体" w:hAnsi="宋体"/>
          <w:b/>
          <w:bCs/>
          <w:sz w:val="44"/>
          <w:szCs w:val="44"/>
        </w:rPr>
      </w:pPr>
      <w:r>
        <w:rPr>
          <w:rFonts w:hint="eastAsia" w:ascii="宋体" w:hAnsi="宋体" w:cs="Arial"/>
          <w:b/>
          <w:bCs/>
          <w:sz w:val="44"/>
          <w:szCs w:val="44"/>
        </w:rPr>
        <w:t>202</w:t>
      </w:r>
      <w:r>
        <w:rPr>
          <w:rFonts w:hint="eastAsia" w:ascii="宋体" w:hAnsi="宋体" w:cs="Arial"/>
          <w:b/>
          <w:bCs/>
          <w:sz w:val="44"/>
          <w:szCs w:val="44"/>
          <w:lang w:val="en-US" w:eastAsia="zh-CN"/>
        </w:rPr>
        <w:t>5</w:t>
      </w:r>
      <w:r>
        <w:rPr>
          <w:rFonts w:hint="eastAsia" w:ascii="宋体" w:hAnsi="宋体"/>
          <w:b/>
          <w:bCs/>
          <w:sz w:val="44"/>
          <w:szCs w:val="44"/>
        </w:rPr>
        <w:t>年度绩效自评报告</w:t>
      </w:r>
    </w:p>
    <w:p w14:paraId="2DA3B3F0">
      <w:pPr>
        <w:ind w:firstLine="640" w:firstLineChars="200"/>
        <w:rPr>
          <w:rFonts w:hint="eastAsia" w:ascii="仿宋" w:hAnsi="仿宋" w:eastAsia="仿宋" w:cs="仿宋"/>
          <w:sz w:val="32"/>
          <w:szCs w:val="32"/>
        </w:rPr>
      </w:pPr>
      <w:r>
        <w:rPr>
          <w:rFonts w:hint="eastAsia" w:ascii="仿宋" w:hAnsi="仿宋" w:eastAsia="仿宋" w:cs="仿宋"/>
          <w:sz w:val="32"/>
          <w:szCs w:val="32"/>
        </w:rPr>
        <w:t>根据《江永县财政局关于开展202</w:t>
      </w:r>
      <w:r>
        <w:rPr>
          <w:rFonts w:hint="eastAsia" w:ascii="仿宋" w:hAnsi="仿宋" w:eastAsia="仿宋" w:cs="仿宋"/>
          <w:sz w:val="32"/>
          <w:szCs w:val="32"/>
          <w:lang w:val="en-US" w:eastAsia="zh-CN"/>
        </w:rPr>
        <w:t>5</w:t>
      </w:r>
      <w:r>
        <w:rPr>
          <w:rFonts w:hint="eastAsia" w:ascii="仿宋" w:hAnsi="仿宋" w:eastAsia="仿宋" w:cs="仿宋"/>
          <w:sz w:val="32"/>
          <w:szCs w:val="32"/>
        </w:rPr>
        <w:t>年度财政资金绩效自评工作的通知》文件精神，结合我单位的实际情况，我单位及时开展了202</w:t>
      </w:r>
      <w:r>
        <w:rPr>
          <w:rFonts w:hint="eastAsia" w:ascii="仿宋" w:hAnsi="仿宋" w:eastAsia="仿宋" w:cs="仿宋"/>
          <w:sz w:val="32"/>
          <w:szCs w:val="32"/>
          <w:lang w:val="en-US" w:eastAsia="zh-CN"/>
        </w:rPr>
        <w:t>5</w:t>
      </w:r>
      <w:r>
        <w:rPr>
          <w:rFonts w:hint="eastAsia" w:ascii="仿宋" w:hAnsi="仿宋" w:eastAsia="仿宋" w:cs="仿宋"/>
          <w:sz w:val="32"/>
          <w:szCs w:val="32"/>
        </w:rPr>
        <w:t>年度县级财政资金部门专项支出绩效自评工作，现将本单位专项支出绩效自评情况汇总如下：</w:t>
      </w:r>
    </w:p>
    <w:p w14:paraId="1B8F1E6D">
      <w:pPr>
        <w:numPr>
          <w:ilvl w:val="0"/>
          <w:numId w:val="1"/>
        </w:numPr>
        <w:spacing w:line="360" w:lineRule="auto"/>
        <w:rPr>
          <w:rFonts w:hint="eastAsia" w:ascii="黑体" w:hAnsi="黑体" w:eastAsia="黑体" w:cs="黑体"/>
          <w:sz w:val="32"/>
          <w:szCs w:val="32"/>
        </w:rPr>
      </w:pPr>
      <w:r>
        <w:rPr>
          <w:rFonts w:hint="eastAsia" w:ascii="黑体" w:hAnsi="黑体" w:eastAsia="黑体" w:cs="黑体"/>
          <w:sz w:val="32"/>
          <w:szCs w:val="32"/>
        </w:rPr>
        <w:t>项目概况</w:t>
      </w:r>
    </w:p>
    <w:p w14:paraId="3ADCC2FE">
      <w:pPr>
        <w:spacing w:line="36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1、项目单位基本情况</w:t>
      </w:r>
    </w:p>
    <w:p w14:paraId="721968A8">
      <w:pPr>
        <w:ind w:firstLine="640" w:firstLineChars="200"/>
        <w:rPr>
          <w:rFonts w:hint="eastAsia"/>
        </w:rPr>
      </w:pPr>
      <w:r>
        <w:rPr>
          <w:rFonts w:hint="eastAsia" w:ascii="仿宋" w:hAnsi="仿宋" w:eastAsia="仿宋" w:cs="仿宋"/>
          <w:sz w:val="32"/>
          <w:szCs w:val="32"/>
        </w:rPr>
        <w:t>江永县政府发展研究中心是全额拨款的事业单位，办公室内设经济发展研究室、产业转移服务室、综合室，编制人数11人，目前在编在岗</w:t>
      </w:r>
      <w:r>
        <w:rPr>
          <w:rFonts w:hint="eastAsia" w:ascii="仿宋" w:hAnsi="仿宋" w:eastAsia="仿宋" w:cs="仿宋"/>
          <w:sz w:val="32"/>
          <w:szCs w:val="32"/>
          <w:lang w:val="en-US" w:eastAsia="zh-CN"/>
        </w:rPr>
        <w:t>8</w:t>
      </w:r>
      <w:r>
        <w:rPr>
          <w:rFonts w:hint="eastAsia" w:ascii="仿宋" w:hAnsi="仿宋" w:eastAsia="仿宋" w:cs="仿宋"/>
          <w:sz w:val="32"/>
          <w:szCs w:val="32"/>
        </w:rPr>
        <w:t>人。</w:t>
      </w:r>
    </w:p>
    <w:p w14:paraId="60A7F03F">
      <w:pPr>
        <w:spacing w:line="36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2、项目基本情况简介</w:t>
      </w:r>
    </w:p>
    <w:p w14:paraId="1EF9F8E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年度我单位信息调研项目专项经</w:t>
      </w:r>
      <w:r>
        <w:rPr>
          <w:rFonts w:hint="eastAsia" w:ascii="仿宋" w:hAnsi="仿宋" w:eastAsia="仿宋" w:cs="仿宋"/>
          <w:color w:val="000000"/>
          <w:sz w:val="32"/>
          <w:szCs w:val="32"/>
        </w:rPr>
        <w:t>费</w:t>
      </w:r>
      <w:r>
        <w:rPr>
          <w:rFonts w:hint="eastAsia" w:ascii="仿宋" w:hAnsi="仿宋" w:eastAsia="仿宋" w:cs="仿宋"/>
          <w:color w:val="000000"/>
          <w:sz w:val="32"/>
          <w:szCs w:val="32"/>
          <w:lang w:eastAsia="zh-CN"/>
        </w:rPr>
        <w:t>预算</w:t>
      </w:r>
      <w:r>
        <w:rPr>
          <w:rFonts w:hint="eastAsia" w:ascii="仿宋" w:hAnsi="仿宋" w:eastAsia="仿宋" w:cs="仿宋"/>
          <w:color w:val="000000"/>
          <w:sz w:val="32"/>
          <w:szCs w:val="32"/>
          <w:lang w:val="en-US" w:eastAsia="zh-CN"/>
        </w:rPr>
        <w:t>24</w:t>
      </w:r>
      <w:r>
        <w:rPr>
          <w:rFonts w:hint="eastAsia" w:ascii="仿宋" w:hAnsi="仿宋" w:eastAsia="仿宋" w:cs="仿宋"/>
          <w:color w:val="000000"/>
          <w:sz w:val="32"/>
          <w:szCs w:val="32"/>
        </w:rPr>
        <w:t>万</w:t>
      </w:r>
      <w:r>
        <w:rPr>
          <w:rFonts w:hint="eastAsia" w:ascii="仿宋" w:hAnsi="仿宋" w:eastAsia="仿宋" w:cs="仿宋"/>
          <w:sz w:val="32"/>
          <w:szCs w:val="32"/>
        </w:rPr>
        <w:t>元，主要是为了搜集有关经济社会发展和承接产业转移等方面的信息，掌握有关动态，为政府实施宏观调控、社会管理和承接产业转移工作提供信息和依据；就有关经济社会发展和承接产业转移等方面重大课题组织相关部门和单位开展专题调研，对重大经济社会政策方案及实施效果进行评估。</w:t>
      </w:r>
    </w:p>
    <w:p w14:paraId="2F9BAE0F">
      <w:pPr>
        <w:numPr>
          <w:ilvl w:val="0"/>
          <w:numId w:val="1"/>
        </w:numPr>
        <w:spacing w:line="360" w:lineRule="auto"/>
        <w:rPr>
          <w:rFonts w:hint="eastAsia" w:ascii="黑体" w:hAnsi="黑体" w:eastAsia="黑体" w:cs="黑体"/>
          <w:sz w:val="32"/>
          <w:szCs w:val="32"/>
        </w:rPr>
      </w:pPr>
      <w:r>
        <w:rPr>
          <w:rFonts w:hint="eastAsia" w:ascii="黑体" w:hAnsi="黑体" w:eastAsia="黑体" w:cs="黑体"/>
          <w:sz w:val="32"/>
          <w:szCs w:val="32"/>
        </w:rPr>
        <w:t>项目资金使用及管理情况</w:t>
      </w:r>
    </w:p>
    <w:p w14:paraId="38AD867F">
      <w:pPr>
        <w:spacing w:line="36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1、项目资金（包括财政资金、自筹资金安排等）安排落实、总投入等情况分析</w:t>
      </w:r>
    </w:p>
    <w:p w14:paraId="05384089">
      <w:pPr>
        <w:spacing w:line="360" w:lineRule="auto"/>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年度我单位项目资金</w:t>
      </w:r>
      <w:r>
        <w:rPr>
          <w:rFonts w:hint="eastAsia" w:ascii="仿宋" w:hAnsi="仿宋" w:eastAsia="仿宋" w:cs="仿宋"/>
          <w:color w:val="000000"/>
          <w:sz w:val="32"/>
          <w:szCs w:val="32"/>
          <w:lang w:eastAsia="zh-CN"/>
        </w:rPr>
        <w:t>预算</w:t>
      </w:r>
      <w:r>
        <w:rPr>
          <w:rFonts w:hint="eastAsia" w:ascii="仿宋" w:hAnsi="仿宋" w:eastAsia="仿宋" w:cs="仿宋"/>
          <w:color w:val="000000"/>
          <w:sz w:val="32"/>
          <w:szCs w:val="32"/>
          <w:lang w:val="en-US" w:eastAsia="zh-CN"/>
        </w:rPr>
        <w:t>24</w:t>
      </w:r>
      <w:r>
        <w:rPr>
          <w:rFonts w:hint="eastAsia" w:ascii="仿宋" w:hAnsi="仿宋" w:eastAsia="仿宋" w:cs="仿宋"/>
          <w:color w:val="000000"/>
          <w:sz w:val="32"/>
          <w:szCs w:val="32"/>
        </w:rPr>
        <w:t>万</w:t>
      </w:r>
      <w:r>
        <w:rPr>
          <w:rFonts w:hint="eastAsia" w:ascii="仿宋" w:hAnsi="仿宋" w:eastAsia="仿宋" w:cs="仿宋"/>
          <w:sz w:val="32"/>
          <w:szCs w:val="32"/>
        </w:rPr>
        <w:t>元，全</w:t>
      </w:r>
      <w:r>
        <w:rPr>
          <w:rFonts w:hint="eastAsia" w:ascii="仿宋" w:hAnsi="仿宋" w:eastAsia="仿宋" w:cs="仿宋"/>
          <w:color w:val="000000"/>
          <w:sz w:val="32"/>
          <w:szCs w:val="32"/>
        </w:rPr>
        <w:t>部为财政资金。根据《关于批复202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年部门预算经费的通知》（江永财发〔202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〕1号）文件，县财政年初批复本单位项目资金</w:t>
      </w:r>
      <w:r>
        <w:rPr>
          <w:rFonts w:hint="eastAsia" w:ascii="仿宋" w:hAnsi="仿宋" w:eastAsia="仿宋" w:cs="仿宋"/>
          <w:color w:val="000000"/>
          <w:sz w:val="32"/>
          <w:szCs w:val="32"/>
          <w:lang w:val="en-US" w:eastAsia="zh-CN"/>
        </w:rPr>
        <w:t>24</w:t>
      </w:r>
      <w:r>
        <w:rPr>
          <w:rFonts w:hint="eastAsia" w:ascii="仿宋" w:hAnsi="仿宋" w:eastAsia="仿宋" w:cs="仿宋"/>
          <w:color w:val="000000"/>
          <w:sz w:val="32"/>
          <w:szCs w:val="32"/>
        </w:rPr>
        <w:t>万元，年内实际拨付到位</w:t>
      </w:r>
      <w:r>
        <w:rPr>
          <w:rFonts w:hint="eastAsia" w:ascii="仿宋" w:hAnsi="仿宋" w:eastAsia="仿宋" w:cs="仿宋"/>
          <w:color w:val="000000"/>
          <w:sz w:val="32"/>
          <w:szCs w:val="32"/>
          <w:lang w:val="en-US" w:eastAsia="zh-CN"/>
        </w:rPr>
        <w:t>13.82</w:t>
      </w:r>
      <w:r>
        <w:rPr>
          <w:rFonts w:hint="eastAsia" w:ascii="仿宋" w:hAnsi="仿宋" w:eastAsia="仿宋" w:cs="仿宋"/>
          <w:color w:val="000000"/>
          <w:sz w:val="32"/>
          <w:szCs w:val="32"/>
        </w:rPr>
        <w:t>万元，项目经费支出</w:t>
      </w:r>
      <w:r>
        <w:rPr>
          <w:rFonts w:hint="eastAsia" w:ascii="仿宋" w:hAnsi="仿宋" w:eastAsia="仿宋" w:cs="仿宋"/>
          <w:color w:val="000000"/>
          <w:sz w:val="32"/>
          <w:szCs w:val="32"/>
          <w:lang w:val="en-US" w:eastAsia="zh-CN"/>
        </w:rPr>
        <w:t>13.82</w:t>
      </w:r>
      <w:r>
        <w:rPr>
          <w:rFonts w:hint="eastAsia" w:ascii="仿宋" w:hAnsi="仿宋" w:eastAsia="仿宋" w:cs="仿宋"/>
          <w:color w:val="000000"/>
          <w:sz w:val="32"/>
          <w:szCs w:val="32"/>
        </w:rPr>
        <w:t>万元。</w:t>
      </w:r>
    </w:p>
    <w:p w14:paraId="121BB68E">
      <w:pPr>
        <w:spacing w:line="36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2、项目资金管理情况分析</w:t>
      </w:r>
    </w:p>
    <w:p w14:paraId="109C7C57">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一是项目开展按照年初计划逐步进行，绩效总目标和阶段性目标均按计划如期完成；二是进一步完善了《财务管理制度》、《岗位责任制度》、《专项资金管理办法》等系列规章制度；三是项目资金使用均严格按照财务管理制度执行，全年做到了报账审核手续齐备，报账流程规范，财务资料完整，财务档案管理规范，无违规违纪现象发生。四是设立专人专岗，严格按照项目资金管理办法，确保项目资金专款专用。</w:t>
      </w:r>
    </w:p>
    <w:p w14:paraId="6C028912">
      <w:pPr>
        <w:numPr>
          <w:ilvl w:val="0"/>
          <w:numId w:val="1"/>
        </w:numPr>
        <w:spacing w:line="360" w:lineRule="auto"/>
        <w:rPr>
          <w:rFonts w:hint="eastAsia" w:ascii="黑体" w:hAnsi="黑体" w:eastAsia="黑体" w:cs="黑体"/>
          <w:sz w:val="32"/>
          <w:szCs w:val="32"/>
        </w:rPr>
      </w:pPr>
      <w:r>
        <w:rPr>
          <w:rFonts w:hint="eastAsia" w:ascii="黑体" w:hAnsi="黑体" w:eastAsia="黑体" w:cs="黑体"/>
          <w:sz w:val="32"/>
          <w:szCs w:val="32"/>
        </w:rPr>
        <w:t>项目组织实施情况</w:t>
      </w:r>
    </w:p>
    <w:p w14:paraId="378270FF">
      <w:pPr>
        <w:spacing w:line="36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1、项目组织情况分析</w:t>
      </w:r>
    </w:p>
    <w:p w14:paraId="37464529">
      <w:pPr>
        <w:ind w:firstLine="640" w:firstLineChars="200"/>
        <w:rPr>
          <w:rFonts w:hint="eastAsia" w:ascii="仿宋" w:hAnsi="仿宋" w:eastAsia="仿宋" w:cs="仿宋"/>
          <w:sz w:val="32"/>
          <w:szCs w:val="32"/>
        </w:rPr>
      </w:pPr>
      <w:r>
        <w:rPr>
          <w:rFonts w:hint="eastAsia" w:ascii="仿宋" w:hAnsi="仿宋" w:eastAsia="仿宋" w:cs="仿宋"/>
          <w:sz w:val="32"/>
          <w:szCs w:val="32"/>
        </w:rPr>
        <w:t>我单位严格遵循专款专用的管理原则，专项项目的申报严格按照县财政资金管理的要求进行，项目资金财政拨款到位后及时进行了项目开展和资金投入。对项目资金的管理按照项目支出涉及的经济科目规定，根据财务管理办法的相关制度执行，杜绝弄虚作假、截留、挤占、挪用项目资金的情况发生。</w:t>
      </w:r>
    </w:p>
    <w:p w14:paraId="7C296780">
      <w:pPr>
        <w:ind w:firstLine="640" w:firstLineChars="200"/>
        <w:rPr>
          <w:rFonts w:hint="eastAsia" w:ascii="仿宋" w:hAnsi="仿宋" w:eastAsia="仿宋" w:cs="仿宋"/>
          <w:sz w:val="32"/>
          <w:szCs w:val="32"/>
        </w:rPr>
      </w:pPr>
      <w:r>
        <w:rPr>
          <w:rFonts w:hint="eastAsia" w:ascii="仿宋" w:hAnsi="仿宋" w:eastAsia="仿宋" w:cs="仿宋"/>
          <w:sz w:val="32"/>
          <w:szCs w:val="32"/>
        </w:rPr>
        <w:t>我单位项目资金支出方面按照专项工作进度需要，申拨项目经费。项目从202</w:t>
      </w:r>
      <w:r>
        <w:rPr>
          <w:rFonts w:hint="eastAsia" w:ascii="仿宋" w:hAnsi="仿宋" w:eastAsia="仿宋" w:cs="仿宋"/>
          <w:sz w:val="32"/>
          <w:szCs w:val="32"/>
          <w:lang w:val="en-US" w:eastAsia="zh-CN"/>
        </w:rPr>
        <w:t>5</w:t>
      </w:r>
      <w:r>
        <w:rPr>
          <w:rFonts w:hint="eastAsia" w:ascii="仿宋" w:hAnsi="仿宋" w:eastAsia="仿宋" w:cs="仿宋"/>
          <w:sz w:val="32"/>
          <w:szCs w:val="32"/>
        </w:rPr>
        <w:t>年初按计划实施，并于202</w:t>
      </w:r>
      <w:r>
        <w:rPr>
          <w:rFonts w:hint="eastAsia" w:ascii="仿宋" w:hAnsi="仿宋" w:eastAsia="仿宋" w:cs="仿宋"/>
          <w:sz w:val="32"/>
          <w:szCs w:val="32"/>
          <w:lang w:val="en-US" w:eastAsia="zh-CN"/>
        </w:rPr>
        <w:t>5</w:t>
      </w:r>
      <w:r>
        <w:rPr>
          <w:rFonts w:hint="eastAsia" w:ascii="仿宋" w:hAnsi="仿宋" w:eastAsia="仿宋" w:cs="仿宋"/>
          <w:sz w:val="32"/>
          <w:szCs w:val="32"/>
        </w:rPr>
        <w:t>年底前完成年度绩效目标。</w:t>
      </w:r>
    </w:p>
    <w:p w14:paraId="13145719">
      <w:pPr>
        <w:spacing w:line="36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2、项目管理情况分析</w:t>
      </w:r>
    </w:p>
    <w:p w14:paraId="2D7510C8">
      <w:pPr>
        <w:ind w:firstLine="640" w:firstLineChars="200"/>
        <w:rPr>
          <w:rFonts w:hint="eastAsia" w:ascii="仿宋" w:hAnsi="仿宋" w:eastAsia="仿宋" w:cs="仿宋"/>
          <w:sz w:val="32"/>
          <w:szCs w:val="32"/>
        </w:rPr>
      </w:pPr>
      <w:r>
        <w:rPr>
          <w:rFonts w:hint="eastAsia" w:ascii="仿宋" w:hAnsi="仿宋" w:eastAsia="仿宋" w:cs="仿宋"/>
          <w:sz w:val="32"/>
          <w:szCs w:val="32"/>
        </w:rPr>
        <w:t>我单位通过实时监管确保项目资金使用的真实、合法、有效，设置专项目标绩效评估体系，提高项目资金的使用率、有效促进各项工作的稳步推进。项目计划中的8个调研课题均按202</w:t>
      </w:r>
      <w:r>
        <w:rPr>
          <w:rFonts w:hint="eastAsia" w:ascii="仿宋" w:hAnsi="仿宋" w:eastAsia="仿宋" w:cs="仿宋"/>
          <w:sz w:val="32"/>
          <w:szCs w:val="32"/>
          <w:lang w:val="en-US" w:eastAsia="zh-CN"/>
        </w:rPr>
        <w:t>5</w:t>
      </w:r>
      <w:r>
        <w:rPr>
          <w:rFonts w:hint="eastAsia" w:ascii="仿宋" w:hAnsi="仿宋" w:eastAsia="仿宋" w:cs="仿宋"/>
          <w:sz w:val="32"/>
          <w:szCs w:val="32"/>
        </w:rPr>
        <w:t>年初计划表实施，并于规定时间前完成相应绩效目标。</w:t>
      </w:r>
    </w:p>
    <w:p w14:paraId="316A70D3">
      <w:pPr>
        <w:numPr>
          <w:ilvl w:val="0"/>
          <w:numId w:val="2"/>
        </w:numPr>
        <w:spacing w:line="360" w:lineRule="auto"/>
        <w:rPr>
          <w:rFonts w:hint="eastAsia" w:ascii="黑体" w:hAnsi="黑体" w:eastAsia="黑体" w:cs="黑体"/>
          <w:sz w:val="32"/>
          <w:szCs w:val="32"/>
        </w:rPr>
      </w:pPr>
      <w:r>
        <w:rPr>
          <w:rFonts w:hint="eastAsia" w:ascii="黑体" w:hAnsi="黑体" w:eastAsia="黑体" w:cs="黑体"/>
          <w:sz w:val="32"/>
          <w:szCs w:val="32"/>
        </w:rPr>
        <w:t>项目绩效情况</w:t>
      </w:r>
    </w:p>
    <w:p w14:paraId="242EB6A6">
      <w:pPr>
        <w:ind w:firstLine="640" w:firstLineChars="200"/>
        <w:rPr>
          <w:rFonts w:hint="eastAsia" w:ascii="仿宋" w:hAnsi="仿宋" w:eastAsia="仿宋" w:cs="仿宋"/>
          <w:sz w:val="32"/>
          <w:szCs w:val="32"/>
        </w:rPr>
      </w:pPr>
      <w:r>
        <w:rPr>
          <w:rFonts w:hint="eastAsia" w:ascii="仿宋" w:hAnsi="仿宋" w:eastAsia="仿宋" w:cs="仿宋"/>
          <w:sz w:val="32"/>
          <w:szCs w:val="32"/>
        </w:rPr>
        <w:t>通过县级财政项目资金的支持，推动了我单位各专项业务的开展并取得了一定的成效。根据项目绩效评定指标对我单位项目使用情况进行定量分析及定性分析，经评定202</w:t>
      </w:r>
      <w:r>
        <w:rPr>
          <w:rFonts w:hint="eastAsia" w:ascii="仿宋" w:hAnsi="仿宋" w:eastAsia="仿宋" w:cs="仿宋"/>
          <w:sz w:val="32"/>
          <w:szCs w:val="32"/>
          <w:lang w:val="en-US" w:eastAsia="zh-CN"/>
        </w:rPr>
        <w:t>5</w:t>
      </w:r>
      <w:r>
        <w:rPr>
          <w:rFonts w:hint="eastAsia" w:ascii="仿宋" w:hAnsi="仿宋" w:eastAsia="仿宋" w:cs="仿宋"/>
          <w:sz w:val="32"/>
          <w:szCs w:val="32"/>
        </w:rPr>
        <w:t>年度我单位项目资金绩效评价得分为</w:t>
      </w:r>
      <w:r>
        <w:rPr>
          <w:rFonts w:hint="eastAsia" w:ascii="仿宋" w:hAnsi="仿宋" w:eastAsia="仿宋" w:cs="仿宋"/>
          <w:sz w:val="32"/>
          <w:szCs w:val="32"/>
          <w:lang w:val="en-US" w:eastAsia="zh-CN"/>
        </w:rPr>
        <w:t>98</w:t>
      </w:r>
      <w:r>
        <w:rPr>
          <w:rFonts w:hint="eastAsia" w:ascii="仿宋" w:hAnsi="仿宋" w:eastAsia="仿宋" w:cs="仿宋"/>
          <w:sz w:val="32"/>
          <w:szCs w:val="32"/>
        </w:rPr>
        <w:t>分，绩效级别评定为“优秀”。</w:t>
      </w:r>
    </w:p>
    <w:p w14:paraId="1933D29A">
      <w:pPr>
        <w:numPr>
          <w:ilvl w:val="0"/>
          <w:numId w:val="2"/>
        </w:numPr>
        <w:spacing w:line="360" w:lineRule="auto"/>
        <w:rPr>
          <w:rFonts w:hint="eastAsia" w:ascii="黑体" w:hAnsi="黑体" w:eastAsia="黑体" w:cs="黑体"/>
          <w:sz w:val="32"/>
          <w:szCs w:val="32"/>
        </w:rPr>
      </w:pPr>
      <w:r>
        <w:rPr>
          <w:rFonts w:hint="eastAsia" w:ascii="黑体" w:hAnsi="黑体" w:eastAsia="黑体" w:cs="黑体"/>
          <w:sz w:val="32"/>
          <w:szCs w:val="32"/>
        </w:rPr>
        <w:t>其他需要说明的问题</w:t>
      </w:r>
    </w:p>
    <w:p w14:paraId="19D134A4">
      <w:pPr>
        <w:spacing w:line="36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1、基本经验及主要做法</w:t>
      </w:r>
    </w:p>
    <w:p w14:paraId="4E331E35">
      <w:pPr>
        <w:ind w:firstLine="640" w:firstLineChars="200"/>
        <w:rPr>
          <w:rFonts w:hint="eastAsia" w:ascii="仿宋" w:hAnsi="仿宋" w:eastAsia="仿宋" w:cs="仿宋"/>
          <w:sz w:val="32"/>
          <w:szCs w:val="32"/>
        </w:rPr>
      </w:pPr>
      <w:r>
        <w:rPr>
          <w:rFonts w:hint="eastAsia" w:ascii="仿宋" w:hAnsi="仿宋" w:eastAsia="仿宋" w:cs="仿宋"/>
          <w:sz w:val="32"/>
          <w:szCs w:val="32"/>
        </w:rPr>
        <w:t>按程序规定办事，严格项目申报，把好审核关专款专用，确保项目资金使用效率和质量。</w:t>
      </w:r>
    </w:p>
    <w:p w14:paraId="7AE1103A">
      <w:pPr>
        <w:spacing w:line="36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2、存在的问题</w:t>
      </w:r>
    </w:p>
    <w:p w14:paraId="5078855C">
      <w:pPr>
        <w:ind w:firstLine="640" w:firstLineChars="200"/>
        <w:rPr>
          <w:rFonts w:hint="eastAsia" w:ascii="仿宋" w:hAnsi="仿宋" w:eastAsia="仿宋" w:cs="仿宋"/>
          <w:sz w:val="32"/>
          <w:szCs w:val="32"/>
        </w:rPr>
      </w:pPr>
      <w:r>
        <w:rPr>
          <w:rFonts w:hint="eastAsia" w:ascii="仿宋" w:hAnsi="仿宋" w:eastAsia="仿宋" w:cs="仿宋"/>
          <w:sz w:val="32"/>
          <w:szCs w:val="32"/>
        </w:rPr>
        <w:t>对于项目资金控制管理还存在不足，对于资金的拨付和支付进度管理有待进一步加强。</w:t>
      </w:r>
    </w:p>
    <w:p w14:paraId="119A7222">
      <w:pPr>
        <w:spacing w:line="360" w:lineRule="auto"/>
        <w:ind w:firstLine="640" w:firstLineChars="200"/>
        <w:rPr>
          <w:rFonts w:hint="eastAsia" w:ascii="楷体" w:hAnsi="楷体" w:eastAsia="楷体" w:cs="楷体"/>
          <w:sz w:val="32"/>
          <w:szCs w:val="32"/>
        </w:rPr>
      </w:pPr>
      <w:r>
        <w:rPr>
          <w:rFonts w:hint="eastAsia" w:ascii="楷体" w:hAnsi="楷体" w:eastAsia="楷体" w:cs="楷体"/>
          <w:sz w:val="32"/>
          <w:szCs w:val="32"/>
        </w:rPr>
        <w:t>3、意见建议</w:t>
      </w:r>
    </w:p>
    <w:p w14:paraId="32EE1048">
      <w:pPr>
        <w:ind w:firstLine="640" w:firstLineChars="200"/>
        <w:rPr>
          <w:rFonts w:hint="eastAsia" w:ascii="仿宋" w:hAnsi="仿宋" w:eastAsia="仿宋" w:cs="仿宋"/>
          <w:sz w:val="32"/>
          <w:szCs w:val="32"/>
        </w:rPr>
      </w:pPr>
      <w:r>
        <w:rPr>
          <w:rFonts w:hint="eastAsia" w:ascii="仿宋" w:hAnsi="仿宋" w:eastAsia="仿宋" w:cs="仿宋"/>
          <w:sz w:val="32"/>
          <w:szCs w:val="32"/>
        </w:rPr>
        <w:t>（1）科学编制预算项目，优化项目执行计划与安排，保证项目执行进度，提高预算执行率。</w:t>
      </w:r>
    </w:p>
    <w:p w14:paraId="57470614">
      <w:pPr>
        <w:ind w:firstLine="640" w:firstLineChars="200"/>
        <w:rPr>
          <w:rFonts w:hint="eastAsia" w:ascii="仿宋" w:hAnsi="仿宋" w:eastAsia="仿宋" w:cs="仿宋"/>
          <w:sz w:val="32"/>
          <w:szCs w:val="32"/>
        </w:rPr>
      </w:pPr>
      <w:r>
        <w:rPr>
          <w:rFonts w:hint="eastAsia" w:ascii="仿宋" w:hAnsi="仿宋" w:eastAsia="仿宋" w:cs="仿宋"/>
          <w:sz w:val="32"/>
          <w:szCs w:val="32"/>
        </w:rPr>
        <w:t>（2）根据项目内容设置科学合理的绩效目标和指标，充分发挥绩效目标的约束和激励作用。</w:t>
      </w:r>
    </w:p>
    <w:p w14:paraId="35F98542">
      <w:pPr>
        <w:ind w:firstLine="640" w:firstLineChars="200"/>
        <w:rPr>
          <w:rFonts w:hint="eastAsia" w:ascii="仿宋" w:hAnsi="仿宋" w:eastAsia="仿宋" w:cs="仿宋"/>
          <w:sz w:val="32"/>
          <w:szCs w:val="32"/>
        </w:rPr>
      </w:pPr>
      <w:r>
        <w:rPr>
          <w:rFonts w:hint="eastAsia" w:ascii="仿宋" w:hAnsi="仿宋" w:eastAsia="仿宋" w:cs="仿宋"/>
          <w:sz w:val="32"/>
          <w:szCs w:val="32"/>
        </w:rPr>
        <w:t>（3）进一步加强绩效评价管理制度和流程的建设，深化完善绩效管理体系；完善财务管理制度及内部控制制度，创新管理手段，规范财务核算，有效降低行政成本，提高财政资金使用效率。</w:t>
      </w:r>
    </w:p>
    <w:p w14:paraId="2B61299F">
      <w:pPr>
        <w:spacing w:line="360" w:lineRule="auto"/>
        <w:rPr>
          <w:rFonts w:hint="eastAsia"/>
          <w:sz w:val="32"/>
          <w:szCs w:val="32"/>
        </w:rPr>
      </w:pPr>
    </w:p>
    <w:p w14:paraId="603C69BD">
      <w:pPr>
        <w:spacing w:line="360" w:lineRule="auto"/>
        <w:rPr>
          <w:rFonts w:hint="eastAsia"/>
          <w:sz w:val="32"/>
          <w:szCs w:val="32"/>
        </w:rPr>
      </w:pPr>
    </w:p>
    <w:p w14:paraId="6238866F"/>
    <w:p w14:paraId="34F6EA6B">
      <w:pPr>
        <w:rPr>
          <w:rFonts w:ascii="仿宋_GB2312" w:hAnsi="仿宋"/>
          <w:sz w:val="32"/>
          <w:szCs w:val="32"/>
        </w:rPr>
      </w:pPr>
    </w:p>
    <w:p w14:paraId="6FADB2DD">
      <w:pPr>
        <w:widowControl/>
        <w:rPr>
          <w:rFonts w:hint="eastAsia" w:ascii="黑体" w:hAnsi="黑体" w:eastAsia="黑体"/>
          <w:kern w:val="0"/>
          <w:sz w:val="32"/>
          <w:szCs w:val="32"/>
        </w:rPr>
      </w:pPr>
    </w:p>
    <w:p w14:paraId="04A30D6A">
      <w:pPr>
        <w:widowControl/>
        <w:rPr>
          <w:rFonts w:hint="eastAsia" w:ascii="黑体" w:hAnsi="黑体" w:eastAsia="黑体"/>
          <w:kern w:val="0"/>
          <w:sz w:val="32"/>
          <w:szCs w:val="32"/>
        </w:rPr>
      </w:pPr>
    </w:p>
    <w:p w14:paraId="6A4F5D17">
      <w:pPr>
        <w:widowControl/>
        <w:rPr>
          <w:rFonts w:hint="eastAsia" w:ascii="黑体" w:hAnsi="黑体" w:eastAsia="黑体"/>
          <w:kern w:val="0"/>
          <w:sz w:val="32"/>
          <w:szCs w:val="32"/>
        </w:rPr>
      </w:pPr>
    </w:p>
    <w:p w14:paraId="508F0E39">
      <w:pPr>
        <w:widowControl/>
        <w:rPr>
          <w:rFonts w:hint="eastAsia" w:ascii="黑体" w:hAnsi="黑体" w:eastAsia="黑体"/>
          <w:kern w:val="0"/>
          <w:sz w:val="32"/>
          <w:szCs w:val="32"/>
        </w:rPr>
      </w:pPr>
    </w:p>
    <w:p w14:paraId="6F39ECE2">
      <w:pPr>
        <w:widowControl/>
        <w:rPr>
          <w:rFonts w:hint="eastAsia" w:ascii="黑体" w:hAnsi="黑体" w:eastAsia="黑体"/>
          <w:kern w:val="0"/>
          <w:sz w:val="32"/>
          <w:szCs w:val="32"/>
        </w:rPr>
      </w:pPr>
    </w:p>
    <w:p w14:paraId="15BD70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7FDF22"/>
    <w:multiLevelType w:val="singleLevel"/>
    <w:tmpl w:val="557FDF22"/>
    <w:lvl w:ilvl="0" w:tentative="0">
      <w:start w:val="1"/>
      <w:numFmt w:val="chineseCounting"/>
      <w:suff w:val="nothing"/>
      <w:lvlText w:val="%1、"/>
      <w:lvlJc w:val="left"/>
    </w:lvl>
  </w:abstractNum>
  <w:abstractNum w:abstractNumId="1">
    <w:nsid w:val="557FE13B"/>
    <w:multiLevelType w:val="singleLevel"/>
    <w:tmpl w:val="557FE13B"/>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A3A5F"/>
    <w:rsid w:val="61AA3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2026-04-09T02:58:00Z</dcterms:created>
  <dc:creator>WPS_1559577095</dc:creator>
  <cp:lastModifiedBy>WPS_1559577095</cp:lastModifiedBy>
  <dcterms:modified xsi:type="dcterms:W3CDTF">2026-04-09T03:06:20Z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046C9F35AD7A401899ACCA228DBABE00_11</vt:lpwstr>
  </property>
  <property fmtid="{D5CDD505-2E9C-101B-9397-08002B2CF9AE}" pid="4" name="KSOTemplateDocerSaveRecord">
    <vt:lpwstr>eyJoZGlkIjoiOTRjYjhmY2ZiNjgwNWQ0MWIxYzNhYjJlMDA2ZTExZTAiLCJ1c2VySWQiOiI1NzA5ODQ5NjgifQ==</vt:lpwstr>
  </property>
</Properties>
</file>