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国标黑体" w:hAnsi="国标黑体" w:eastAsia="国标黑体" w:cs="国标黑体"/>
          <w:kern w:val="0"/>
          <w:sz w:val="32"/>
          <w:szCs w:val="32"/>
        </w:rPr>
      </w:pPr>
      <w:bookmarkStart w:id="0" w:name="_GoBack"/>
      <w:bookmarkEnd w:id="0"/>
      <w:r>
        <w:rPr>
          <w:rFonts w:hint="eastAsia" w:ascii="国标黑体" w:hAnsi="国标黑体" w:eastAsia="国标黑体" w:cs="国标黑体"/>
          <w:kern w:val="0"/>
          <w:sz w:val="32"/>
          <w:szCs w:val="32"/>
        </w:rPr>
        <w:t>附件1</w:t>
      </w:r>
    </w:p>
    <w:p>
      <w:pPr>
        <w:spacing w:line="560" w:lineRule="exact"/>
        <w:jc w:val="center"/>
        <w:rPr>
          <w:rFonts w:ascii="宋体" w:cs="宋体"/>
          <w:kern w:val="0"/>
          <w:sz w:val="32"/>
          <w:szCs w:val="32"/>
        </w:rPr>
      </w:pPr>
      <w:r>
        <w:rPr>
          <w:rFonts w:hint="eastAsia" w:ascii="宋体" w:hAnsi="宋体" w:cs="宋体"/>
          <w:kern w:val="0"/>
          <w:sz w:val="32"/>
          <w:szCs w:val="32"/>
        </w:rPr>
        <w:t>江永县疾病预防控制中心整体支出绩效评价基础数据表</w:t>
      </w:r>
    </w:p>
    <w:p>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hint="eastAsia" w:ascii="宋体" w:hAnsi="宋体" w:cs="宋体"/>
          <w:kern w:val="0"/>
          <w:sz w:val="24"/>
        </w:rPr>
        <w:t>金额单位：万元</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283"/>
        <w:gridCol w:w="797"/>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财政供养人员情况</w:t>
            </w:r>
          </w:p>
        </w:tc>
        <w:tc>
          <w:tcPr>
            <w:tcW w:w="2038" w:type="dxa"/>
            <w:gridSpan w:val="2"/>
            <w:vAlign w:val="center"/>
          </w:tcPr>
          <w:p>
            <w:pPr>
              <w:widowControl/>
              <w:jc w:val="center"/>
              <w:rPr>
                <w:rFonts w:eastAsia="Times New Roman"/>
                <w:b/>
                <w:bCs/>
                <w:kern w:val="0"/>
                <w:szCs w:val="21"/>
              </w:rPr>
            </w:pPr>
            <w:r>
              <w:rPr>
                <w:rFonts w:hint="eastAsia" w:ascii="宋体" w:hAnsi="宋体" w:cs="宋体"/>
                <w:b/>
                <w:bCs/>
                <w:kern w:val="0"/>
                <w:szCs w:val="21"/>
              </w:rPr>
              <w:t>编制数</w:t>
            </w:r>
          </w:p>
        </w:tc>
        <w:tc>
          <w:tcPr>
            <w:tcW w:w="2412" w:type="dxa"/>
            <w:gridSpan w:val="2"/>
            <w:vAlign w:val="center"/>
          </w:tcPr>
          <w:p>
            <w:pPr>
              <w:widowControl/>
              <w:jc w:val="center"/>
              <w:rPr>
                <w:rFonts w:eastAsia="Times New Roman"/>
                <w:b/>
                <w:bCs/>
                <w:kern w:val="0"/>
                <w:szCs w:val="21"/>
              </w:rPr>
            </w:pPr>
            <w:r>
              <w:rPr>
                <w:rFonts w:eastAsia="Times New Roman"/>
                <w:b/>
                <w:bCs/>
                <w:kern w:val="0"/>
                <w:szCs w:val="21"/>
              </w:rPr>
              <w:t>202</w:t>
            </w:r>
            <w:r>
              <w:rPr>
                <w:rFonts w:hint="eastAsia"/>
                <w:b/>
                <w:bCs/>
                <w:kern w:val="0"/>
                <w:szCs w:val="21"/>
              </w:rPr>
              <w:t>5</w:t>
            </w:r>
            <w:r>
              <w:rPr>
                <w:rFonts w:hint="eastAsia" w:ascii="宋体" w:hAnsi="宋体" w:cs="宋体"/>
                <w:b/>
                <w:bCs/>
                <w:kern w:val="0"/>
                <w:szCs w:val="21"/>
              </w:rPr>
              <w:t>年实际在职人数</w:t>
            </w:r>
          </w:p>
        </w:tc>
        <w:tc>
          <w:tcPr>
            <w:tcW w:w="1660" w:type="dxa"/>
            <w:gridSpan w:val="2"/>
            <w:vAlign w:val="center"/>
          </w:tcPr>
          <w:p>
            <w:pPr>
              <w:widowControl/>
              <w:jc w:val="center"/>
              <w:rPr>
                <w:rFonts w:eastAsia="Times New Roman"/>
                <w:b/>
                <w:bCs/>
                <w:kern w:val="0"/>
                <w:szCs w:val="21"/>
              </w:rPr>
            </w:pPr>
            <w:r>
              <w:rPr>
                <w:rFonts w:hint="eastAsia" w:ascii="宋体" w:hAnsi="宋体" w:cs="宋体"/>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pPr>
              <w:widowControl/>
              <w:jc w:val="left"/>
              <w:rPr>
                <w:rFonts w:eastAsia="Times New Roman"/>
                <w:kern w:val="0"/>
                <w:szCs w:val="21"/>
              </w:rPr>
            </w:pPr>
          </w:p>
        </w:tc>
        <w:tc>
          <w:tcPr>
            <w:tcW w:w="2038" w:type="dxa"/>
            <w:gridSpan w:val="2"/>
            <w:vAlign w:val="center"/>
          </w:tcPr>
          <w:p>
            <w:pPr>
              <w:widowControl/>
              <w:jc w:val="center"/>
              <w:rPr>
                <w:rFonts w:eastAsia="Times New Roman"/>
                <w:kern w:val="0"/>
                <w:szCs w:val="21"/>
              </w:rPr>
            </w:pPr>
            <w:r>
              <w:rPr>
                <w:rFonts w:eastAsia="Times New Roman"/>
                <w:kern w:val="0"/>
                <w:szCs w:val="21"/>
              </w:rPr>
              <w:t>3</w:t>
            </w:r>
            <w:r>
              <w:rPr>
                <w:rFonts w:hint="eastAsia" w:asciiTheme="minorEastAsia" w:hAnsiTheme="minorEastAsia" w:eastAsiaTheme="minorEastAsia"/>
                <w:kern w:val="0"/>
                <w:szCs w:val="21"/>
              </w:rPr>
              <w:t>2</w:t>
            </w:r>
          </w:p>
        </w:tc>
        <w:tc>
          <w:tcPr>
            <w:tcW w:w="2412" w:type="dxa"/>
            <w:gridSpan w:val="2"/>
            <w:vAlign w:val="center"/>
          </w:tcPr>
          <w:p>
            <w:pPr>
              <w:widowControl/>
              <w:jc w:val="center"/>
              <w:rPr>
                <w:rFonts w:eastAsia="Times New Roman"/>
                <w:kern w:val="0"/>
                <w:szCs w:val="21"/>
              </w:rPr>
            </w:pPr>
            <w:r>
              <w:rPr>
                <w:rFonts w:eastAsia="Times New Roman"/>
                <w:kern w:val="0"/>
                <w:szCs w:val="21"/>
              </w:rPr>
              <w:t>3</w:t>
            </w:r>
            <w:r>
              <w:rPr>
                <w:rFonts w:hint="eastAsia" w:asciiTheme="minorEastAsia" w:hAnsiTheme="minorEastAsia" w:eastAsiaTheme="minorEastAsia"/>
                <w:kern w:val="0"/>
                <w:szCs w:val="21"/>
              </w:rPr>
              <w:t>1</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96.88</w:t>
            </w:r>
            <w:r>
              <w:rPr>
                <w:rFonts w:eastAsia="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经费控制情况</w:t>
            </w:r>
          </w:p>
        </w:tc>
        <w:tc>
          <w:tcPr>
            <w:tcW w:w="2038" w:type="dxa"/>
            <w:gridSpan w:val="2"/>
            <w:vAlign w:val="center"/>
          </w:tcPr>
          <w:p>
            <w:pPr>
              <w:widowControl/>
              <w:jc w:val="center"/>
              <w:rPr>
                <w:rFonts w:eastAsia="Times New Roman"/>
                <w:b/>
                <w:bCs/>
                <w:kern w:val="0"/>
                <w:szCs w:val="21"/>
              </w:rPr>
            </w:pPr>
            <w:r>
              <w:rPr>
                <w:rFonts w:eastAsia="Times New Roman"/>
                <w:b/>
                <w:bCs/>
                <w:kern w:val="0"/>
                <w:szCs w:val="21"/>
              </w:rPr>
              <w:t>202</w:t>
            </w:r>
            <w:r>
              <w:rPr>
                <w:rFonts w:hint="eastAsia"/>
                <w:b/>
                <w:bCs/>
                <w:kern w:val="0"/>
                <w:szCs w:val="21"/>
              </w:rPr>
              <w:t>4</w:t>
            </w:r>
            <w:r>
              <w:rPr>
                <w:rFonts w:hint="eastAsia" w:ascii="宋体" w:hAnsi="宋体" w:cs="宋体"/>
                <w:b/>
                <w:bCs/>
                <w:kern w:val="0"/>
                <w:szCs w:val="21"/>
              </w:rPr>
              <w:t>年决算数</w:t>
            </w:r>
          </w:p>
        </w:tc>
        <w:tc>
          <w:tcPr>
            <w:tcW w:w="2412" w:type="dxa"/>
            <w:gridSpan w:val="2"/>
            <w:vAlign w:val="center"/>
          </w:tcPr>
          <w:p>
            <w:pPr>
              <w:widowControl/>
              <w:jc w:val="center"/>
              <w:rPr>
                <w:rFonts w:eastAsia="Times New Roman"/>
                <w:b/>
                <w:bCs/>
                <w:kern w:val="0"/>
                <w:szCs w:val="21"/>
              </w:rPr>
            </w:pPr>
            <w:r>
              <w:rPr>
                <w:rFonts w:eastAsia="Times New Roman"/>
                <w:b/>
                <w:bCs/>
                <w:kern w:val="0"/>
                <w:szCs w:val="21"/>
              </w:rPr>
              <w:t>202</w:t>
            </w:r>
            <w:r>
              <w:rPr>
                <w:rFonts w:hint="eastAsia"/>
                <w:b/>
                <w:bCs/>
                <w:kern w:val="0"/>
                <w:szCs w:val="21"/>
              </w:rPr>
              <w:t>5</w:t>
            </w:r>
            <w:r>
              <w:rPr>
                <w:rFonts w:hint="eastAsia" w:ascii="宋体" w:hAnsi="宋体" w:cs="宋体"/>
                <w:b/>
                <w:bCs/>
                <w:kern w:val="0"/>
                <w:szCs w:val="21"/>
              </w:rPr>
              <w:t>年预算数</w:t>
            </w:r>
          </w:p>
        </w:tc>
        <w:tc>
          <w:tcPr>
            <w:tcW w:w="1660" w:type="dxa"/>
            <w:gridSpan w:val="2"/>
            <w:vAlign w:val="center"/>
          </w:tcPr>
          <w:p>
            <w:pPr>
              <w:widowControl/>
              <w:jc w:val="center"/>
              <w:rPr>
                <w:rFonts w:eastAsia="Times New Roman"/>
                <w:b/>
                <w:bCs/>
                <w:kern w:val="0"/>
                <w:szCs w:val="21"/>
              </w:rPr>
            </w:pPr>
            <w:r>
              <w:rPr>
                <w:rFonts w:eastAsia="Times New Roman"/>
                <w:b/>
                <w:bCs/>
                <w:kern w:val="0"/>
                <w:szCs w:val="21"/>
              </w:rPr>
              <w:t>202</w:t>
            </w:r>
            <w:r>
              <w:rPr>
                <w:rFonts w:hint="eastAsia"/>
                <w:b/>
                <w:bCs/>
                <w:kern w:val="0"/>
                <w:szCs w:val="21"/>
              </w:rPr>
              <w:t>5</w:t>
            </w:r>
            <w:r>
              <w:rPr>
                <w:rFonts w:hint="eastAsia" w:ascii="宋体" w:hAnsi="宋体" w:cs="宋体"/>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三公经费</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14.91</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13.5</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8.72</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8.5</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其中：公车购置</w:t>
            </w:r>
          </w:p>
        </w:tc>
        <w:tc>
          <w:tcPr>
            <w:tcW w:w="2038" w:type="dxa"/>
            <w:gridSpan w:val="2"/>
            <w:vAlign w:val="center"/>
          </w:tcPr>
          <w:p>
            <w:pPr>
              <w:widowControl/>
              <w:jc w:val="center"/>
              <w:rPr>
                <w:rFonts w:eastAsia="Times New Roman"/>
                <w:kern w:val="0"/>
                <w:szCs w:val="21"/>
              </w:rPr>
            </w:pPr>
          </w:p>
        </w:tc>
        <w:tc>
          <w:tcPr>
            <w:tcW w:w="2412" w:type="dxa"/>
            <w:gridSpan w:val="2"/>
            <w:vAlign w:val="center"/>
          </w:tcPr>
          <w:p>
            <w:pPr>
              <w:widowControl/>
              <w:jc w:val="center"/>
              <w:rPr>
                <w:rFonts w:eastAsia="Times New Roman"/>
                <w:kern w:val="0"/>
                <w:szCs w:val="21"/>
              </w:rPr>
            </w:pPr>
          </w:p>
        </w:tc>
        <w:tc>
          <w:tcPr>
            <w:tcW w:w="1660"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公车运行维护</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8.72</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8.5</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2038" w:type="dxa"/>
            <w:gridSpan w:val="2"/>
            <w:vAlign w:val="center"/>
          </w:tcPr>
          <w:p>
            <w:pPr>
              <w:widowControl/>
              <w:jc w:val="center"/>
              <w:rPr>
                <w:rFonts w:eastAsia="Times New Roman"/>
                <w:kern w:val="0"/>
                <w:szCs w:val="21"/>
              </w:rPr>
            </w:pPr>
          </w:p>
        </w:tc>
        <w:tc>
          <w:tcPr>
            <w:tcW w:w="2412" w:type="dxa"/>
            <w:gridSpan w:val="2"/>
            <w:vAlign w:val="center"/>
          </w:tcPr>
          <w:p>
            <w:pPr>
              <w:widowControl/>
              <w:jc w:val="center"/>
              <w:rPr>
                <w:rFonts w:eastAsia="Times New Roman"/>
                <w:kern w:val="0"/>
                <w:szCs w:val="21"/>
              </w:rPr>
            </w:pPr>
          </w:p>
        </w:tc>
        <w:tc>
          <w:tcPr>
            <w:tcW w:w="1660"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6.19</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5</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项目支出：</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353.51</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187.32</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2038" w:type="dxa"/>
            <w:gridSpan w:val="2"/>
            <w:vAlign w:val="center"/>
          </w:tcPr>
          <w:p>
            <w:pPr>
              <w:widowControl/>
              <w:jc w:val="center"/>
              <w:rPr>
                <w:rFonts w:eastAsia="Times New Roman"/>
                <w:kern w:val="0"/>
                <w:szCs w:val="21"/>
              </w:rPr>
            </w:pPr>
          </w:p>
        </w:tc>
        <w:tc>
          <w:tcPr>
            <w:tcW w:w="2412" w:type="dxa"/>
            <w:gridSpan w:val="2"/>
            <w:vAlign w:val="center"/>
          </w:tcPr>
          <w:p>
            <w:pPr>
              <w:widowControl/>
              <w:jc w:val="center"/>
              <w:rPr>
                <w:rFonts w:eastAsia="Times New Roman"/>
                <w:kern w:val="0"/>
                <w:szCs w:val="21"/>
              </w:rPr>
            </w:pPr>
          </w:p>
        </w:tc>
        <w:tc>
          <w:tcPr>
            <w:tcW w:w="1660"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2038" w:type="dxa"/>
            <w:gridSpan w:val="2"/>
            <w:vAlign w:val="center"/>
          </w:tcPr>
          <w:p>
            <w:pPr>
              <w:widowControl/>
              <w:jc w:val="center"/>
              <w:rPr>
                <w:rFonts w:eastAsia="Times New Roman"/>
                <w:kern w:val="0"/>
                <w:szCs w:val="21"/>
              </w:rPr>
            </w:pPr>
          </w:p>
        </w:tc>
        <w:tc>
          <w:tcPr>
            <w:tcW w:w="2412" w:type="dxa"/>
            <w:gridSpan w:val="2"/>
            <w:vAlign w:val="center"/>
          </w:tcPr>
          <w:p>
            <w:pPr>
              <w:widowControl/>
              <w:jc w:val="center"/>
              <w:rPr>
                <w:rFonts w:eastAsia="Times New Roman"/>
                <w:kern w:val="0"/>
                <w:szCs w:val="21"/>
              </w:rPr>
            </w:pPr>
          </w:p>
        </w:tc>
        <w:tc>
          <w:tcPr>
            <w:tcW w:w="1660" w:type="dxa"/>
            <w:gridSpan w:val="2"/>
            <w:vAlign w:val="center"/>
          </w:tcPr>
          <w:p>
            <w:pPr>
              <w:widowControl/>
              <w:jc w:val="center"/>
              <w:rPr>
                <w:rFonts w:eastAsia="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rPr>
                <w:rFonts w:eastAsia="Times New Roman"/>
                <w:kern w:val="0"/>
                <w:szCs w:val="21"/>
              </w:rPr>
            </w:pPr>
            <w:r>
              <w:rPr>
                <w:rFonts w:eastAsia="Times New Roman"/>
                <w:kern w:val="0"/>
                <w:szCs w:val="21"/>
              </w:rPr>
              <w:t xml:space="preserve">    3</w:t>
            </w:r>
            <w:r>
              <w:rPr>
                <w:rFonts w:hint="eastAsia" w:ascii="宋体" w:hAnsi="宋体" w:cs="宋体"/>
                <w:kern w:val="0"/>
                <w:szCs w:val="21"/>
              </w:rPr>
              <w:t>、项目支出：</w:t>
            </w:r>
          </w:p>
        </w:tc>
        <w:tc>
          <w:tcPr>
            <w:tcW w:w="2038"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353.51</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187.32</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187.32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w:t>
            </w:r>
            <w:r>
              <w:rPr>
                <w:rFonts w:eastAsia="Times New Roman"/>
                <w:kern w:val="0"/>
                <w:szCs w:val="21"/>
              </w:rPr>
              <w:t>1</w:t>
            </w:r>
            <w:r>
              <w:rPr>
                <w:rFonts w:hint="eastAsia" w:ascii="宋体" w:hAnsi="宋体" w:cs="宋体"/>
                <w:kern w:val="0"/>
                <w:szCs w:val="21"/>
              </w:rPr>
              <w:t>）公共卫生专项资金</w:t>
            </w:r>
          </w:p>
        </w:tc>
        <w:tc>
          <w:tcPr>
            <w:tcW w:w="2038" w:type="dxa"/>
            <w:gridSpan w:val="2"/>
            <w:vAlign w:val="center"/>
          </w:tcPr>
          <w:p>
            <w:pPr>
              <w:widowControl/>
              <w:jc w:val="center"/>
              <w:rPr>
                <w:rFonts w:eastAsia="Times New Roman"/>
                <w:kern w:val="0"/>
                <w:szCs w:val="21"/>
              </w:rPr>
            </w:pPr>
            <w:r>
              <w:rPr>
                <w:rFonts w:hint="eastAsia" w:eastAsiaTheme="minorEastAsia"/>
                <w:kern w:val="0"/>
                <w:szCs w:val="21"/>
              </w:rPr>
              <w:t>353.51</w:t>
            </w:r>
          </w:p>
        </w:tc>
        <w:tc>
          <w:tcPr>
            <w:tcW w:w="2412" w:type="dxa"/>
            <w:gridSpan w:val="2"/>
            <w:vAlign w:val="center"/>
          </w:tcPr>
          <w:p>
            <w:pPr>
              <w:widowControl/>
              <w:jc w:val="center"/>
              <w:rPr>
                <w:rFonts w:eastAsiaTheme="minorEastAsia"/>
                <w:kern w:val="0"/>
                <w:szCs w:val="21"/>
              </w:rPr>
            </w:pPr>
            <w:r>
              <w:rPr>
                <w:rFonts w:hint="eastAsia" w:eastAsiaTheme="minorEastAsia"/>
                <w:kern w:val="0"/>
                <w:szCs w:val="21"/>
              </w:rPr>
              <w:t>187.32</w:t>
            </w:r>
          </w:p>
        </w:tc>
        <w:tc>
          <w:tcPr>
            <w:tcW w:w="1660" w:type="dxa"/>
            <w:gridSpan w:val="2"/>
            <w:vAlign w:val="center"/>
          </w:tcPr>
          <w:p>
            <w:pPr>
              <w:widowControl/>
              <w:jc w:val="center"/>
              <w:rPr>
                <w:rFonts w:eastAsiaTheme="minorEastAsia"/>
                <w:kern w:val="0"/>
                <w:szCs w:val="21"/>
              </w:rPr>
            </w:pPr>
            <w:r>
              <w:rPr>
                <w:rFonts w:hint="eastAsia" w:eastAsiaTheme="minorEastAsia"/>
                <w:kern w:val="0"/>
                <w:szCs w:val="21"/>
              </w:rPr>
              <w:t>187.32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公用经费</w:t>
            </w:r>
          </w:p>
        </w:tc>
        <w:tc>
          <w:tcPr>
            <w:tcW w:w="2038" w:type="dxa"/>
            <w:gridSpan w:val="2"/>
            <w:vAlign w:val="center"/>
          </w:tcPr>
          <w:p>
            <w:pPr>
              <w:widowControl/>
              <w:jc w:val="center"/>
              <w:rPr>
                <w:rFonts w:eastAsia="Times New Roman"/>
                <w:kern w:val="0"/>
                <w:szCs w:val="21"/>
              </w:rPr>
            </w:pPr>
            <w:r>
              <w:rPr>
                <w:rFonts w:hint="eastAsia" w:eastAsiaTheme="minorEastAsia"/>
                <w:kern w:val="0"/>
                <w:szCs w:val="21"/>
              </w:rPr>
              <w:t>808.3</w:t>
            </w:r>
          </w:p>
        </w:tc>
        <w:tc>
          <w:tcPr>
            <w:tcW w:w="2412" w:type="dxa"/>
            <w:gridSpan w:val="2"/>
            <w:vAlign w:val="center"/>
          </w:tcPr>
          <w:p>
            <w:pPr>
              <w:widowControl/>
              <w:jc w:val="center"/>
              <w:rPr>
                <w:rFonts w:eastAsiaTheme="minorEastAsia"/>
                <w:kern w:val="0"/>
                <w:szCs w:val="21"/>
              </w:rPr>
            </w:pPr>
            <w:r>
              <w:rPr>
                <w:rFonts w:hint="eastAsia" w:eastAsiaTheme="minorEastAsia"/>
                <w:kern w:val="0"/>
                <w:szCs w:val="21"/>
              </w:rPr>
              <w:t>758.58</w:t>
            </w:r>
          </w:p>
        </w:tc>
        <w:tc>
          <w:tcPr>
            <w:tcW w:w="1660" w:type="dxa"/>
            <w:gridSpan w:val="2"/>
            <w:vAlign w:val="center"/>
          </w:tcPr>
          <w:p>
            <w:pPr>
              <w:widowControl/>
              <w:jc w:val="center"/>
              <w:rPr>
                <w:rFonts w:eastAsiaTheme="minorEastAsia"/>
                <w:kern w:val="0"/>
                <w:szCs w:val="21"/>
              </w:rPr>
            </w:pPr>
            <w:r>
              <w:rPr>
                <w:rFonts w:hint="eastAsia" w:eastAsiaTheme="minorEastAsia"/>
                <w:kern w:val="0"/>
                <w:szCs w:val="21"/>
              </w:rPr>
              <w:t>758.58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其中：办公费</w:t>
            </w:r>
          </w:p>
        </w:tc>
        <w:tc>
          <w:tcPr>
            <w:tcW w:w="2038" w:type="dxa"/>
            <w:gridSpan w:val="2"/>
            <w:vAlign w:val="center"/>
          </w:tcPr>
          <w:p>
            <w:pPr>
              <w:widowControl/>
              <w:jc w:val="center"/>
              <w:rPr>
                <w:rFonts w:eastAsia="Times New Roman"/>
                <w:color w:val="000000"/>
                <w:kern w:val="0"/>
                <w:szCs w:val="21"/>
              </w:rPr>
            </w:pPr>
            <w:r>
              <w:rPr>
                <w:rFonts w:hint="eastAsia" w:eastAsiaTheme="minorEastAsia"/>
                <w:color w:val="000000"/>
                <w:kern w:val="0"/>
                <w:szCs w:val="21"/>
              </w:rPr>
              <w:t>3.52</w:t>
            </w:r>
          </w:p>
        </w:tc>
        <w:tc>
          <w:tcPr>
            <w:tcW w:w="2412"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6.82</w:t>
            </w:r>
          </w:p>
        </w:tc>
        <w:tc>
          <w:tcPr>
            <w:tcW w:w="1660"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水费、电费、差旅费</w:t>
            </w:r>
          </w:p>
        </w:tc>
        <w:tc>
          <w:tcPr>
            <w:tcW w:w="2038" w:type="dxa"/>
            <w:gridSpan w:val="2"/>
            <w:vAlign w:val="center"/>
          </w:tcPr>
          <w:p>
            <w:pPr>
              <w:widowControl/>
              <w:jc w:val="center"/>
              <w:rPr>
                <w:rFonts w:eastAsia="Times New Roman"/>
                <w:color w:val="000000"/>
                <w:kern w:val="0"/>
                <w:szCs w:val="21"/>
              </w:rPr>
            </w:pPr>
            <w:r>
              <w:rPr>
                <w:rFonts w:hint="eastAsia" w:eastAsiaTheme="minorEastAsia"/>
                <w:color w:val="000000"/>
                <w:kern w:val="0"/>
                <w:szCs w:val="21"/>
              </w:rPr>
              <w:t>2.36</w:t>
            </w:r>
          </w:p>
        </w:tc>
        <w:tc>
          <w:tcPr>
            <w:tcW w:w="2412"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0.61</w:t>
            </w:r>
          </w:p>
        </w:tc>
        <w:tc>
          <w:tcPr>
            <w:tcW w:w="1660" w:type="dxa"/>
            <w:gridSpan w:val="2"/>
            <w:vAlign w:val="center"/>
          </w:tcPr>
          <w:p>
            <w:pPr>
              <w:widowControl/>
              <w:jc w:val="center"/>
              <w:rPr>
                <w:rFonts w:eastAsiaTheme="minorEastAsia"/>
                <w:color w:val="000000"/>
                <w:kern w:val="0"/>
                <w:szCs w:val="21"/>
              </w:rPr>
            </w:pPr>
            <w:r>
              <w:rPr>
                <w:rFonts w:hint="eastAsia" w:eastAsiaTheme="minorEastAsia"/>
                <w:color w:val="000000"/>
                <w:kern w:val="0"/>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会议费、培训费</w:t>
            </w:r>
          </w:p>
        </w:tc>
        <w:tc>
          <w:tcPr>
            <w:tcW w:w="2038" w:type="dxa"/>
            <w:gridSpan w:val="2"/>
            <w:vAlign w:val="center"/>
          </w:tcPr>
          <w:p>
            <w:pPr>
              <w:widowControl/>
              <w:jc w:val="center"/>
              <w:rPr>
                <w:rFonts w:eastAsia="Times New Roman"/>
                <w:color w:val="000000"/>
                <w:kern w:val="0"/>
                <w:szCs w:val="21"/>
              </w:rPr>
            </w:pPr>
          </w:p>
        </w:tc>
        <w:tc>
          <w:tcPr>
            <w:tcW w:w="2412" w:type="dxa"/>
            <w:gridSpan w:val="2"/>
            <w:vAlign w:val="center"/>
          </w:tcPr>
          <w:p>
            <w:pPr>
              <w:widowControl/>
              <w:jc w:val="center"/>
              <w:rPr>
                <w:rFonts w:eastAsia="Times New Roman"/>
                <w:color w:val="000000"/>
                <w:kern w:val="0"/>
                <w:szCs w:val="21"/>
              </w:rPr>
            </w:pPr>
            <w:r>
              <w:rPr>
                <w:rFonts w:hint="eastAsia" w:asciiTheme="minorEastAsia" w:hAnsiTheme="minorEastAsia" w:eastAsiaTheme="minorEastAsia"/>
                <w:color w:val="000000"/>
                <w:kern w:val="0"/>
                <w:szCs w:val="21"/>
              </w:rPr>
              <w:t>2.03</w:t>
            </w:r>
          </w:p>
        </w:tc>
        <w:tc>
          <w:tcPr>
            <w:tcW w:w="1660" w:type="dxa"/>
            <w:gridSpan w:val="2"/>
            <w:vAlign w:val="center"/>
          </w:tcPr>
          <w:p>
            <w:pPr>
              <w:widowControl/>
              <w:jc w:val="center"/>
              <w:rPr>
                <w:rFonts w:eastAsia="Times New Roman"/>
                <w:color w:val="000000"/>
                <w:kern w:val="0"/>
                <w:szCs w:val="21"/>
              </w:rPr>
            </w:pPr>
            <w:r>
              <w:rPr>
                <w:rFonts w:hint="eastAsia" w:asciiTheme="minorEastAsia" w:hAnsiTheme="minorEastAsia" w:eastAsiaTheme="minorEastAsia"/>
                <w:color w:val="000000"/>
                <w:kern w:val="0"/>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政府采购金额</w:t>
            </w:r>
          </w:p>
        </w:tc>
        <w:tc>
          <w:tcPr>
            <w:tcW w:w="2038" w:type="dxa"/>
            <w:gridSpan w:val="2"/>
            <w:vAlign w:val="center"/>
          </w:tcPr>
          <w:p>
            <w:pPr>
              <w:widowControl/>
              <w:jc w:val="center"/>
              <w:rPr>
                <w:rFonts w:eastAsia="Times New Roman"/>
                <w:kern w:val="0"/>
                <w:szCs w:val="21"/>
              </w:rPr>
            </w:pPr>
            <w:r>
              <w:rPr>
                <w:rFonts w:eastAsia="Times New Roman"/>
                <w:kern w:val="0"/>
                <w:szCs w:val="21"/>
              </w:rPr>
              <w:t>——</w:t>
            </w:r>
          </w:p>
        </w:tc>
        <w:tc>
          <w:tcPr>
            <w:tcW w:w="2412"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639.07</w:t>
            </w:r>
          </w:p>
        </w:tc>
        <w:tc>
          <w:tcPr>
            <w:tcW w:w="1660" w:type="dxa"/>
            <w:gridSpan w:val="2"/>
            <w:vAlign w:val="center"/>
          </w:tcPr>
          <w:p>
            <w:pPr>
              <w:widowControl/>
              <w:jc w:val="center"/>
              <w:rPr>
                <w:rFonts w:eastAsia="Times New Roman"/>
                <w:kern w:val="0"/>
                <w:szCs w:val="21"/>
              </w:rPr>
            </w:pPr>
            <w:r>
              <w:rPr>
                <w:rFonts w:hint="eastAsia" w:asciiTheme="minorEastAsia" w:hAnsiTheme="minorEastAsia" w:eastAsiaTheme="minorEastAsia"/>
                <w:kern w:val="0"/>
                <w:szCs w:val="21"/>
              </w:rPr>
              <w:t>639.07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Times New Roman"/>
                <w:kern w:val="0"/>
                <w:szCs w:val="21"/>
              </w:rPr>
            </w:pPr>
            <w:r>
              <w:rPr>
                <w:rFonts w:hint="eastAsia" w:ascii="宋体" w:hAnsi="宋体" w:cs="宋体"/>
                <w:kern w:val="0"/>
                <w:szCs w:val="21"/>
              </w:rPr>
              <w:t>部门基本支出预算调整</w:t>
            </w:r>
          </w:p>
        </w:tc>
        <w:tc>
          <w:tcPr>
            <w:tcW w:w="2038" w:type="dxa"/>
            <w:gridSpan w:val="2"/>
            <w:vAlign w:val="center"/>
          </w:tcPr>
          <w:p>
            <w:pPr>
              <w:widowControl/>
              <w:jc w:val="center"/>
              <w:rPr>
                <w:rFonts w:eastAsia="Times New Roman"/>
                <w:kern w:val="0"/>
                <w:szCs w:val="21"/>
              </w:rPr>
            </w:pPr>
            <w:r>
              <w:rPr>
                <w:rFonts w:eastAsia="Times New Roman"/>
                <w:kern w:val="0"/>
                <w:szCs w:val="21"/>
              </w:rPr>
              <w:t>——</w:t>
            </w:r>
          </w:p>
        </w:tc>
        <w:tc>
          <w:tcPr>
            <w:tcW w:w="2412" w:type="dxa"/>
            <w:gridSpan w:val="2"/>
            <w:vAlign w:val="center"/>
          </w:tcPr>
          <w:p>
            <w:pPr>
              <w:widowControl/>
              <w:jc w:val="center"/>
              <w:rPr>
                <w:rFonts w:eastAsia="Times New Roman"/>
                <w:kern w:val="0"/>
                <w:szCs w:val="21"/>
              </w:rPr>
            </w:pPr>
          </w:p>
        </w:tc>
        <w:tc>
          <w:tcPr>
            <w:tcW w:w="1660" w:type="dxa"/>
            <w:gridSpan w:val="2"/>
            <w:vAlign w:val="center"/>
          </w:tcPr>
          <w:p>
            <w:pPr>
              <w:widowControl/>
              <w:jc w:val="center"/>
              <w:rPr>
                <w:rFonts w:eastAsia="Times New Roman"/>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pPr>
              <w:widowControl/>
              <w:jc w:val="center"/>
              <w:rPr>
                <w:rFonts w:eastAsia="Times New Roman"/>
                <w:kern w:val="0"/>
                <w:szCs w:val="21"/>
              </w:rPr>
            </w:pPr>
            <w:r>
              <w:rPr>
                <w:rFonts w:hint="eastAsia" w:ascii="宋体" w:hAnsi="宋体" w:cs="宋体"/>
                <w:kern w:val="0"/>
                <w:szCs w:val="21"/>
              </w:rPr>
              <w:t>楼堂馆所控制情况</w:t>
            </w:r>
          </w:p>
          <w:p>
            <w:pPr>
              <w:widowControl/>
              <w:jc w:val="center"/>
              <w:rPr>
                <w:rFonts w:eastAsia="Times New Roman"/>
                <w:kern w:val="0"/>
                <w:szCs w:val="21"/>
              </w:rPr>
            </w:pPr>
            <w:r>
              <w:rPr>
                <w:rFonts w:hint="eastAsia" w:ascii="宋体" w:hAnsi="宋体" w:cs="宋体"/>
                <w:kern w:val="0"/>
                <w:szCs w:val="21"/>
              </w:rPr>
              <w:t>（</w:t>
            </w:r>
            <w:r>
              <w:rPr>
                <w:rFonts w:eastAsia="Times New Roman"/>
                <w:kern w:val="0"/>
                <w:szCs w:val="21"/>
              </w:rPr>
              <w:t>202</w:t>
            </w:r>
            <w:r>
              <w:rPr>
                <w:rFonts w:hint="eastAsia"/>
                <w:kern w:val="0"/>
                <w:szCs w:val="21"/>
              </w:rPr>
              <w:t>5</w:t>
            </w:r>
            <w:r>
              <w:rPr>
                <w:rFonts w:hint="eastAsia" w:ascii="宋体" w:hAnsi="宋体" w:cs="宋体"/>
                <w:kern w:val="0"/>
                <w:szCs w:val="21"/>
              </w:rPr>
              <w:t>年完工项目）</w:t>
            </w:r>
          </w:p>
        </w:tc>
        <w:tc>
          <w:tcPr>
            <w:tcW w:w="118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批复规模</w:t>
            </w:r>
          </w:p>
          <w:p>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84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129"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283"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797"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863" w:type="dxa"/>
            <w:vAlign w:val="center"/>
          </w:tcPr>
          <w:p>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pPr>
              <w:widowControl/>
              <w:jc w:val="left"/>
              <w:rPr>
                <w:rFonts w:eastAsia="Times New Roman"/>
                <w:kern w:val="0"/>
                <w:szCs w:val="21"/>
              </w:rPr>
            </w:pPr>
          </w:p>
        </w:tc>
        <w:tc>
          <w:tcPr>
            <w:tcW w:w="1189" w:type="dxa"/>
            <w:vAlign w:val="center"/>
          </w:tcPr>
          <w:p>
            <w:pPr>
              <w:widowControl/>
              <w:jc w:val="center"/>
              <w:rPr>
                <w:rFonts w:eastAsia="Times New Roman"/>
                <w:kern w:val="0"/>
                <w:szCs w:val="21"/>
              </w:rPr>
            </w:pPr>
            <w:r>
              <w:rPr>
                <w:rFonts w:eastAsia="Times New Roman"/>
                <w:kern w:val="0"/>
                <w:szCs w:val="21"/>
              </w:rPr>
              <w:t>0</w:t>
            </w:r>
          </w:p>
        </w:tc>
        <w:tc>
          <w:tcPr>
            <w:tcW w:w="849" w:type="dxa"/>
            <w:vAlign w:val="center"/>
          </w:tcPr>
          <w:p>
            <w:pPr>
              <w:widowControl/>
              <w:jc w:val="center"/>
              <w:rPr>
                <w:rFonts w:eastAsia="Times New Roman"/>
                <w:kern w:val="0"/>
                <w:szCs w:val="21"/>
              </w:rPr>
            </w:pPr>
            <w:r>
              <w:rPr>
                <w:rFonts w:eastAsia="Times New Roman"/>
                <w:kern w:val="0"/>
                <w:szCs w:val="21"/>
              </w:rPr>
              <w:t>0</w:t>
            </w:r>
          </w:p>
        </w:tc>
        <w:tc>
          <w:tcPr>
            <w:tcW w:w="1129" w:type="dxa"/>
            <w:vAlign w:val="center"/>
          </w:tcPr>
          <w:p>
            <w:pPr>
              <w:widowControl/>
              <w:jc w:val="center"/>
              <w:rPr>
                <w:rFonts w:eastAsia="Times New Roman"/>
                <w:kern w:val="0"/>
                <w:szCs w:val="21"/>
              </w:rPr>
            </w:pPr>
            <w:r>
              <w:rPr>
                <w:rFonts w:eastAsia="Times New Roman"/>
                <w:kern w:val="0"/>
                <w:szCs w:val="21"/>
              </w:rPr>
              <w:t>0</w:t>
            </w:r>
          </w:p>
        </w:tc>
        <w:tc>
          <w:tcPr>
            <w:tcW w:w="1283" w:type="dxa"/>
            <w:vAlign w:val="center"/>
          </w:tcPr>
          <w:p>
            <w:pPr>
              <w:widowControl/>
              <w:jc w:val="center"/>
              <w:rPr>
                <w:rFonts w:eastAsia="Times New Roman"/>
                <w:kern w:val="0"/>
                <w:szCs w:val="21"/>
              </w:rPr>
            </w:pPr>
            <w:r>
              <w:rPr>
                <w:rFonts w:eastAsia="Times New Roman"/>
                <w:kern w:val="0"/>
                <w:szCs w:val="21"/>
              </w:rPr>
              <w:t>0</w:t>
            </w:r>
          </w:p>
        </w:tc>
        <w:tc>
          <w:tcPr>
            <w:tcW w:w="797" w:type="dxa"/>
            <w:vAlign w:val="center"/>
          </w:tcPr>
          <w:p>
            <w:pPr>
              <w:widowControl/>
              <w:jc w:val="center"/>
              <w:rPr>
                <w:rFonts w:eastAsia="Times New Roman"/>
                <w:kern w:val="0"/>
                <w:szCs w:val="21"/>
              </w:rPr>
            </w:pPr>
            <w:r>
              <w:rPr>
                <w:rFonts w:eastAsia="Times New Roman"/>
                <w:kern w:val="0"/>
                <w:szCs w:val="21"/>
              </w:rPr>
              <w:t>0</w:t>
            </w:r>
          </w:p>
        </w:tc>
        <w:tc>
          <w:tcPr>
            <w:tcW w:w="863" w:type="dxa"/>
            <w:vAlign w:val="center"/>
          </w:tcPr>
          <w:p>
            <w:pPr>
              <w:widowControl/>
              <w:jc w:val="center"/>
              <w:rPr>
                <w:rFonts w:eastAsia="Times New Roman"/>
                <w:kern w:val="0"/>
                <w:szCs w:val="21"/>
              </w:rPr>
            </w:pPr>
            <w:r>
              <w:rPr>
                <w:rFonts w:eastAsia="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vAlign w:val="center"/>
          </w:tcPr>
          <w:p>
            <w:pPr>
              <w:widowControl/>
              <w:jc w:val="center"/>
              <w:rPr>
                <w:rFonts w:eastAsia="Times New Roman"/>
                <w:kern w:val="0"/>
                <w:szCs w:val="21"/>
              </w:rPr>
            </w:pPr>
            <w:r>
              <w:rPr>
                <w:rFonts w:hint="eastAsia" w:ascii="宋体" w:hAnsi="宋体" w:cs="宋体"/>
                <w:kern w:val="0"/>
                <w:szCs w:val="21"/>
              </w:rPr>
              <w:t>厉行节约保障措施</w:t>
            </w:r>
          </w:p>
        </w:tc>
        <w:tc>
          <w:tcPr>
            <w:tcW w:w="6110" w:type="dxa"/>
            <w:gridSpan w:val="6"/>
            <w:vAlign w:val="center"/>
          </w:tcPr>
          <w:p>
            <w:pPr>
              <w:widowControl/>
              <w:rPr>
                <w:rFonts w:eastAsia="Times New Roman"/>
                <w:kern w:val="0"/>
                <w:szCs w:val="21"/>
              </w:rPr>
            </w:pPr>
            <w:r>
              <w:rPr>
                <w:rFonts w:hint="eastAsia" w:ascii="宋体" w:hAnsi="宋体" w:cs="宋体"/>
                <w:kern w:val="0"/>
                <w:szCs w:val="21"/>
              </w:rPr>
              <w:t>严格遵守国家财政规章，</w:t>
            </w:r>
            <w:r>
              <w:rPr>
                <w:rFonts w:hint="eastAsia" w:ascii="宋体" w:hAnsi="宋体" w:cs="宋体"/>
                <w:kern w:val="0"/>
                <w:szCs w:val="21"/>
                <w:lang w:eastAsia="zh-CN"/>
              </w:rPr>
              <w:t>建立健全</w:t>
            </w:r>
            <w:r>
              <w:rPr>
                <w:rFonts w:hint="eastAsia" w:ascii="宋体" w:hAnsi="宋体" w:cs="宋体"/>
                <w:kern w:val="0"/>
                <w:szCs w:val="21"/>
              </w:rPr>
              <w:t>财务制度，加强财务审批。　</w:t>
            </w:r>
          </w:p>
        </w:tc>
      </w:tr>
    </w:tbl>
    <w:p>
      <w:pPr>
        <w:spacing w:line="360" w:lineRule="exact"/>
        <w:rPr>
          <w:sz w:val="30"/>
          <w:szCs w:val="30"/>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r>
        <w:rPr>
          <w:rFonts w:eastAsia="Times New Roman"/>
          <w:kern w:val="0"/>
          <w:sz w:val="22"/>
        </w:rPr>
        <w:br w:type="page"/>
      </w:r>
    </w:p>
    <w:p>
      <w:pPr>
        <w:spacing w:line="360" w:lineRule="exact"/>
        <w:rPr>
          <w:rFonts w:eastAsia="黑体"/>
          <w:sz w:val="32"/>
          <w:szCs w:val="32"/>
        </w:rPr>
      </w:pPr>
      <w:r>
        <w:rPr>
          <w:rFonts w:hint="eastAsia" w:eastAsia="黑体"/>
          <w:sz w:val="32"/>
          <w:szCs w:val="32"/>
        </w:rPr>
        <w:t>附件</w:t>
      </w:r>
      <w:r>
        <w:rPr>
          <w:rFonts w:eastAsia="黑体"/>
          <w:sz w:val="32"/>
          <w:szCs w:val="32"/>
        </w:rPr>
        <w:t>2</w:t>
      </w:r>
    </w:p>
    <w:p>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202</w:t>
      </w:r>
      <w:r>
        <w:rPr>
          <w:rFonts w:hint="eastAsia"/>
          <w:color w:val="000000"/>
          <w:kern w:val="0"/>
          <w:szCs w:val="21"/>
        </w:rPr>
        <w:t>5</w:t>
      </w:r>
      <w:r>
        <w:rPr>
          <w:rFonts w:hint="eastAsia" w:ascii="宋体" w:hAnsi="宋体" w:cs="宋体"/>
          <w:color w:val="000000"/>
          <w:kern w:val="0"/>
          <w:szCs w:val="21"/>
        </w:rPr>
        <w:t>年度）</w:t>
      </w:r>
    </w:p>
    <w:tbl>
      <w:tblPr>
        <w:tblStyle w:val="8"/>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382"/>
        <w:gridCol w:w="1237"/>
        <w:gridCol w:w="1108"/>
        <w:gridCol w:w="414"/>
        <w:gridCol w:w="951"/>
        <w:gridCol w:w="1131"/>
        <w:gridCol w:w="706"/>
        <w:gridCol w:w="89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县级预算部门名称</w:t>
            </w:r>
          </w:p>
        </w:tc>
        <w:tc>
          <w:tcPr>
            <w:tcW w:w="9252" w:type="dxa"/>
            <w:gridSpan w:val="9"/>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江永县疾病预防控制中心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年度预</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算申请</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（万元）</w:t>
            </w:r>
          </w:p>
        </w:tc>
        <w:tc>
          <w:tcPr>
            <w:tcW w:w="2619" w:type="dxa"/>
            <w:gridSpan w:val="2"/>
            <w:vAlign w:val="center"/>
          </w:tcPr>
          <w:p>
            <w:pPr>
              <w:spacing w:line="240" w:lineRule="exact"/>
              <w:jc w:val="center"/>
              <w:rPr>
                <w:rFonts w:eastAsia="Times New Roman"/>
                <w:szCs w:val="21"/>
              </w:rPr>
            </w:pPr>
          </w:p>
        </w:tc>
        <w:tc>
          <w:tcPr>
            <w:tcW w:w="1108" w:type="dxa"/>
            <w:vAlign w:val="center"/>
          </w:tcPr>
          <w:p>
            <w:pPr>
              <w:spacing w:line="240" w:lineRule="exact"/>
              <w:jc w:val="center"/>
              <w:rPr>
                <w:rFonts w:eastAsia="Times New Roman"/>
                <w:szCs w:val="21"/>
              </w:rPr>
            </w:pPr>
            <w:r>
              <w:rPr>
                <w:rFonts w:hint="eastAsia" w:ascii="宋体" w:hAnsi="宋体" w:cs="宋体"/>
                <w:szCs w:val="21"/>
              </w:rPr>
              <w:t>年初</w:t>
            </w:r>
          </w:p>
          <w:p>
            <w:pPr>
              <w:spacing w:line="240" w:lineRule="exact"/>
              <w:jc w:val="center"/>
              <w:rPr>
                <w:rFonts w:eastAsia="Times New Roman"/>
                <w:szCs w:val="21"/>
              </w:rPr>
            </w:pPr>
            <w:r>
              <w:rPr>
                <w:rFonts w:hint="eastAsia" w:ascii="宋体" w:hAnsi="宋体" w:cs="宋体"/>
                <w:szCs w:val="21"/>
              </w:rPr>
              <w:t>预算数</w:t>
            </w:r>
          </w:p>
        </w:tc>
        <w:tc>
          <w:tcPr>
            <w:tcW w:w="1365" w:type="dxa"/>
            <w:gridSpan w:val="2"/>
            <w:vAlign w:val="center"/>
          </w:tcPr>
          <w:p>
            <w:pPr>
              <w:spacing w:line="240" w:lineRule="exact"/>
              <w:jc w:val="center"/>
              <w:rPr>
                <w:rFonts w:eastAsia="Times New Roman"/>
                <w:szCs w:val="21"/>
              </w:rPr>
            </w:pPr>
            <w:r>
              <w:rPr>
                <w:rFonts w:hint="eastAsia" w:ascii="宋体" w:hAnsi="宋体" w:cs="宋体"/>
                <w:szCs w:val="21"/>
              </w:rPr>
              <w:t>全年预算数</w:t>
            </w:r>
          </w:p>
        </w:tc>
        <w:tc>
          <w:tcPr>
            <w:tcW w:w="1131" w:type="dxa"/>
            <w:vAlign w:val="center"/>
          </w:tcPr>
          <w:p>
            <w:pPr>
              <w:spacing w:line="240" w:lineRule="exact"/>
              <w:jc w:val="center"/>
              <w:rPr>
                <w:rFonts w:eastAsia="Times New Roman"/>
                <w:szCs w:val="21"/>
              </w:rPr>
            </w:pPr>
            <w:r>
              <w:rPr>
                <w:rFonts w:hint="eastAsia" w:ascii="宋体" w:hAnsi="宋体" w:cs="宋体"/>
                <w:szCs w:val="21"/>
              </w:rPr>
              <w:t>全年</w:t>
            </w:r>
          </w:p>
          <w:p>
            <w:pPr>
              <w:spacing w:line="240" w:lineRule="exact"/>
              <w:jc w:val="center"/>
              <w:rPr>
                <w:rFonts w:eastAsia="Times New Roman"/>
                <w:szCs w:val="21"/>
              </w:rPr>
            </w:pPr>
            <w:r>
              <w:rPr>
                <w:rFonts w:hint="eastAsia" w:ascii="宋体" w:hAnsi="宋体" w:cs="宋体"/>
                <w:szCs w:val="21"/>
              </w:rPr>
              <w:t>执行数</w:t>
            </w:r>
          </w:p>
        </w:tc>
        <w:tc>
          <w:tcPr>
            <w:tcW w:w="706" w:type="dxa"/>
            <w:vAlign w:val="center"/>
          </w:tcPr>
          <w:p>
            <w:pPr>
              <w:spacing w:line="240" w:lineRule="exact"/>
              <w:jc w:val="center"/>
              <w:rPr>
                <w:rFonts w:eastAsia="Times New Roman"/>
                <w:szCs w:val="21"/>
              </w:rPr>
            </w:pPr>
            <w:r>
              <w:rPr>
                <w:rFonts w:hint="eastAsia" w:ascii="宋体" w:hAnsi="宋体" w:cs="宋体"/>
                <w:szCs w:val="21"/>
              </w:rPr>
              <w:t>分值</w:t>
            </w:r>
          </w:p>
        </w:tc>
        <w:tc>
          <w:tcPr>
            <w:tcW w:w="895" w:type="dxa"/>
            <w:vAlign w:val="center"/>
          </w:tcPr>
          <w:p>
            <w:pPr>
              <w:spacing w:line="240" w:lineRule="exact"/>
              <w:jc w:val="center"/>
              <w:rPr>
                <w:rFonts w:eastAsia="Times New Roman"/>
                <w:szCs w:val="21"/>
              </w:rPr>
            </w:pPr>
            <w:r>
              <w:rPr>
                <w:rFonts w:hint="eastAsia" w:ascii="宋体" w:hAnsi="宋体" w:cs="宋体"/>
                <w:szCs w:val="21"/>
              </w:rPr>
              <w:t>执行率</w:t>
            </w:r>
          </w:p>
        </w:tc>
        <w:tc>
          <w:tcPr>
            <w:tcW w:w="1428" w:type="dxa"/>
            <w:vAlign w:val="center"/>
          </w:tcPr>
          <w:p>
            <w:pPr>
              <w:spacing w:line="240" w:lineRule="exact"/>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center"/>
              <w:rPr>
                <w:rFonts w:eastAsia="Times New Roman"/>
                <w:color w:val="000000"/>
                <w:kern w:val="0"/>
                <w:szCs w:val="21"/>
              </w:rPr>
            </w:pPr>
          </w:p>
        </w:tc>
        <w:tc>
          <w:tcPr>
            <w:tcW w:w="2619" w:type="dxa"/>
            <w:gridSpan w:val="2"/>
            <w:vAlign w:val="center"/>
          </w:tcPr>
          <w:p>
            <w:pPr>
              <w:spacing w:line="240" w:lineRule="exact"/>
              <w:jc w:val="center"/>
              <w:rPr>
                <w:rFonts w:eastAsia="Times New Roman"/>
                <w:szCs w:val="21"/>
              </w:rPr>
            </w:pPr>
            <w:r>
              <w:rPr>
                <w:rFonts w:hint="eastAsia" w:ascii="宋体" w:hAnsi="宋体" w:cs="宋体"/>
                <w:color w:val="000000"/>
                <w:kern w:val="0"/>
                <w:szCs w:val="21"/>
              </w:rPr>
              <w:t>年度资金总额</w:t>
            </w:r>
          </w:p>
        </w:tc>
        <w:tc>
          <w:tcPr>
            <w:tcW w:w="1108" w:type="dxa"/>
            <w:vAlign w:val="center"/>
          </w:tcPr>
          <w:p>
            <w:pPr>
              <w:spacing w:line="240" w:lineRule="exact"/>
              <w:jc w:val="center"/>
              <w:rPr>
                <w:szCs w:val="21"/>
              </w:rPr>
            </w:pPr>
            <w:r>
              <w:rPr>
                <w:rFonts w:hint="eastAsia"/>
                <w:szCs w:val="21"/>
              </w:rPr>
              <w:t>400.24</w:t>
            </w:r>
          </w:p>
        </w:tc>
        <w:tc>
          <w:tcPr>
            <w:tcW w:w="1365" w:type="dxa"/>
            <w:gridSpan w:val="2"/>
            <w:vAlign w:val="center"/>
          </w:tcPr>
          <w:p>
            <w:pPr>
              <w:spacing w:line="240" w:lineRule="exact"/>
              <w:jc w:val="center"/>
              <w:rPr>
                <w:szCs w:val="21"/>
              </w:rPr>
            </w:pPr>
            <w:r>
              <w:rPr>
                <w:rFonts w:hint="eastAsia"/>
                <w:szCs w:val="21"/>
              </w:rPr>
              <w:t>1426.07</w:t>
            </w:r>
          </w:p>
        </w:tc>
        <w:tc>
          <w:tcPr>
            <w:tcW w:w="1131" w:type="dxa"/>
            <w:vAlign w:val="center"/>
          </w:tcPr>
          <w:p>
            <w:pPr>
              <w:spacing w:line="240" w:lineRule="exact"/>
              <w:jc w:val="center"/>
              <w:rPr>
                <w:szCs w:val="21"/>
              </w:rPr>
            </w:pPr>
            <w:r>
              <w:rPr>
                <w:rFonts w:hint="eastAsia"/>
                <w:szCs w:val="21"/>
              </w:rPr>
              <w:t>1426.06</w:t>
            </w:r>
          </w:p>
        </w:tc>
        <w:tc>
          <w:tcPr>
            <w:tcW w:w="706" w:type="dxa"/>
            <w:vAlign w:val="center"/>
          </w:tcPr>
          <w:p>
            <w:pPr>
              <w:spacing w:line="240" w:lineRule="exact"/>
              <w:jc w:val="center"/>
              <w:rPr>
                <w:rFonts w:eastAsia="Times New Roman"/>
                <w:szCs w:val="21"/>
              </w:rPr>
            </w:pPr>
            <w:r>
              <w:rPr>
                <w:rFonts w:eastAsia="Times New Roman"/>
                <w:szCs w:val="21"/>
              </w:rPr>
              <w:t>10</w:t>
            </w:r>
          </w:p>
        </w:tc>
        <w:tc>
          <w:tcPr>
            <w:tcW w:w="895" w:type="dxa"/>
            <w:vAlign w:val="center"/>
          </w:tcPr>
          <w:p>
            <w:pPr>
              <w:spacing w:line="240" w:lineRule="exact"/>
              <w:jc w:val="center"/>
              <w:rPr>
                <w:rFonts w:eastAsia="Times New Roman"/>
                <w:szCs w:val="21"/>
              </w:rPr>
            </w:pPr>
            <w:r>
              <w:rPr>
                <w:rFonts w:eastAsia="Times New Roman"/>
                <w:szCs w:val="21"/>
              </w:rPr>
              <w:t>100%</w:t>
            </w:r>
          </w:p>
        </w:tc>
        <w:tc>
          <w:tcPr>
            <w:tcW w:w="1428" w:type="dxa"/>
            <w:vAlign w:val="center"/>
          </w:tcPr>
          <w:p>
            <w:pPr>
              <w:spacing w:line="240" w:lineRule="exact"/>
              <w:jc w:val="center"/>
              <w:rPr>
                <w:rFonts w:eastAsia="Times New Roman"/>
                <w:szCs w:val="21"/>
              </w:rPr>
            </w:pPr>
            <w:r>
              <w:rPr>
                <w:rFonts w:eastAsia="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jc w:val="left"/>
              <w:rPr>
                <w:color w:val="000000"/>
                <w:kern w:val="0"/>
                <w:szCs w:val="21"/>
              </w:rPr>
            </w:pPr>
            <w:r>
              <w:rPr>
                <w:rFonts w:hint="eastAsia" w:ascii="宋体" w:hAnsi="宋体" w:cs="宋体"/>
                <w:color w:val="000000"/>
                <w:kern w:val="0"/>
                <w:szCs w:val="21"/>
              </w:rPr>
              <w:t>按收入性质分：1426.06</w:t>
            </w:r>
          </w:p>
        </w:tc>
        <w:tc>
          <w:tcPr>
            <w:tcW w:w="4160" w:type="dxa"/>
            <w:gridSpan w:val="4"/>
            <w:vAlign w:val="center"/>
          </w:tcPr>
          <w:p>
            <w:pPr>
              <w:widowControl/>
              <w:spacing w:line="240" w:lineRule="exact"/>
              <w:jc w:val="left"/>
              <w:rPr>
                <w:color w:val="000000"/>
                <w:kern w:val="0"/>
                <w:szCs w:val="21"/>
              </w:rPr>
            </w:pPr>
            <w:r>
              <w:rPr>
                <w:rFonts w:hint="eastAsia" w:ascii="宋体" w:hAnsi="宋体" w:cs="宋体"/>
                <w:color w:val="000000"/>
                <w:kern w:val="0"/>
                <w:szCs w:val="21"/>
              </w:rPr>
              <w:t>按支出性质分：1426.06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jc w:val="left"/>
              <w:rPr>
                <w:color w:val="000000"/>
                <w:kern w:val="0"/>
                <w:szCs w:val="21"/>
              </w:rPr>
            </w:pPr>
            <w:r>
              <w:rPr>
                <w:rFonts w:hint="eastAsia" w:ascii="宋体" w:hAnsi="宋体" w:cs="宋体"/>
                <w:color w:val="000000"/>
                <w:kern w:val="0"/>
                <w:szCs w:val="21"/>
              </w:rPr>
              <w:t>其中：一般公共预算：624.56</w:t>
            </w:r>
          </w:p>
        </w:tc>
        <w:tc>
          <w:tcPr>
            <w:tcW w:w="4160" w:type="dxa"/>
            <w:gridSpan w:val="4"/>
            <w:vAlign w:val="center"/>
          </w:tcPr>
          <w:p>
            <w:pPr>
              <w:widowControl/>
              <w:spacing w:line="240" w:lineRule="exact"/>
              <w:jc w:val="left"/>
              <w:rPr>
                <w:color w:val="000000"/>
                <w:kern w:val="0"/>
                <w:szCs w:val="21"/>
              </w:rPr>
            </w:pPr>
            <w:r>
              <w:rPr>
                <w:rFonts w:hint="eastAsia" w:ascii="宋体" w:hAnsi="宋体" w:cs="宋体"/>
                <w:color w:val="000000"/>
                <w:kern w:val="0"/>
                <w:szCs w:val="21"/>
              </w:rPr>
              <w:t>其中：基本支出：1238.74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ind w:firstLine="840" w:firstLineChars="400"/>
              <w:jc w:val="left"/>
              <w:rPr>
                <w:rFonts w:eastAsia="Times New Roman"/>
                <w:color w:val="000000"/>
                <w:kern w:val="0"/>
                <w:szCs w:val="21"/>
              </w:rPr>
            </w:pPr>
            <w:r>
              <w:rPr>
                <w:rFonts w:hint="eastAsia" w:ascii="宋体" w:hAnsi="宋体" w:cs="宋体"/>
                <w:color w:val="000000"/>
                <w:kern w:val="0"/>
                <w:szCs w:val="21"/>
              </w:rPr>
              <w:t>政府性基金拨款：</w:t>
            </w:r>
          </w:p>
        </w:tc>
        <w:tc>
          <w:tcPr>
            <w:tcW w:w="4160" w:type="dxa"/>
            <w:gridSpan w:val="4"/>
            <w:vAlign w:val="center"/>
          </w:tcPr>
          <w:p>
            <w:pPr>
              <w:widowControl/>
              <w:spacing w:line="240" w:lineRule="exact"/>
              <w:ind w:firstLine="630" w:firstLineChars="300"/>
              <w:jc w:val="left"/>
              <w:rPr>
                <w:color w:val="000000"/>
                <w:kern w:val="0"/>
                <w:szCs w:val="21"/>
              </w:rPr>
            </w:pPr>
            <w:r>
              <w:rPr>
                <w:rFonts w:hint="eastAsia" w:ascii="宋体" w:hAnsi="宋体" w:cs="宋体"/>
                <w:color w:val="000000"/>
                <w:kern w:val="0"/>
                <w:szCs w:val="21"/>
              </w:rPr>
              <w:t>项目支出：187.32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4160" w:type="dxa"/>
            <w:gridSpan w:val="4"/>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ind w:firstLine="1470" w:firstLineChars="700"/>
              <w:jc w:val="left"/>
              <w:rPr>
                <w:color w:val="000000"/>
                <w:kern w:val="0"/>
                <w:szCs w:val="21"/>
              </w:rPr>
            </w:pPr>
            <w:r>
              <w:rPr>
                <w:rFonts w:hint="eastAsia" w:ascii="宋体" w:hAnsi="宋体" w:cs="宋体"/>
                <w:color w:val="000000"/>
                <w:kern w:val="0"/>
                <w:szCs w:val="21"/>
              </w:rPr>
              <w:t>其他资金：801.50</w:t>
            </w:r>
          </w:p>
        </w:tc>
        <w:tc>
          <w:tcPr>
            <w:tcW w:w="4160" w:type="dxa"/>
            <w:gridSpan w:val="4"/>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5092" w:type="dxa"/>
            <w:gridSpan w:val="5"/>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4160" w:type="dxa"/>
            <w:gridSpan w:val="4"/>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71" w:type="dxa"/>
            <w:vMerge w:val="continue"/>
            <w:vAlign w:val="center"/>
          </w:tcPr>
          <w:p>
            <w:pPr>
              <w:widowControl/>
              <w:spacing w:line="240" w:lineRule="exact"/>
              <w:jc w:val="left"/>
              <w:rPr>
                <w:rFonts w:eastAsia="Times New Roman"/>
                <w:color w:val="000000"/>
                <w:kern w:val="0"/>
                <w:szCs w:val="21"/>
              </w:rPr>
            </w:pPr>
          </w:p>
        </w:tc>
        <w:tc>
          <w:tcPr>
            <w:tcW w:w="5092" w:type="dxa"/>
            <w:gridSpan w:val="5"/>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加强重大疾病监测，严控重大疫情大面积流行，保障人民群众身体健康。　　</w:t>
            </w:r>
          </w:p>
        </w:tc>
        <w:tc>
          <w:tcPr>
            <w:tcW w:w="4160" w:type="dxa"/>
            <w:gridSpan w:val="4"/>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加强重大疾病监测，严控重大疫情大面积流行，保障人民群众身体健康，免疫规划接种28503人次，接种率95%，成效明显。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1"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绩</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标</w:t>
            </w:r>
          </w:p>
        </w:tc>
        <w:tc>
          <w:tcPr>
            <w:tcW w:w="138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522" w:type="dxa"/>
            <w:gridSpan w:val="2"/>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95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0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95"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28" w:type="dxa"/>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产出指标</w:t>
            </w:r>
          </w:p>
          <w:p>
            <w:pPr>
              <w:widowControl/>
              <w:spacing w:line="240" w:lineRule="exact"/>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237"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数量</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522" w:type="dxa"/>
            <w:gridSpan w:val="2"/>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单位考核人数</w:t>
            </w:r>
          </w:p>
        </w:tc>
        <w:tc>
          <w:tcPr>
            <w:tcW w:w="951"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32人</w:t>
            </w:r>
          </w:p>
        </w:tc>
        <w:tc>
          <w:tcPr>
            <w:tcW w:w="1131"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31人</w:t>
            </w:r>
          </w:p>
        </w:tc>
        <w:tc>
          <w:tcPr>
            <w:tcW w:w="706"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895"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1428"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Merge w:val="continue"/>
            <w:vAlign w:val="center"/>
          </w:tcPr>
          <w:p>
            <w:pPr>
              <w:widowControl/>
              <w:spacing w:line="240" w:lineRule="exact"/>
              <w:jc w:val="center"/>
              <w:rPr>
                <w:rFonts w:eastAsia="Times New Roman"/>
                <w:color w:val="000000"/>
                <w:kern w:val="0"/>
                <w:szCs w:val="21"/>
              </w:rPr>
            </w:pP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免疫规划接种人次</w:t>
            </w:r>
          </w:p>
        </w:tc>
        <w:tc>
          <w:tcPr>
            <w:tcW w:w="95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28000人次</w:t>
            </w:r>
          </w:p>
        </w:tc>
        <w:tc>
          <w:tcPr>
            <w:tcW w:w="113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28503人次</w:t>
            </w: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xml:space="preserve">  5</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5</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Merge w:val="continue"/>
            <w:vAlign w:val="center"/>
          </w:tcPr>
          <w:p>
            <w:pPr>
              <w:widowControl/>
              <w:spacing w:line="240" w:lineRule="exact"/>
              <w:jc w:val="center"/>
              <w:rPr>
                <w:rFonts w:eastAsia="Times New Roman"/>
                <w:color w:val="000000"/>
                <w:kern w:val="0"/>
                <w:szCs w:val="21"/>
              </w:rPr>
            </w:pP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免疫规划接种率</w:t>
            </w:r>
          </w:p>
        </w:tc>
        <w:tc>
          <w:tcPr>
            <w:tcW w:w="951" w:type="dxa"/>
            <w:vAlign w:val="center"/>
          </w:tcPr>
          <w:p>
            <w:pPr>
              <w:widowControl/>
              <w:spacing w:line="240" w:lineRule="exact"/>
              <w:ind w:firstLine="105" w:firstLineChars="50"/>
              <w:jc w:val="left"/>
              <w:rPr>
                <w:rFonts w:eastAsia="Times New Roman"/>
                <w:color w:val="000000"/>
                <w:kern w:val="0"/>
                <w:szCs w:val="21"/>
              </w:rPr>
            </w:pPr>
            <w:r>
              <w:rPr>
                <w:rFonts w:hint="eastAsia" w:ascii="宋体" w:hAnsi="宋体" w:cs="宋体"/>
                <w:color w:val="000000"/>
                <w:kern w:val="0"/>
                <w:szCs w:val="21"/>
              </w:rPr>
              <w:t>90%</w:t>
            </w:r>
          </w:p>
        </w:tc>
        <w:tc>
          <w:tcPr>
            <w:tcW w:w="1131" w:type="dxa"/>
            <w:vAlign w:val="center"/>
          </w:tcPr>
          <w:p>
            <w:pPr>
              <w:widowControl/>
              <w:spacing w:line="240" w:lineRule="exact"/>
              <w:jc w:val="left"/>
              <w:rPr>
                <w:color w:val="000000"/>
                <w:kern w:val="0"/>
                <w:szCs w:val="21"/>
              </w:rPr>
            </w:pPr>
            <w:r>
              <w:rPr>
                <w:rFonts w:hint="eastAsia"/>
                <w:color w:val="000000"/>
                <w:kern w:val="0"/>
                <w:szCs w:val="21"/>
              </w:rPr>
              <w:t>95%</w:t>
            </w:r>
          </w:p>
        </w:tc>
        <w:tc>
          <w:tcPr>
            <w:tcW w:w="706" w:type="dxa"/>
            <w:vAlign w:val="center"/>
          </w:tcPr>
          <w:p>
            <w:pPr>
              <w:widowControl/>
              <w:spacing w:line="240" w:lineRule="exact"/>
              <w:ind w:firstLine="210" w:firstLineChars="100"/>
              <w:jc w:val="left"/>
              <w:rPr>
                <w:rFonts w:eastAsia="Times New Roman"/>
                <w:b/>
                <w:color w:val="000000"/>
                <w:kern w:val="0"/>
                <w:szCs w:val="21"/>
              </w:rPr>
            </w:pPr>
            <w:r>
              <w:rPr>
                <w:rFonts w:eastAsia="Times New Roman"/>
                <w:b/>
                <w:color w:val="000000"/>
                <w:kern w:val="0"/>
                <w:szCs w:val="21"/>
              </w:rPr>
              <w:t>10</w:t>
            </w:r>
          </w:p>
        </w:tc>
        <w:tc>
          <w:tcPr>
            <w:tcW w:w="895" w:type="dxa"/>
            <w:vAlign w:val="center"/>
          </w:tcPr>
          <w:p>
            <w:pPr>
              <w:widowControl/>
              <w:spacing w:line="240" w:lineRule="exact"/>
              <w:ind w:firstLine="210" w:firstLineChars="100"/>
              <w:jc w:val="left"/>
              <w:rPr>
                <w:rFonts w:eastAsia="Times New Roman"/>
                <w:color w:val="000000"/>
                <w:kern w:val="0"/>
                <w:szCs w:val="21"/>
              </w:rPr>
            </w:pPr>
            <w:r>
              <w:rPr>
                <w:rFonts w:eastAsia="Times New Roman"/>
                <w:color w:val="000000"/>
                <w:kern w:val="0"/>
                <w:szCs w:val="21"/>
              </w:rPr>
              <w:t>10</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质量</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免疫规划安全注射率</w:t>
            </w:r>
          </w:p>
        </w:tc>
        <w:tc>
          <w:tcPr>
            <w:tcW w:w="951" w:type="dxa"/>
            <w:vAlign w:val="center"/>
          </w:tcPr>
          <w:p>
            <w:pPr>
              <w:widowControl/>
              <w:spacing w:line="240" w:lineRule="exact"/>
              <w:ind w:firstLine="105" w:firstLineChars="50"/>
              <w:jc w:val="left"/>
              <w:rPr>
                <w:rFonts w:eastAsia="Times New Roman"/>
                <w:color w:val="000000"/>
                <w:kern w:val="0"/>
                <w:szCs w:val="21"/>
              </w:rPr>
            </w:pPr>
            <w:r>
              <w:rPr>
                <w:rFonts w:hint="eastAsia" w:eastAsiaTheme="minorEastAsia"/>
                <w:color w:val="000000"/>
                <w:kern w:val="0"/>
                <w:szCs w:val="21"/>
              </w:rPr>
              <w:t>100</w:t>
            </w:r>
            <w:r>
              <w:rPr>
                <w:rFonts w:eastAsia="Times New Roman"/>
                <w:color w:val="000000"/>
                <w:kern w:val="0"/>
                <w:szCs w:val="21"/>
              </w:rPr>
              <w:t>%</w:t>
            </w:r>
          </w:p>
        </w:tc>
        <w:tc>
          <w:tcPr>
            <w:tcW w:w="1131" w:type="dxa"/>
            <w:vAlign w:val="center"/>
          </w:tcPr>
          <w:p>
            <w:pPr>
              <w:widowControl/>
              <w:spacing w:line="240" w:lineRule="exact"/>
              <w:jc w:val="left"/>
              <w:rPr>
                <w:rFonts w:eastAsia="Times New Roman"/>
                <w:color w:val="000000"/>
                <w:kern w:val="0"/>
                <w:szCs w:val="21"/>
              </w:rPr>
            </w:pPr>
            <w:r>
              <w:rPr>
                <w:rFonts w:hint="eastAsia" w:eastAsiaTheme="minorEastAsia"/>
                <w:color w:val="000000"/>
                <w:kern w:val="0"/>
                <w:szCs w:val="21"/>
              </w:rPr>
              <w:t>100</w:t>
            </w:r>
            <w:r>
              <w:rPr>
                <w:rFonts w:eastAsia="Times New Roman"/>
                <w:color w:val="000000"/>
                <w:kern w:val="0"/>
                <w:szCs w:val="21"/>
              </w:rPr>
              <w:t>%</w:t>
            </w: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Merge w:val="continue"/>
            <w:vAlign w:val="center"/>
          </w:tcPr>
          <w:p>
            <w:pPr>
              <w:widowControl/>
              <w:spacing w:line="240" w:lineRule="exact"/>
              <w:jc w:val="center"/>
              <w:rPr>
                <w:rFonts w:eastAsia="Times New Roman"/>
                <w:color w:val="000000"/>
                <w:kern w:val="0"/>
                <w:szCs w:val="21"/>
              </w:rPr>
            </w:pP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突发公共卫生事件相关信息报告率</w:t>
            </w:r>
          </w:p>
        </w:tc>
        <w:tc>
          <w:tcPr>
            <w:tcW w:w="951" w:type="dxa"/>
            <w:vAlign w:val="center"/>
          </w:tcPr>
          <w:p>
            <w:pPr>
              <w:widowControl/>
              <w:spacing w:line="240" w:lineRule="exact"/>
              <w:jc w:val="left"/>
              <w:rPr>
                <w:rFonts w:eastAsia="Times New Roman"/>
                <w:color w:val="000000"/>
                <w:kern w:val="0"/>
                <w:szCs w:val="21"/>
              </w:rPr>
            </w:pPr>
            <w:r>
              <w:rPr>
                <w:rFonts w:hint="eastAsia" w:eastAsiaTheme="minorEastAsia"/>
                <w:color w:val="000000"/>
                <w:kern w:val="0"/>
                <w:szCs w:val="21"/>
              </w:rPr>
              <w:t xml:space="preserve"> 100</w:t>
            </w:r>
            <w:r>
              <w:rPr>
                <w:rFonts w:eastAsia="Times New Roman"/>
                <w:color w:val="000000"/>
                <w:kern w:val="0"/>
                <w:szCs w:val="21"/>
              </w:rPr>
              <w:t>%</w:t>
            </w:r>
          </w:p>
        </w:tc>
        <w:tc>
          <w:tcPr>
            <w:tcW w:w="1131" w:type="dxa"/>
            <w:vAlign w:val="center"/>
          </w:tcPr>
          <w:p>
            <w:pPr>
              <w:widowControl/>
              <w:spacing w:line="240" w:lineRule="exact"/>
              <w:jc w:val="left"/>
              <w:rPr>
                <w:rFonts w:eastAsia="Times New Roman"/>
                <w:color w:val="000000"/>
                <w:kern w:val="0"/>
                <w:szCs w:val="21"/>
              </w:rPr>
            </w:pPr>
            <w:r>
              <w:rPr>
                <w:color w:val="000000"/>
                <w:kern w:val="0"/>
                <w:szCs w:val="21"/>
              </w:rPr>
              <w:t>100</w:t>
            </w:r>
            <w:r>
              <w:rPr>
                <w:rFonts w:eastAsia="Times New Roman"/>
                <w:color w:val="000000"/>
                <w:kern w:val="0"/>
                <w:szCs w:val="21"/>
              </w:rPr>
              <w:t>%</w:t>
            </w: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5</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5</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时效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规定时间内完成</w:t>
            </w:r>
          </w:p>
        </w:tc>
        <w:tc>
          <w:tcPr>
            <w:tcW w:w="951"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202</w:t>
            </w:r>
            <w:r>
              <w:rPr>
                <w:rFonts w:hint="eastAsia" w:asciiTheme="minorEastAsia" w:hAnsiTheme="minorEastAsia" w:eastAsiaTheme="minorEastAsia"/>
                <w:color w:val="000000"/>
                <w:kern w:val="0"/>
                <w:szCs w:val="21"/>
              </w:rPr>
              <w:t>5</w:t>
            </w:r>
            <w:r>
              <w:rPr>
                <w:rFonts w:hint="eastAsia" w:ascii="宋体" w:hAnsi="宋体" w:cs="宋体"/>
                <w:color w:val="000000"/>
                <w:kern w:val="0"/>
                <w:szCs w:val="21"/>
              </w:rPr>
              <w:t>年</w:t>
            </w:r>
          </w:p>
        </w:tc>
        <w:tc>
          <w:tcPr>
            <w:tcW w:w="1131"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202</w:t>
            </w:r>
            <w:r>
              <w:rPr>
                <w:rFonts w:hint="eastAsia" w:asciiTheme="minorEastAsia" w:hAnsiTheme="minorEastAsia" w:eastAsiaTheme="minorEastAsia"/>
                <w:color w:val="000000"/>
                <w:kern w:val="0"/>
                <w:szCs w:val="21"/>
              </w:rPr>
              <w:t>5</w:t>
            </w:r>
            <w:r>
              <w:rPr>
                <w:rFonts w:hint="eastAsia" w:ascii="宋体" w:hAnsi="宋体" w:cs="宋体"/>
                <w:color w:val="000000"/>
                <w:kern w:val="0"/>
                <w:szCs w:val="21"/>
              </w:rPr>
              <w:t>年</w:t>
            </w:r>
          </w:p>
        </w:tc>
        <w:tc>
          <w:tcPr>
            <w:tcW w:w="706"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895"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xml:space="preserve">  5</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成本</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基本支出</w:t>
            </w:r>
          </w:p>
        </w:tc>
        <w:tc>
          <w:tcPr>
            <w:tcW w:w="951"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1238.74万元</w:t>
            </w:r>
          </w:p>
        </w:tc>
        <w:tc>
          <w:tcPr>
            <w:tcW w:w="113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1238.74万元</w:t>
            </w:r>
          </w:p>
        </w:tc>
        <w:tc>
          <w:tcPr>
            <w:tcW w:w="706"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895"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widowControl/>
              <w:spacing w:line="240" w:lineRule="exact"/>
              <w:jc w:val="left"/>
              <w:rPr>
                <w:rFonts w:eastAsia="Times New Roman"/>
                <w:color w:val="000000"/>
                <w:kern w:val="0"/>
                <w:szCs w:val="21"/>
              </w:rPr>
            </w:pPr>
          </w:p>
        </w:tc>
        <w:tc>
          <w:tcPr>
            <w:tcW w:w="1237" w:type="dxa"/>
            <w:vMerge w:val="continue"/>
            <w:vAlign w:val="center"/>
          </w:tcPr>
          <w:p>
            <w:pPr>
              <w:widowControl/>
              <w:spacing w:line="240" w:lineRule="exact"/>
              <w:jc w:val="left"/>
              <w:rPr>
                <w:rFonts w:eastAsia="Times New Roman"/>
                <w:color w:val="000000"/>
                <w:kern w:val="0"/>
                <w:szCs w:val="21"/>
              </w:rPr>
            </w:pP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项目支出</w:t>
            </w:r>
          </w:p>
        </w:tc>
        <w:tc>
          <w:tcPr>
            <w:tcW w:w="95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187.32万元</w:t>
            </w:r>
          </w:p>
        </w:tc>
        <w:tc>
          <w:tcPr>
            <w:tcW w:w="113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187.32万元</w:t>
            </w:r>
          </w:p>
        </w:tc>
        <w:tc>
          <w:tcPr>
            <w:tcW w:w="706"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895"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效益指标</w:t>
            </w:r>
          </w:p>
          <w:p>
            <w:pPr>
              <w:widowControl/>
              <w:spacing w:line="240" w:lineRule="exact"/>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经济效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22" w:type="dxa"/>
            <w:gridSpan w:val="2"/>
            <w:vAlign w:val="center"/>
          </w:tcPr>
          <w:p>
            <w:pPr>
              <w:widowControl/>
              <w:spacing w:line="240" w:lineRule="exact"/>
              <w:jc w:val="left"/>
              <w:rPr>
                <w:rFonts w:eastAsia="Times New Roman"/>
                <w:color w:val="000000"/>
                <w:kern w:val="0"/>
                <w:szCs w:val="21"/>
              </w:rPr>
            </w:pPr>
          </w:p>
        </w:tc>
        <w:tc>
          <w:tcPr>
            <w:tcW w:w="951" w:type="dxa"/>
            <w:vAlign w:val="center"/>
          </w:tcPr>
          <w:p>
            <w:pPr>
              <w:widowControl/>
              <w:spacing w:line="240" w:lineRule="exact"/>
              <w:jc w:val="left"/>
              <w:rPr>
                <w:rFonts w:eastAsia="Times New Roman"/>
                <w:color w:val="000000"/>
                <w:kern w:val="0"/>
                <w:szCs w:val="21"/>
              </w:rPr>
            </w:pPr>
          </w:p>
        </w:tc>
        <w:tc>
          <w:tcPr>
            <w:tcW w:w="1131" w:type="dxa"/>
            <w:vAlign w:val="center"/>
          </w:tcPr>
          <w:p>
            <w:pPr>
              <w:widowControl/>
              <w:spacing w:line="240" w:lineRule="exact"/>
              <w:jc w:val="left"/>
              <w:rPr>
                <w:rFonts w:eastAsia="Times New Roman"/>
                <w:color w:val="000000"/>
                <w:kern w:val="0"/>
                <w:szCs w:val="21"/>
              </w:rPr>
            </w:pP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社会效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22" w:type="dxa"/>
            <w:gridSpan w:val="2"/>
            <w:vAlign w:val="center"/>
          </w:tcPr>
          <w:p>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确保无疫苗相关疾病爆发流行</w:t>
            </w:r>
          </w:p>
        </w:tc>
        <w:tc>
          <w:tcPr>
            <w:tcW w:w="95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无发生</w:t>
            </w:r>
          </w:p>
        </w:tc>
        <w:tc>
          <w:tcPr>
            <w:tcW w:w="1131"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无发生</w:t>
            </w: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30</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30</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center"/>
              <w:rPr>
                <w:rFonts w:eastAsia="Times New Roman"/>
                <w:color w:val="000000"/>
                <w:kern w:val="0"/>
                <w:szCs w:val="21"/>
              </w:rPr>
            </w:pPr>
          </w:p>
        </w:tc>
        <w:tc>
          <w:tcPr>
            <w:tcW w:w="1382" w:type="dxa"/>
            <w:vMerge w:val="continue"/>
            <w:vAlign w:val="center"/>
          </w:tcPr>
          <w:p>
            <w:pPr>
              <w:spacing w:line="240" w:lineRule="exact"/>
              <w:jc w:val="left"/>
              <w:rPr>
                <w:rFonts w:eastAsia="Times New Roman"/>
                <w:color w:val="000000"/>
                <w:kern w:val="0"/>
                <w:szCs w:val="21"/>
              </w:rPr>
            </w:pP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生态效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22" w:type="dxa"/>
            <w:gridSpan w:val="2"/>
            <w:vAlign w:val="center"/>
          </w:tcPr>
          <w:p>
            <w:pPr>
              <w:widowControl/>
              <w:spacing w:line="240" w:lineRule="exact"/>
              <w:jc w:val="left"/>
              <w:rPr>
                <w:rFonts w:eastAsia="Times New Roman"/>
                <w:color w:val="000000"/>
                <w:kern w:val="0"/>
                <w:szCs w:val="21"/>
              </w:rPr>
            </w:pPr>
          </w:p>
        </w:tc>
        <w:tc>
          <w:tcPr>
            <w:tcW w:w="951" w:type="dxa"/>
            <w:vAlign w:val="center"/>
          </w:tcPr>
          <w:p>
            <w:pPr>
              <w:widowControl/>
              <w:spacing w:line="240" w:lineRule="exact"/>
              <w:jc w:val="left"/>
              <w:rPr>
                <w:rFonts w:eastAsia="Times New Roman"/>
                <w:color w:val="000000"/>
                <w:kern w:val="0"/>
                <w:szCs w:val="21"/>
              </w:rPr>
            </w:pPr>
          </w:p>
        </w:tc>
        <w:tc>
          <w:tcPr>
            <w:tcW w:w="1131" w:type="dxa"/>
            <w:vAlign w:val="center"/>
          </w:tcPr>
          <w:p>
            <w:pPr>
              <w:widowControl/>
              <w:spacing w:line="240" w:lineRule="exact"/>
              <w:jc w:val="left"/>
              <w:rPr>
                <w:rFonts w:eastAsia="Times New Roman"/>
                <w:color w:val="000000"/>
                <w:kern w:val="0"/>
                <w:szCs w:val="21"/>
              </w:rPr>
            </w:pPr>
          </w:p>
        </w:tc>
        <w:tc>
          <w:tcPr>
            <w:tcW w:w="706" w:type="dxa"/>
            <w:vAlign w:val="center"/>
          </w:tcPr>
          <w:p>
            <w:pPr>
              <w:widowControl/>
              <w:spacing w:line="240" w:lineRule="exact"/>
              <w:jc w:val="left"/>
              <w:rPr>
                <w:rFonts w:eastAsia="Times New Roman"/>
                <w:color w:val="000000"/>
                <w:kern w:val="0"/>
                <w:szCs w:val="21"/>
              </w:rPr>
            </w:pPr>
          </w:p>
        </w:tc>
        <w:tc>
          <w:tcPr>
            <w:tcW w:w="895" w:type="dxa"/>
            <w:vAlign w:val="center"/>
          </w:tcPr>
          <w:p>
            <w:pPr>
              <w:widowControl/>
              <w:spacing w:line="240" w:lineRule="exact"/>
              <w:jc w:val="left"/>
              <w:rPr>
                <w:rFonts w:eastAsia="Times New Roman"/>
                <w:color w:val="000000"/>
                <w:kern w:val="0"/>
                <w:szCs w:val="21"/>
              </w:rPr>
            </w:pP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widowControl/>
              <w:spacing w:line="240" w:lineRule="exact"/>
              <w:jc w:val="center"/>
              <w:rPr>
                <w:rFonts w:eastAsia="Times New Roman"/>
                <w:color w:val="000000"/>
                <w:kern w:val="0"/>
                <w:szCs w:val="21"/>
              </w:rPr>
            </w:pPr>
          </w:p>
        </w:tc>
        <w:tc>
          <w:tcPr>
            <w:tcW w:w="1382" w:type="dxa"/>
            <w:vMerge w:val="continue"/>
            <w:vAlign w:val="center"/>
          </w:tcPr>
          <w:p>
            <w:pPr>
              <w:widowControl/>
              <w:spacing w:line="240" w:lineRule="exact"/>
              <w:jc w:val="left"/>
              <w:rPr>
                <w:rFonts w:eastAsia="Times New Roman"/>
                <w:color w:val="000000"/>
                <w:kern w:val="0"/>
                <w:szCs w:val="21"/>
              </w:rPr>
            </w:pP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522" w:type="dxa"/>
            <w:gridSpan w:val="2"/>
            <w:vAlign w:val="center"/>
          </w:tcPr>
          <w:p>
            <w:pPr>
              <w:widowControl/>
              <w:spacing w:line="240" w:lineRule="exact"/>
              <w:jc w:val="left"/>
              <w:rPr>
                <w:rFonts w:eastAsia="Times New Roman"/>
                <w:color w:val="000000"/>
                <w:kern w:val="0"/>
                <w:szCs w:val="21"/>
              </w:rPr>
            </w:pPr>
          </w:p>
        </w:tc>
        <w:tc>
          <w:tcPr>
            <w:tcW w:w="951" w:type="dxa"/>
            <w:vAlign w:val="center"/>
          </w:tcPr>
          <w:p>
            <w:pPr>
              <w:widowControl/>
              <w:spacing w:line="240" w:lineRule="exact"/>
              <w:jc w:val="left"/>
              <w:rPr>
                <w:rFonts w:eastAsia="Times New Roman"/>
                <w:color w:val="000000"/>
                <w:kern w:val="0"/>
                <w:szCs w:val="21"/>
              </w:rPr>
            </w:pPr>
          </w:p>
        </w:tc>
        <w:tc>
          <w:tcPr>
            <w:tcW w:w="1131" w:type="dxa"/>
            <w:vAlign w:val="center"/>
          </w:tcPr>
          <w:p>
            <w:pPr>
              <w:widowControl/>
              <w:spacing w:line="240" w:lineRule="exact"/>
              <w:jc w:val="left"/>
              <w:rPr>
                <w:rFonts w:eastAsia="Times New Roman"/>
                <w:color w:val="000000"/>
                <w:kern w:val="0"/>
                <w:szCs w:val="21"/>
              </w:rPr>
            </w:pPr>
          </w:p>
        </w:tc>
        <w:tc>
          <w:tcPr>
            <w:tcW w:w="706" w:type="dxa"/>
            <w:vAlign w:val="center"/>
          </w:tcPr>
          <w:p>
            <w:pPr>
              <w:widowControl/>
              <w:spacing w:line="240" w:lineRule="exact"/>
              <w:jc w:val="left"/>
              <w:rPr>
                <w:rFonts w:eastAsia="Times New Roman"/>
                <w:color w:val="000000"/>
                <w:kern w:val="0"/>
                <w:szCs w:val="21"/>
              </w:rPr>
            </w:pPr>
          </w:p>
        </w:tc>
        <w:tc>
          <w:tcPr>
            <w:tcW w:w="895" w:type="dxa"/>
            <w:vAlign w:val="center"/>
          </w:tcPr>
          <w:p>
            <w:pPr>
              <w:widowControl/>
              <w:spacing w:line="240" w:lineRule="exact"/>
              <w:jc w:val="left"/>
              <w:rPr>
                <w:rFonts w:eastAsia="Times New Roman"/>
                <w:color w:val="000000"/>
                <w:kern w:val="0"/>
                <w:szCs w:val="21"/>
              </w:rPr>
            </w:pP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vAlign w:val="center"/>
          </w:tcPr>
          <w:p>
            <w:pPr>
              <w:spacing w:line="240" w:lineRule="exact"/>
              <w:jc w:val="left"/>
              <w:rPr>
                <w:rFonts w:eastAsia="Times New Roman"/>
                <w:color w:val="000000"/>
                <w:kern w:val="0"/>
                <w:szCs w:val="21"/>
              </w:rPr>
            </w:pPr>
          </w:p>
        </w:tc>
        <w:tc>
          <w:tcPr>
            <w:tcW w:w="138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满意度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23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522"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社会各界人士满意率</w:t>
            </w:r>
          </w:p>
        </w:tc>
        <w:tc>
          <w:tcPr>
            <w:tcW w:w="951"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95%</w:t>
            </w:r>
          </w:p>
        </w:tc>
        <w:tc>
          <w:tcPr>
            <w:tcW w:w="1131"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100%</w:t>
            </w:r>
          </w:p>
        </w:tc>
        <w:tc>
          <w:tcPr>
            <w:tcW w:w="70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4" w:type="dxa"/>
            <w:gridSpan w:val="7"/>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总分</w:t>
            </w:r>
          </w:p>
        </w:tc>
        <w:tc>
          <w:tcPr>
            <w:tcW w:w="706" w:type="dxa"/>
            <w:vAlign w:val="center"/>
          </w:tcPr>
          <w:p>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895"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2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bl>
    <w:p>
      <w:pPr>
        <w:widowControl/>
        <w:jc w:val="left"/>
        <w:rPr>
          <w:rFonts w:eastAsia="黑体"/>
          <w:sz w:val="32"/>
          <w:szCs w:val="32"/>
        </w:rPr>
      </w:pPr>
      <w:r>
        <w:rPr>
          <w:rFonts w:hint="eastAsia" w:eastAsia="黑体"/>
          <w:sz w:val="32"/>
          <w:szCs w:val="32"/>
        </w:rPr>
        <w:t>附件</w:t>
      </w:r>
      <w:r>
        <w:rPr>
          <w:rFonts w:eastAsia="黑体"/>
          <w:sz w:val="32"/>
          <w:szCs w:val="32"/>
        </w:rPr>
        <w:t>3</w:t>
      </w:r>
    </w:p>
    <w:p>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w:t>
      </w:r>
      <w:r>
        <w:rPr>
          <w:rFonts w:hint="eastAsia" w:eastAsiaTheme="minorEastAsia"/>
          <w:color w:val="000000"/>
          <w:kern w:val="0"/>
          <w:szCs w:val="21"/>
        </w:rPr>
        <w:t>5</w:t>
      </w:r>
      <w:r>
        <w:rPr>
          <w:rFonts w:hint="eastAsia" w:ascii="宋体" w:hAnsi="宋体" w:cs="宋体"/>
          <w:color w:val="000000"/>
          <w:kern w:val="0"/>
          <w:szCs w:val="21"/>
        </w:rPr>
        <w:t>年度）</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5"/>
        <w:gridCol w:w="1071"/>
        <w:gridCol w:w="1533"/>
        <w:gridCol w:w="1131"/>
        <w:gridCol w:w="1131"/>
        <w:gridCol w:w="725"/>
        <w:gridCol w:w="706"/>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项目支</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3" w:type="dxa"/>
            <w:gridSpan w:val="8"/>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公共卫生专项资金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主管部门</w:t>
            </w:r>
          </w:p>
        </w:tc>
        <w:tc>
          <w:tcPr>
            <w:tcW w:w="4826" w:type="dxa"/>
            <w:gridSpan w:val="4"/>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江永县卫生健康局</w:t>
            </w:r>
          </w:p>
        </w:tc>
        <w:tc>
          <w:tcPr>
            <w:tcW w:w="113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实施单位</w:t>
            </w:r>
          </w:p>
        </w:tc>
        <w:tc>
          <w:tcPr>
            <w:tcW w:w="2815" w:type="dxa"/>
            <w:gridSpan w:val="3"/>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8"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项目资金</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（万元）</w:t>
            </w:r>
          </w:p>
        </w:tc>
        <w:tc>
          <w:tcPr>
            <w:tcW w:w="2154"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54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年初</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113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全年</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1132" w:type="dxa"/>
            <w:vAlign w:val="center"/>
          </w:tcPr>
          <w:p>
            <w:pPr>
              <w:spacing w:line="240" w:lineRule="exact"/>
              <w:jc w:val="center"/>
              <w:rPr>
                <w:rFonts w:eastAsia="Times New Roman"/>
                <w:szCs w:val="21"/>
              </w:rPr>
            </w:pPr>
            <w:r>
              <w:rPr>
                <w:rFonts w:hint="eastAsia" w:ascii="宋体" w:hAnsi="宋体" w:cs="宋体"/>
                <w:szCs w:val="21"/>
              </w:rPr>
              <w:t>全年</w:t>
            </w:r>
          </w:p>
          <w:p>
            <w:pPr>
              <w:spacing w:line="240" w:lineRule="exact"/>
              <w:jc w:val="center"/>
              <w:rPr>
                <w:rFonts w:eastAsia="Times New Roman"/>
                <w:szCs w:val="21"/>
              </w:rPr>
            </w:pPr>
            <w:r>
              <w:rPr>
                <w:rFonts w:hint="eastAsia" w:ascii="宋体" w:hAnsi="宋体" w:cs="宋体"/>
                <w:szCs w:val="21"/>
              </w:rPr>
              <w:t>执行数</w:t>
            </w:r>
          </w:p>
        </w:tc>
        <w:tc>
          <w:tcPr>
            <w:tcW w:w="726" w:type="dxa"/>
            <w:vAlign w:val="center"/>
          </w:tcPr>
          <w:p>
            <w:pPr>
              <w:spacing w:line="240" w:lineRule="exact"/>
              <w:jc w:val="center"/>
              <w:rPr>
                <w:rFonts w:eastAsia="Times New Roman"/>
                <w:szCs w:val="21"/>
              </w:rPr>
            </w:pPr>
            <w:r>
              <w:rPr>
                <w:rFonts w:hint="eastAsia" w:ascii="宋体" w:hAnsi="宋体" w:cs="宋体"/>
                <w:szCs w:val="21"/>
              </w:rPr>
              <w:t>分值</w:t>
            </w:r>
          </w:p>
        </w:tc>
        <w:tc>
          <w:tcPr>
            <w:tcW w:w="677" w:type="dxa"/>
            <w:vAlign w:val="center"/>
          </w:tcPr>
          <w:p>
            <w:pPr>
              <w:spacing w:line="240" w:lineRule="exact"/>
              <w:jc w:val="center"/>
              <w:rPr>
                <w:rFonts w:eastAsia="Times New Roman"/>
                <w:szCs w:val="21"/>
              </w:rPr>
            </w:pPr>
            <w:r>
              <w:rPr>
                <w:rFonts w:hint="eastAsia" w:ascii="宋体" w:hAnsi="宋体" w:cs="宋体"/>
                <w:szCs w:val="21"/>
              </w:rPr>
              <w:t>执行率</w:t>
            </w:r>
          </w:p>
        </w:tc>
        <w:tc>
          <w:tcPr>
            <w:tcW w:w="1412" w:type="dxa"/>
            <w:vAlign w:val="center"/>
          </w:tcPr>
          <w:p>
            <w:pPr>
              <w:spacing w:line="240" w:lineRule="exact"/>
              <w:jc w:val="center"/>
              <w:rPr>
                <w:rFonts w:eastAsia="Times New Roman"/>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widowControl/>
              <w:spacing w:line="240" w:lineRule="exact"/>
              <w:jc w:val="left"/>
              <w:rPr>
                <w:rFonts w:eastAsia="Times New Roman"/>
                <w:color w:val="000000"/>
                <w:kern w:val="0"/>
                <w:szCs w:val="21"/>
              </w:rPr>
            </w:pPr>
          </w:p>
        </w:tc>
        <w:tc>
          <w:tcPr>
            <w:tcW w:w="2154"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年度资金总额（万元）　</w:t>
            </w:r>
          </w:p>
        </w:tc>
        <w:tc>
          <w:tcPr>
            <w:tcW w:w="1540" w:type="dxa"/>
            <w:vAlign w:val="center"/>
          </w:tcPr>
          <w:p>
            <w:pPr>
              <w:widowControl/>
              <w:spacing w:line="240" w:lineRule="exact"/>
              <w:jc w:val="left"/>
              <w:rPr>
                <w:color w:val="000000"/>
                <w:kern w:val="0"/>
                <w:szCs w:val="21"/>
              </w:rPr>
            </w:pPr>
            <w:r>
              <w:rPr>
                <w:rFonts w:hint="eastAsia"/>
                <w:color w:val="000000"/>
                <w:kern w:val="0"/>
                <w:szCs w:val="21"/>
              </w:rPr>
              <w:t xml:space="preserve">   42.4</w:t>
            </w:r>
          </w:p>
        </w:tc>
        <w:tc>
          <w:tcPr>
            <w:tcW w:w="1132" w:type="dxa"/>
            <w:vAlign w:val="center"/>
          </w:tcPr>
          <w:p>
            <w:pPr>
              <w:widowControl/>
              <w:spacing w:line="240" w:lineRule="exact"/>
              <w:jc w:val="left"/>
              <w:rPr>
                <w:color w:val="000000"/>
                <w:kern w:val="0"/>
                <w:szCs w:val="21"/>
              </w:rPr>
            </w:pPr>
            <w:r>
              <w:rPr>
                <w:rFonts w:hint="eastAsia" w:ascii="宋体" w:hAnsi="宋体" w:cs="宋体"/>
                <w:color w:val="000000"/>
                <w:kern w:val="0"/>
                <w:szCs w:val="21"/>
              </w:rPr>
              <w:t>　</w:t>
            </w:r>
            <w:r>
              <w:rPr>
                <w:rFonts w:hint="eastAsia"/>
                <w:color w:val="000000"/>
                <w:kern w:val="0"/>
                <w:szCs w:val="21"/>
              </w:rPr>
              <w:t>187.32</w:t>
            </w:r>
          </w:p>
        </w:tc>
        <w:tc>
          <w:tcPr>
            <w:tcW w:w="1132" w:type="dxa"/>
            <w:vAlign w:val="center"/>
          </w:tcPr>
          <w:p>
            <w:pPr>
              <w:widowControl/>
              <w:spacing w:line="240" w:lineRule="exact"/>
              <w:jc w:val="left"/>
              <w:rPr>
                <w:color w:val="000000"/>
                <w:kern w:val="0"/>
                <w:szCs w:val="21"/>
              </w:rPr>
            </w:pPr>
            <w:r>
              <w:rPr>
                <w:rFonts w:hint="eastAsia"/>
                <w:color w:val="000000"/>
                <w:kern w:val="0"/>
                <w:szCs w:val="21"/>
              </w:rPr>
              <w:t xml:space="preserve"> 187.32</w:t>
            </w: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677"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100%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widowControl/>
              <w:spacing w:line="240" w:lineRule="exact"/>
              <w:jc w:val="left"/>
              <w:rPr>
                <w:rFonts w:eastAsia="Times New Roman"/>
                <w:color w:val="000000"/>
                <w:kern w:val="0"/>
                <w:szCs w:val="21"/>
              </w:rPr>
            </w:pPr>
          </w:p>
        </w:tc>
        <w:tc>
          <w:tcPr>
            <w:tcW w:w="2154" w:type="dxa"/>
            <w:gridSpan w:val="2"/>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其中：当年财政拨款　</w:t>
            </w:r>
          </w:p>
        </w:tc>
        <w:tc>
          <w:tcPr>
            <w:tcW w:w="1540" w:type="dxa"/>
            <w:vAlign w:val="center"/>
          </w:tcPr>
          <w:p>
            <w:pPr>
              <w:widowControl/>
              <w:spacing w:line="240" w:lineRule="exact"/>
              <w:ind w:firstLine="210" w:firstLineChars="100"/>
              <w:jc w:val="left"/>
              <w:rPr>
                <w:color w:val="000000"/>
                <w:kern w:val="0"/>
                <w:szCs w:val="21"/>
              </w:rPr>
            </w:pPr>
            <w:r>
              <w:rPr>
                <w:rFonts w:hint="eastAsia" w:ascii="宋体" w:hAnsi="宋体" w:cs="宋体"/>
                <w:color w:val="000000"/>
                <w:kern w:val="0"/>
                <w:szCs w:val="21"/>
              </w:rPr>
              <w:t>　42.4</w:t>
            </w:r>
          </w:p>
        </w:tc>
        <w:tc>
          <w:tcPr>
            <w:tcW w:w="1132" w:type="dxa"/>
            <w:vAlign w:val="center"/>
          </w:tcPr>
          <w:p>
            <w:pPr>
              <w:widowControl/>
              <w:spacing w:line="240" w:lineRule="exact"/>
              <w:ind w:firstLine="210" w:firstLineChars="100"/>
              <w:jc w:val="left"/>
              <w:rPr>
                <w:color w:val="000000"/>
                <w:kern w:val="0"/>
                <w:szCs w:val="21"/>
              </w:rPr>
            </w:pPr>
            <w:r>
              <w:rPr>
                <w:rFonts w:hint="eastAsia"/>
                <w:color w:val="000000"/>
                <w:kern w:val="0"/>
                <w:szCs w:val="21"/>
              </w:rPr>
              <w:t>187.32</w:t>
            </w:r>
          </w:p>
        </w:tc>
        <w:tc>
          <w:tcPr>
            <w:tcW w:w="1132" w:type="dxa"/>
            <w:vAlign w:val="center"/>
          </w:tcPr>
          <w:p>
            <w:pPr>
              <w:widowControl/>
              <w:spacing w:line="240" w:lineRule="exact"/>
              <w:ind w:firstLine="210" w:firstLineChars="100"/>
              <w:jc w:val="left"/>
              <w:rPr>
                <w:color w:val="000000"/>
                <w:kern w:val="0"/>
                <w:szCs w:val="21"/>
              </w:rPr>
            </w:pPr>
            <w:r>
              <w:rPr>
                <w:rFonts w:hint="eastAsia"/>
                <w:color w:val="000000"/>
                <w:kern w:val="0"/>
                <w:szCs w:val="21"/>
              </w:rPr>
              <w:t>187.32</w:t>
            </w: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widowControl/>
              <w:spacing w:line="240" w:lineRule="exact"/>
              <w:jc w:val="left"/>
              <w:rPr>
                <w:rFonts w:eastAsia="Times New Roman"/>
                <w:color w:val="000000"/>
                <w:kern w:val="0"/>
                <w:szCs w:val="21"/>
              </w:rPr>
            </w:pPr>
          </w:p>
        </w:tc>
        <w:tc>
          <w:tcPr>
            <w:tcW w:w="2154" w:type="dxa"/>
            <w:gridSpan w:val="2"/>
            <w:vAlign w:val="center"/>
          </w:tcPr>
          <w:p>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13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13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widowControl/>
              <w:spacing w:line="240" w:lineRule="exact"/>
              <w:jc w:val="left"/>
              <w:rPr>
                <w:rFonts w:eastAsia="Times New Roman"/>
                <w:color w:val="000000"/>
                <w:kern w:val="0"/>
                <w:szCs w:val="21"/>
              </w:rPr>
            </w:pPr>
          </w:p>
        </w:tc>
        <w:tc>
          <w:tcPr>
            <w:tcW w:w="2154" w:type="dxa"/>
            <w:gridSpan w:val="2"/>
            <w:vAlign w:val="center"/>
          </w:tcPr>
          <w:p>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w:t>
            </w:r>
          </w:p>
        </w:tc>
        <w:tc>
          <w:tcPr>
            <w:tcW w:w="726" w:type="dxa"/>
            <w:vAlign w:val="center"/>
          </w:tcPr>
          <w:p>
            <w:pPr>
              <w:widowControl/>
              <w:spacing w:line="240" w:lineRule="exact"/>
              <w:jc w:val="left"/>
              <w:rPr>
                <w:rFonts w:eastAsia="Times New Roman"/>
                <w:color w:val="000000"/>
                <w:kern w:val="0"/>
                <w:szCs w:val="21"/>
              </w:rPr>
            </w:pPr>
          </w:p>
        </w:tc>
        <w:tc>
          <w:tcPr>
            <w:tcW w:w="677"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4826" w:type="dxa"/>
            <w:gridSpan w:val="4"/>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3947" w:type="dxa"/>
            <w:gridSpan w:val="4"/>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78" w:type="dxa"/>
            <w:vMerge w:val="continue"/>
            <w:vAlign w:val="center"/>
          </w:tcPr>
          <w:p>
            <w:pPr>
              <w:widowControl/>
              <w:spacing w:line="240" w:lineRule="exact"/>
              <w:jc w:val="left"/>
              <w:rPr>
                <w:rFonts w:eastAsia="Times New Roman"/>
                <w:color w:val="000000"/>
                <w:kern w:val="0"/>
                <w:szCs w:val="21"/>
              </w:rPr>
            </w:pPr>
          </w:p>
        </w:tc>
        <w:tc>
          <w:tcPr>
            <w:tcW w:w="4826" w:type="dxa"/>
            <w:gridSpan w:val="4"/>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加强重大传染病监测和防控，保健人民群众生命健康安全。</w:t>
            </w:r>
          </w:p>
        </w:tc>
        <w:tc>
          <w:tcPr>
            <w:tcW w:w="3947" w:type="dxa"/>
            <w:gridSpan w:val="4"/>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加强重大传染病监测和防控，全年未发生重大传染病大面积流行事件。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8"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绩</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标</w:t>
            </w:r>
          </w:p>
        </w:tc>
        <w:tc>
          <w:tcPr>
            <w:tcW w:w="107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540"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13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3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2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677"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2"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产出指标</w:t>
            </w:r>
          </w:p>
          <w:p>
            <w:pPr>
              <w:widowControl/>
              <w:spacing w:line="240" w:lineRule="exact"/>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76"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数量指标</w:t>
            </w:r>
          </w:p>
        </w:tc>
        <w:tc>
          <w:tcPr>
            <w:tcW w:w="1540" w:type="dxa"/>
            <w:vAlign w:val="center"/>
          </w:tcPr>
          <w:p>
            <w:pPr>
              <w:widowControl/>
              <w:spacing w:line="240" w:lineRule="exact"/>
              <w:jc w:val="left"/>
              <w:rPr>
                <w:rFonts w:eastAsia="Times New Roman"/>
                <w:color w:val="000000"/>
                <w:kern w:val="0"/>
                <w:szCs w:val="21"/>
              </w:rPr>
            </w:pPr>
            <w:r>
              <w:rPr>
                <w:rFonts w:hint="eastAsia" w:eastAsiaTheme="minorEastAsia"/>
                <w:color w:val="000000"/>
                <w:kern w:val="0"/>
                <w:szCs w:val="21"/>
              </w:rPr>
              <w:t>HIV检测人数</w:t>
            </w:r>
          </w:p>
        </w:tc>
        <w:tc>
          <w:tcPr>
            <w:tcW w:w="1132" w:type="dxa"/>
            <w:vAlign w:val="center"/>
          </w:tcPr>
          <w:p>
            <w:pPr>
              <w:widowControl/>
              <w:spacing w:line="240" w:lineRule="exact"/>
              <w:jc w:val="left"/>
              <w:rPr>
                <w:rFonts w:eastAsia="Times New Roman"/>
                <w:color w:val="000000"/>
                <w:kern w:val="0"/>
                <w:szCs w:val="21"/>
              </w:rPr>
            </w:pPr>
            <w:r>
              <w:rPr>
                <w:rFonts w:hint="eastAsia"/>
                <w:color w:val="000000"/>
                <w:kern w:val="0"/>
                <w:szCs w:val="21"/>
              </w:rPr>
              <w:t>45000人次</w:t>
            </w:r>
          </w:p>
        </w:tc>
        <w:tc>
          <w:tcPr>
            <w:tcW w:w="1132" w:type="dxa"/>
            <w:vAlign w:val="center"/>
          </w:tcPr>
          <w:p>
            <w:pPr>
              <w:widowControl/>
              <w:spacing w:line="240" w:lineRule="exact"/>
              <w:jc w:val="left"/>
              <w:rPr>
                <w:rFonts w:eastAsia="Times New Roman"/>
                <w:color w:val="000000"/>
                <w:kern w:val="0"/>
                <w:szCs w:val="21"/>
              </w:rPr>
            </w:pPr>
            <w:r>
              <w:rPr>
                <w:rFonts w:hint="eastAsia"/>
                <w:color w:val="000000"/>
                <w:kern w:val="0"/>
                <w:szCs w:val="21"/>
              </w:rPr>
              <w:t xml:space="preserve">  45598人次</w:t>
            </w:r>
          </w:p>
        </w:tc>
        <w:tc>
          <w:tcPr>
            <w:tcW w:w="726" w:type="dxa"/>
            <w:vAlign w:val="center"/>
          </w:tcPr>
          <w:p>
            <w:pPr>
              <w:widowControl/>
              <w:spacing w:line="240" w:lineRule="exact"/>
              <w:jc w:val="left"/>
              <w:rPr>
                <w:color w:val="000000"/>
                <w:kern w:val="0"/>
                <w:szCs w:val="21"/>
              </w:rPr>
            </w:pPr>
            <w:r>
              <w:rPr>
                <w:rFonts w:hint="eastAsia" w:ascii="宋体" w:hAnsi="宋体" w:cs="宋体"/>
                <w:color w:val="000000"/>
                <w:kern w:val="0"/>
                <w:szCs w:val="21"/>
              </w:rPr>
              <w:t>　</w:t>
            </w:r>
            <w:r>
              <w:rPr>
                <w:rFonts w:hint="eastAsia"/>
                <w:color w:val="000000"/>
                <w:kern w:val="0"/>
                <w:szCs w:val="21"/>
              </w:rPr>
              <w:t>10</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10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Merge w:val="continue"/>
            <w:vAlign w:val="center"/>
          </w:tcPr>
          <w:p>
            <w:pPr>
              <w:widowControl/>
              <w:spacing w:line="240" w:lineRule="exact"/>
              <w:jc w:val="center"/>
              <w:rPr>
                <w:rFonts w:eastAsia="Times New Roman"/>
                <w:color w:val="000000"/>
                <w:kern w:val="0"/>
                <w:szCs w:val="21"/>
              </w:rPr>
            </w:pPr>
          </w:p>
        </w:tc>
        <w:tc>
          <w:tcPr>
            <w:tcW w:w="1540" w:type="dxa"/>
            <w:vAlign w:val="center"/>
          </w:tcPr>
          <w:p>
            <w:pPr>
              <w:widowControl/>
              <w:spacing w:line="240" w:lineRule="exact"/>
              <w:jc w:val="left"/>
              <w:rPr>
                <w:rFonts w:eastAsiaTheme="minorEastAsia"/>
                <w:color w:val="000000"/>
                <w:kern w:val="0"/>
                <w:szCs w:val="21"/>
              </w:rPr>
            </w:pPr>
            <w:r>
              <w:rPr>
                <w:rFonts w:hint="eastAsia" w:ascii="宋体" w:hAnsi="宋体" w:cs="仿宋_GB2312"/>
                <w:sz w:val="18"/>
                <w:szCs w:val="18"/>
              </w:rPr>
              <w:t>结核病患者管理率</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90%</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100%</w:t>
            </w:r>
          </w:p>
        </w:tc>
        <w:tc>
          <w:tcPr>
            <w:tcW w:w="726"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10</w:t>
            </w:r>
          </w:p>
        </w:tc>
        <w:tc>
          <w:tcPr>
            <w:tcW w:w="677"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10</w:t>
            </w:r>
          </w:p>
        </w:tc>
        <w:tc>
          <w:tcPr>
            <w:tcW w:w="1412"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Merge w:val="restart"/>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质量指标</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狂苗注射抗体检测阳性率</w:t>
            </w:r>
          </w:p>
        </w:tc>
        <w:tc>
          <w:tcPr>
            <w:tcW w:w="1132" w:type="dxa"/>
            <w:vAlign w:val="center"/>
          </w:tcPr>
          <w:p>
            <w:pPr>
              <w:widowControl/>
              <w:spacing w:line="240" w:lineRule="exact"/>
              <w:jc w:val="left"/>
              <w:rPr>
                <w:rFonts w:eastAsia="Times New Roman"/>
                <w:color w:val="000000"/>
                <w:kern w:val="0"/>
                <w:szCs w:val="21"/>
              </w:rPr>
            </w:pPr>
            <w:r>
              <w:rPr>
                <w:rFonts w:hint="eastAsia" w:eastAsiaTheme="minorEastAsia"/>
                <w:color w:val="000000"/>
                <w:kern w:val="0"/>
                <w:szCs w:val="21"/>
              </w:rPr>
              <w:t xml:space="preserve">  </w:t>
            </w:r>
            <w:r>
              <w:rPr>
                <w:rFonts w:eastAsia="Times New Roman"/>
                <w:color w:val="000000"/>
                <w:kern w:val="0"/>
                <w:szCs w:val="21"/>
              </w:rPr>
              <w:t>100%</w:t>
            </w:r>
          </w:p>
        </w:tc>
        <w:tc>
          <w:tcPr>
            <w:tcW w:w="1132" w:type="dxa"/>
            <w:vAlign w:val="center"/>
          </w:tcPr>
          <w:p>
            <w:pPr>
              <w:widowControl/>
              <w:spacing w:line="240" w:lineRule="exact"/>
              <w:ind w:firstLine="210" w:firstLineChars="100"/>
              <w:jc w:val="left"/>
              <w:rPr>
                <w:rFonts w:eastAsia="Times New Roman"/>
                <w:color w:val="000000"/>
                <w:kern w:val="0"/>
                <w:szCs w:val="21"/>
              </w:rPr>
            </w:pPr>
            <w:r>
              <w:rPr>
                <w:rFonts w:eastAsia="Times New Roman"/>
                <w:color w:val="000000"/>
                <w:kern w:val="0"/>
                <w:szCs w:val="21"/>
              </w:rPr>
              <w:t>100%</w:t>
            </w:r>
          </w:p>
        </w:tc>
        <w:tc>
          <w:tcPr>
            <w:tcW w:w="726" w:type="dxa"/>
            <w:vAlign w:val="center"/>
          </w:tcPr>
          <w:p>
            <w:pPr>
              <w:widowControl/>
              <w:spacing w:line="240" w:lineRule="exact"/>
              <w:jc w:val="left"/>
              <w:rPr>
                <w:color w:val="000000"/>
                <w:kern w:val="0"/>
                <w:szCs w:val="21"/>
              </w:rPr>
            </w:pPr>
            <w:r>
              <w:rPr>
                <w:rFonts w:hint="eastAsia" w:ascii="宋体" w:hAnsi="宋体" w:cs="宋体"/>
                <w:color w:val="000000"/>
                <w:kern w:val="0"/>
                <w:szCs w:val="21"/>
              </w:rPr>
              <w:t>　</w:t>
            </w:r>
            <w:r>
              <w:rPr>
                <w:rFonts w:hint="eastAsia"/>
                <w:color w:val="000000"/>
                <w:kern w:val="0"/>
                <w:szCs w:val="21"/>
              </w:rPr>
              <w:t>10</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10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Merge w:val="continue"/>
            <w:vAlign w:val="center"/>
          </w:tcPr>
          <w:p>
            <w:pPr>
              <w:widowControl/>
              <w:spacing w:line="240" w:lineRule="exact"/>
              <w:jc w:val="center"/>
              <w:rPr>
                <w:rFonts w:eastAsia="Times New Roman"/>
                <w:color w:val="000000"/>
                <w:kern w:val="0"/>
                <w:szCs w:val="21"/>
              </w:rPr>
            </w:pPr>
          </w:p>
        </w:tc>
        <w:tc>
          <w:tcPr>
            <w:tcW w:w="1540" w:type="dxa"/>
            <w:vAlign w:val="center"/>
          </w:tcPr>
          <w:p>
            <w:pPr>
              <w:widowControl/>
              <w:spacing w:line="240" w:lineRule="exact"/>
              <w:jc w:val="left"/>
              <w:rPr>
                <w:rFonts w:eastAsiaTheme="minorEastAsia"/>
                <w:color w:val="000000"/>
                <w:kern w:val="0"/>
                <w:szCs w:val="21"/>
              </w:rPr>
            </w:pPr>
            <w:r>
              <w:rPr>
                <w:rFonts w:hint="eastAsia" w:ascii="宋体" w:hAnsi="宋体" w:cs="仿宋"/>
                <w:sz w:val="18"/>
                <w:szCs w:val="18"/>
              </w:rPr>
              <w:t>结核病患者服药率</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95%</w:t>
            </w:r>
          </w:p>
        </w:tc>
        <w:tc>
          <w:tcPr>
            <w:tcW w:w="1132" w:type="dxa"/>
            <w:vAlign w:val="center"/>
          </w:tcPr>
          <w:p>
            <w:pPr>
              <w:widowControl/>
              <w:spacing w:line="240" w:lineRule="exact"/>
              <w:ind w:firstLine="210" w:firstLineChars="100"/>
              <w:jc w:val="left"/>
              <w:rPr>
                <w:rFonts w:eastAsiaTheme="minorEastAsia"/>
                <w:color w:val="000000"/>
                <w:kern w:val="0"/>
                <w:szCs w:val="21"/>
              </w:rPr>
            </w:pPr>
            <w:r>
              <w:rPr>
                <w:rFonts w:hint="eastAsia" w:eastAsiaTheme="minorEastAsia"/>
                <w:color w:val="000000"/>
                <w:kern w:val="0"/>
                <w:szCs w:val="21"/>
              </w:rPr>
              <w:t>98.9%</w:t>
            </w:r>
          </w:p>
        </w:tc>
        <w:tc>
          <w:tcPr>
            <w:tcW w:w="726"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677"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1412"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Merge w:val="continue"/>
            <w:vAlign w:val="center"/>
          </w:tcPr>
          <w:p>
            <w:pPr>
              <w:widowControl/>
              <w:spacing w:line="240" w:lineRule="exact"/>
              <w:jc w:val="center"/>
              <w:rPr>
                <w:rFonts w:eastAsia="Times New Roman"/>
                <w:color w:val="000000"/>
                <w:kern w:val="0"/>
                <w:szCs w:val="21"/>
              </w:rPr>
            </w:pPr>
          </w:p>
        </w:tc>
        <w:tc>
          <w:tcPr>
            <w:tcW w:w="1540"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艾滋病病人治疗率</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95%</w:t>
            </w:r>
          </w:p>
        </w:tc>
        <w:tc>
          <w:tcPr>
            <w:tcW w:w="1132" w:type="dxa"/>
            <w:vAlign w:val="center"/>
          </w:tcPr>
          <w:p>
            <w:pPr>
              <w:widowControl/>
              <w:spacing w:line="240" w:lineRule="exact"/>
              <w:ind w:firstLine="210" w:firstLineChars="100"/>
              <w:jc w:val="left"/>
              <w:rPr>
                <w:rFonts w:eastAsiaTheme="minorEastAsia"/>
                <w:color w:val="000000"/>
                <w:kern w:val="0"/>
                <w:szCs w:val="21"/>
              </w:rPr>
            </w:pPr>
            <w:r>
              <w:rPr>
                <w:rFonts w:hint="eastAsia" w:eastAsiaTheme="minorEastAsia"/>
                <w:color w:val="000000"/>
                <w:kern w:val="0"/>
                <w:szCs w:val="21"/>
              </w:rPr>
              <w:t>97.6%</w:t>
            </w:r>
          </w:p>
        </w:tc>
        <w:tc>
          <w:tcPr>
            <w:tcW w:w="726"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677"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5</w:t>
            </w:r>
          </w:p>
        </w:tc>
        <w:tc>
          <w:tcPr>
            <w:tcW w:w="1412"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时效指标</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规定时间内完成</w:t>
            </w:r>
          </w:p>
        </w:tc>
        <w:tc>
          <w:tcPr>
            <w:tcW w:w="1132"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202</w:t>
            </w:r>
            <w:r>
              <w:rPr>
                <w:rFonts w:hint="eastAsia" w:eastAsiaTheme="minorEastAsia"/>
                <w:color w:val="000000"/>
                <w:kern w:val="0"/>
                <w:szCs w:val="21"/>
              </w:rPr>
              <w:t>5</w:t>
            </w:r>
            <w:r>
              <w:rPr>
                <w:rFonts w:hint="eastAsia" w:ascii="宋体" w:hAnsi="宋体" w:cs="宋体"/>
                <w:color w:val="000000"/>
                <w:kern w:val="0"/>
                <w:szCs w:val="21"/>
              </w:rPr>
              <w:t>年</w:t>
            </w:r>
          </w:p>
        </w:tc>
        <w:tc>
          <w:tcPr>
            <w:tcW w:w="1132"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202</w:t>
            </w:r>
            <w:r>
              <w:rPr>
                <w:rFonts w:hint="eastAsia" w:eastAsiaTheme="minorEastAsia"/>
                <w:color w:val="000000"/>
                <w:kern w:val="0"/>
                <w:szCs w:val="21"/>
              </w:rPr>
              <w:t>5</w:t>
            </w:r>
            <w:r>
              <w:rPr>
                <w:rFonts w:hint="eastAsia" w:ascii="宋体" w:hAnsi="宋体" w:cs="宋体"/>
                <w:color w:val="000000"/>
                <w:kern w:val="0"/>
                <w:szCs w:val="21"/>
              </w:rPr>
              <w:t>年</w:t>
            </w:r>
          </w:p>
        </w:tc>
        <w:tc>
          <w:tcPr>
            <w:tcW w:w="726"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5</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成本指标</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项目支出</w:t>
            </w:r>
          </w:p>
        </w:tc>
        <w:tc>
          <w:tcPr>
            <w:tcW w:w="1132" w:type="dxa"/>
            <w:vAlign w:val="center"/>
          </w:tcPr>
          <w:p>
            <w:pPr>
              <w:widowControl/>
              <w:spacing w:line="240" w:lineRule="exact"/>
              <w:jc w:val="left"/>
              <w:rPr>
                <w:rFonts w:eastAsia="Times New Roman"/>
                <w:color w:val="000000"/>
                <w:kern w:val="0"/>
                <w:szCs w:val="21"/>
              </w:rPr>
            </w:pPr>
            <w:r>
              <w:rPr>
                <w:rFonts w:hint="eastAsia"/>
                <w:color w:val="000000"/>
                <w:kern w:val="0"/>
                <w:szCs w:val="21"/>
              </w:rPr>
              <w:t xml:space="preserve">    353.51</w:t>
            </w:r>
            <w:r>
              <w:rPr>
                <w:rFonts w:hint="eastAsia" w:ascii="宋体" w:hAnsi="宋体" w:cs="宋体"/>
                <w:color w:val="000000"/>
                <w:kern w:val="0"/>
                <w:szCs w:val="21"/>
              </w:rPr>
              <w:t>万元</w:t>
            </w:r>
          </w:p>
        </w:tc>
        <w:tc>
          <w:tcPr>
            <w:tcW w:w="113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xml:space="preserve">   353.51万元</w:t>
            </w:r>
          </w:p>
        </w:tc>
        <w:tc>
          <w:tcPr>
            <w:tcW w:w="726" w:type="dxa"/>
            <w:vAlign w:val="center"/>
          </w:tcPr>
          <w:p>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5</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5</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restart"/>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效益指标</w:t>
            </w:r>
          </w:p>
          <w:p>
            <w:pPr>
              <w:widowControl/>
              <w:spacing w:line="240" w:lineRule="exact"/>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经济效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40"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社会效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严控重大传染病大面积流行</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无重大传染病流行</w:t>
            </w:r>
          </w:p>
        </w:tc>
        <w:tc>
          <w:tcPr>
            <w:tcW w:w="1132" w:type="dxa"/>
            <w:vAlign w:val="center"/>
          </w:tcPr>
          <w:p>
            <w:pPr>
              <w:widowControl/>
              <w:spacing w:line="240" w:lineRule="exact"/>
              <w:jc w:val="left"/>
              <w:rPr>
                <w:rFonts w:eastAsiaTheme="minorEastAsia"/>
                <w:color w:val="000000"/>
                <w:kern w:val="0"/>
                <w:szCs w:val="21"/>
              </w:rPr>
            </w:pPr>
            <w:r>
              <w:rPr>
                <w:rFonts w:hint="eastAsia" w:eastAsiaTheme="minorEastAsia"/>
                <w:color w:val="000000"/>
                <w:kern w:val="0"/>
                <w:szCs w:val="21"/>
              </w:rPr>
              <w:t>无重大传染病流行</w:t>
            </w: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30</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30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Merge w:val="continue"/>
            <w:vAlign w:val="center"/>
          </w:tcPr>
          <w:p>
            <w:pPr>
              <w:spacing w:line="240" w:lineRule="exact"/>
              <w:jc w:val="left"/>
              <w:rPr>
                <w:rFonts w:eastAsia="Times New Roman"/>
                <w:color w:val="000000"/>
                <w:kern w:val="0"/>
                <w:szCs w:val="21"/>
              </w:rPr>
            </w:pP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生态效</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40"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726" w:type="dxa"/>
            <w:vAlign w:val="center"/>
          </w:tcPr>
          <w:p>
            <w:pPr>
              <w:widowControl/>
              <w:spacing w:line="240" w:lineRule="exact"/>
              <w:jc w:val="left"/>
              <w:rPr>
                <w:rFonts w:eastAsia="Times New Roman"/>
                <w:color w:val="000000"/>
                <w:kern w:val="0"/>
                <w:szCs w:val="21"/>
              </w:rPr>
            </w:pPr>
          </w:p>
        </w:tc>
        <w:tc>
          <w:tcPr>
            <w:tcW w:w="677" w:type="dxa"/>
            <w:vAlign w:val="center"/>
          </w:tcPr>
          <w:p>
            <w:pPr>
              <w:widowControl/>
              <w:spacing w:line="240" w:lineRule="exact"/>
              <w:jc w:val="left"/>
              <w:rPr>
                <w:rFonts w:eastAsia="Times New Roman"/>
                <w:color w:val="000000"/>
                <w:kern w:val="0"/>
                <w:szCs w:val="21"/>
              </w:rPr>
            </w:pPr>
          </w:p>
        </w:tc>
        <w:tc>
          <w:tcPr>
            <w:tcW w:w="1412"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widowControl/>
              <w:spacing w:line="240" w:lineRule="exact"/>
              <w:jc w:val="center"/>
              <w:rPr>
                <w:rFonts w:eastAsia="Times New Roman"/>
                <w:color w:val="000000"/>
                <w:kern w:val="0"/>
                <w:szCs w:val="21"/>
              </w:rPr>
            </w:pPr>
          </w:p>
        </w:tc>
        <w:tc>
          <w:tcPr>
            <w:tcW w:w="1078" w:type="dxa"/>
            <w:vMerge w:val="continue"/>
            <w:vAlign w:val="center"/>
          </w:tcPr>
          <w:p>
            <w:pPr>
              <w:widowControl/>
              <w:spacing w:line="240" w:lineRule="exact"/>
              <w:jc w:val="left"/>
              <w:rPr>
                <w:rFonts w:eastAsia="Times New Roman"/>
                <w:color w:val="000000"/>
                <w:kern w:val="0"/>
                <w:szCs w:val="21"/>
              </w:rPr>
            </w:pP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540"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1132" w:type="dxa"/>
            <w:vAlign w:val="center"/>
          </w:tcPr>
          <w:p>
            <w:pPr>
              <w:widowControl/>
              <w:spacing w:line="240" w:lineRule="exact"/>
              <w:jc w:val="left"/>
              <w:rPr>
                <w:rFonts w:eastAsia="Times New Roman"/>
                <w:color w:val="000000"/>
                <w:kern w:val="0"/>
                <w:szCs w:val="21"/>
              </w:rPr>
            </w:pPr>
          </w:p>
        </w:tc>
        <w:tc>
          <w:tcPr>
            <w:tcW w:w="726" w:type="dxa"/>
            <w:vAlign w:val="center"/>
          </w:tcPr>
          <w:p>
            <w:pPr>
              <w:widowControl/>
              <w:spacing w:line="240" w:lineRule="exact"/>
              <w:jc w:val="left"/>
              <w:rPr>
                <w:rFonts w:eastAsia="Times New Roman"/>
                <w:color w:val="000000"/>
                <w:kern w:val="0"/>
                <w:szCs w:val="21"/>
              </w:rPr>
            </w:pPr>
          </w:p>
        </w:tc>
        <w:tc>
          <w:tcPr>
            <w:tcW w:w="677" w:type="dxa"/>
            <w:vAlign w:val="center"/>
          </w:tcPr>
          <w:p>
            <w:pPr>
              <w:widowControl/>
              <w:spacing w:line="240" w:lineRule="exact"/>
              <w:jc w:val="left"/>
              <w:rPr>
                <w:rFonts w:eastAsia="Times New Roman"/>
                <w:color w:val="000000"/>
                <w:kern w:val="0"/>
                <w:szCs w:val="21"/>
              </w:rPr>
            </w:pPr>
          </w:p>
        </w:tc>
        <w:tc>
          <w:tcPr>
            <w:tcW w:w="1412" w:type="dxa"/>
            <w:vAlign w:val="center"/>
          </w:tcPr>
          <w:p>
            <w:pPr>
              <w:widowControl/>
              <w:spacing w:line="240" w:lineRule="exact"/>
              <w:jc w:val="left"/>
              <w:rPr>
                <w:rFonts w:eastAsia="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8" w:type="dxa"/>
            <w:vMerge w:val="continue"/>
            <w:vAlign w:val="center"/>
          </w:tcPr>
          <w:p>
            <w:pPr>
              <w:spacing w:line="240" w:lineRule="exact"/>
              <w:jc w:val="left"/>
              <w:rPr>
                <w:rFonts w:eastAsia="Times New Roman"/>
                <w:color w:val="000000"/>
                <w:kern w:val="0"/>
                <w:szCs w:val="21"/>
              </w:rPr>
            </w:pPr>
          </w:p>
        </w:tc>
        <w:tc>
          <w:tcPr>
            <w:tcW w:w="1078"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满意度</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p>
            <w:pPr>
              <w:widowControl/>
              <w:spacing w:line="24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76" w:type="dxa"/>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540"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社会各界人士满意率</w:t>
            </w:r>
          </w:p>
        </w:tc>
        <w:tc>
          <w:tcPr>
            <w:tcW w:w="1132"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95%</w:t>
            </w:r>
          </w:p>
        </w:tc>
        <w:tc>
          <w:tcPr>
            <w:tcW w:w="1132" w:type="dxa"/>
            <w:vAlign w:val="center"/>
          </w:tcPr>
          <w:p>
            <w:pPr>
              <w:widowControl/>
              <w:spacing w:line="240" w:lineRule="exact"/>
              <w:jc w:val="left"/>
              <w:rPr>
                <w:rFonts w:eastAsia="Times New Roman"/>
                <w:color w:val="000000"/>
                <w:kern w:val="0"/>
                <w:szCs w:val="21"/>
              </w:rPr>
            </w:pPr>
            <w:r>
              <w:rPr>
                <w:rFonts w:eastAsia="Times New Roman"/>
                <w:color w:val="000000"/>
                <w:kern w:val="0"/>
                <w:szCs w:val="21"/>
              </w:rPr>
              <w:t>100%</w:t>
            </w:r>
          </w:p>
        </w:tc>
        <w:tc>
          <w:tcPr>
            <w:tcW w:w="726"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6" w:type="dxa"/>
            <w:gridSpan w:val="6"/>
            <w:vAlign w:val="center"/>
          </w:tcPr>
          <w:p>
            <w:pPr>
              <w:widowControl/>
              <w:spacing w:line="240" w:lineRule="exact"/>
              <w:jc w:val="center"/>
              <w:rPr>
                <w:rFonts w:eastAsia="Times New Roman"/>
                <w:color w:val="000000"/>
                <w:kern w:val="0"/>
                <w:szCs w:val="21"/>
              </w:rPr>
            </w:pPr>
            <w:r>
              <w:rPr>
                <w:rFonts w:hint="eastAsia" w:ascii="宋体" w:hAnsi="宋体" w:cs="宋体"/>
                <w:color w:val="000000"/>
                <w:kern w:val="0"/>
                <w:szCs w:val="21"/>
              </w:rPr>
              <w:t>总分</w:t>
            </w:r>
          </w:p>
        </w:tc>
        <w:tc>
          <w:tcPr>
            <w:tcW w:w="726" w:type="dxa"/>
            <w:vAlign w:val="center"/>
          </w:tcPr>
          <w:p>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677"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100</w:t>
            </w:r>
          </w:p>
        </w:tc>
        <w:tc>
          <w:tcPr>
            <w:tcW w:w="1412" w:type="dxa"/>
            <w:vAlign w:val="center"/>
          </w:tcPr>
          <w:p>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bl>
    <w:p>
      <w:pPr>
        <w:widowControl/>
        <w:spacing w:line="240" w:lineRule="exact"/>
        <w:jc w:val="left"/>
        <w:rPr>
          <w:rFonts w:eastAsia="黑体"/>
          <w:sz w:val="32"/>
          <w:szCs w:val="32"/>
        </w:rPr>
      </w:pPr>
      <w:r>
        <w:rPr>
          <w:rFonts w:eastAsia="黑体"/>
          <w:sz w:val="32"/>
          <w:szCs w:val="32"/>
        </w:rPr>
        <w:br w:type="page"/>
      </w:r>
      <w:r>
        <w:rPr>
          <w:rFonts w:hint="eastAsia" w:eastAsia="黑体"/>
          <w:sz w:val="32"/>
          <w:szCs w:val="32"/>
        </w:rPr>
        <w:t>附件</w:t>
      </w:r>
      <w:r>
        <w:rPr>
          <w:rFonts w:eastAsia="黑体"/>
          <w:sz w:val="32"/>
          <w:szCs w:val="32"/>
        </w:rPr>
        <w:t>4</w:t>
      </w:r>
    </w:p>
    <w:p>
      <w:pPr>
        <w:widowControl/>
        <w:ind w:left="93"/>
        <w:jc w:val="center"/>
        <w:rPr>
          <w:rFonts w:ascii="方正小标宋_GBK" w:hAnsi="方正小标宋_GBK" w:eastAsia="方正小标宋_GBK"/>
          <w:kern w:val="0"/>
          <w:sz w:val="30"/>
          <w:szCs w:val="30"/>
        </w:rPr>
      </w:pPr>
      <w:r>
        <w:rPr>
          <w:rFonts w:hint="eastAsia" w:ascii="方正小标宋_GBK" w:hAnsi="方正小标宋_GBK"/>
          <w:kern w:val="0"/>
          <w:sz w:val="30"/>
          <w:szCs w:val="30"/>
        </w:rPr>
        <w:t>江永县疾病预防控制中心</w:t>
      </w:r>
      <w:r>
        <w:rPr>
          <w:rFonts w:ascii="方正小标宋_GBK" w:hAnsi="方正小标宋_GBK"/>
          <w:kern w:val="0"/>
          <w:sz w:val="30"/>
          <w:szCs w:val="30"/>
        </w:rPr>
        <w:t>202</w:t>
      </w:r>
      <w:r>
        <w:rPr>
          <w:rFonts w:hint="eastAsia" w:ascii="方正小标宋_GBK" w:hAnsi="方正小标宋_GBK"/>
          <w:kern w:val="0"/>
          <w:sz w:val="30"/>
          <w:szCs w:val="30"/>
        </w:rPr>
        <w:t>5年</w:t>
      </w:r>
      <w:r>
        <w:rPr>
          <w:rFonts w:hint="eastAsia" w:ascii="方正小标宋_GBK" w:hAnsi="方正小标宋_GBK" w:eastAsia="方正小标宋_GBK"/>
          <w:kern w:val="0"/>
          <w:sz w:val="30"/>
          <w:szCs w:val="30"/>
        </w:rPr>
        <w:t>财政专项</w:t>
      </w:r>
      <w:r>
        <w:rPr>
          <w:rFonts w:hint="eastAsia" w:ascii="方正小标宋_GBK" w:hAnsi="方正小标宋_GBK"/>
          <w:kern w:val="0"/>
          <w:sz w:val="30"/>
          <w:szCs w:val="30"/>
        </w:rPr>
        <w:t>（项目）</w:t>
      </w:r>
      <w:r>
        <w:rPr>
          <w:rFonts w:hint="eastAsia" w:ascii="方正小标宋_GBK" w:hAnsi="方正小标宋_GBK" w:eastAsia="方正小标宋_GBK"/>
          <w:kern w:val="0"/>
          <w:sz w:val="30"/>
          <w:szCs w:val="30"/>
        </w:rPr>
        <w:t>资金</w:t>
      </w:r>
    </w:p>
    <w:p>
      <w:pPr>
        <w:widowControl/>
        <w:ind w:left="93"/>
        <w:jc w:val="center"/>
        <w:rPr>
          <w:rFonts w:eastAsia="方正小标宋_GBK"/>
          <w:kern w:val="0"/>
          <w:sz w:val="30"/>
          <w:szCs w:val="30"/>
        </w:rPr>
      </w:pPr>
      <w:r>
        <w:rPr>
          <w:rFonts w:hint="eastAsia" w:ascii="方正小标宋_GBK" w:hAnsi="方正小标宋_GBK" w:eastAsia="方正小标宋_GBK"/>
          <w:kern w:val="0"/>
          <w:sz w:val="30"/>
          <w:szCs w:val="30"/>
        </w:rPr>
        <w:t>绩效评价表</w:t>
      </w:r>
    </w:p>
    <w:tbl>
      <w:tblPr>
        <w:tblStyle w:val="8"/>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spacing w:line="30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pPr>
              <w:widowControl/>
              <w:spacing w:line="300" w:lineRule="exact"/>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pPr>
              <w:widowControl/>
              <w:spacing w:line="300" w:lineRule="exact"/>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pPr>
              <w:widowControl/>
              <w:spacing w:line="300" w:lineRule="exact"/>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pPr>
              <w:widowControl/>
              <w:spacing w:line="300" w:lineRule="exact"/>
              <w:jc w:val="left"/>
              <w:rPr>
                <w:rFonts w:eastAsia="Times New Roman"/>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pPr>
              <w:widowControl/>
              <w:spacing w:line="30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pPr>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过程</w:t>
            </w:r>
          </w:p>
          <w:p>
            <w:pPr>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pPr>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3</w:t>
            </w:r>
          </w:p>
        </w:tc>
      </w:tr>
      <w:tr>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财务管理</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产出</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项目产出</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效果</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项目效益</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经济效益</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社会效益</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生态效益</w:t>
            </w:r>
          </w:p>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spacing w:line="300" w:lineRule="exact"/>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spacing w:line="300" w:lineRule="exact"/>
              <w:jc w:val="lef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pPr>
              <w:widowControl/>
              <w:spacing w:line="300" w:lineRule="exact"/>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spacing w:line="300" w:lineRule="exact"/>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pPr>
              <w:widowControl/>
              <w:spacing w:line="300" w:lineRule="exact"/>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pPr>
              <w:widowControl/>
              <w:spacing w:line="300" w:lineRule="exact"/>
              <w:rPr>
                <w:rFonts w:ascii="宋体"/>
                <w:color w:val="000000"/>
                <w:kern w:val="0"/>
                <w:sz w:val="24"/>
              </w:rPr>
            </w:pPr>
            <w:r>
              <w:rPr>
                <w:rFonts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pPr>
              <w:widowControl/>
              <w:spacing w:line="300" w:lineRule="exact"/>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pPr>
              <w:widowControl/>
              <w:spacing w:line="300" w:lineRule="exact"/>
              <w:ind w:firstLine="3600" w:firstLineChars="1500"/>
              <w:rPr>
                <w:rFonts w:ascii="宋体"/>
                <w:color w:val="000000"/>
                <w:kern w:val="0"/>
                <w:sz w:val="24"/>
              </w:rPr>
            </w:pPr>
            <w:r>
              <w:rPr>
                <w:rFonts w:ascii="宋体" w:hAnsi="宋体"/>
                <w:color w:val="000000"/>
                <w:kern w:val="0"/>
                <w:sz w:val="24"/>
              </w:rPr>
              <w:t>100</w:t>
            </w:r>
          </w:p>
        </w:tc>
      </w:tr>
    </w:tbl>
    <w:p>
      <w:pPr>
        <w:widowControl/>
        <w:spacing w:line="300" w:lineRule="exact"/>
        <w:rPr>
          <w:rFonts w:ascii="黑体" w:hAnsi="宋体" w:eastAsia="黑体"/>
          <w:kern w:val="0"/>
          <w:sz w:val="32"/>
          <w:szCs w:val="32"/>
        </w:rPr>
      </w:pPr>
      <w:r>
        <w:rPr>
          <w:rFonts w:ascii="FangSong_GB2312"/>
          <w:color w:val="000000"/>
          <w:sz w:val="32"/>
          <w:szCs w:val="32"/>
        </w:rPr>
        <w:br w:type="page"/>
      </w:r>
      <w:r>
        <w:rPr>
          <w:rFonts w:hint="eastAsia" w:ascii="黑体" w:hAnsi="黑体" w:eastAsia="黑体"/>
          <w:kern w:val="0"/>
          <w:sz w:val="32"/>
          <w:szCs w:val="32"/>
        </w:rPr>
        <w:t>附件</w:t>
      </w:r>
      <w:r>
        <w:rPr>
          <w:rFonts w:ascii="黑体" w:hAnsi="黑体" w:eastAsia="黑体"/>
          <w:kern w:val="0"/>
          <w:sz w:val="32"/>
          <w:szCs w:val="32"/>
        </w:rPr>
        <w:t>5</w:t>
      </w:r>
    </w:p>
    <w:p>
      <w:pPr>
        <w:spacing w:line="560" w:lineRule="exact"/>
        <w:jc w:val="center"/>
        <w:rPr>
          <w:rFonts w:ascii="宋体"/>
          <w:kern w:val="0"/>
          <w:sz w:val="36"/>
          <w:szCs w:val="36"/>
        </w:rPr>
      </w:pPr>
      <w:r>
        <w:rPr>
          <w:rFonts w:hint="eastAsia" w:ascii="宋体" w:hAnsi="宋体"/>
          <w:kern w:val="0"/>
          <w:sz w:val="36"/>
          <w:szCs w:val="36"/>
        </w:rPr>
        <w:t>江永县疾病预防控制中心</w:t>
      </w:r>
      <w:r>
        <w:rPr>
          <w:rFonts w:ascii="宋体" w:hAnsi="宋体"/>
          <w:kern w:val="0"/>
          <w:sz w:val="36"/>
          <w:szCs w:val="36"/>
        </w:rPr>
        <w:t>202</w:t>
      </w:r>
      <w:r>
        <w:rPr>
          <w:rFonts w:hint="eastAsia" w:ascii="宋体" w:hAnsi="宋体"/>
          <w:kern w:val="0"/>
          <w:sz w:val="36"/>
          <w:szCs w:val="36"/>
        </w:rPr>
        <w:t>5年整体支出绩效评价表</w:t>
      </w:r>
    </w:p>
    <w:tbl>
      <w:tblPr>
        <w:tblStyle w:val="8"/>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三级</w:t>
            </w:r>
          </w:p>
          <w:p>
            <w:pPr>
              <w:widowControl/>
              <w:jc w:val="center"/>
              <w:rPr>
                <w:rFonts w:eastAsia="FangSong_GB2312"/>
                <w:kern w:val="0"/>
                <w:sz w:val="20"/>
                <w:szCs w:val="20"/>
              </w:rPr>
            </w:pPr>
            <w:r>
              <w:rPr>
                <w:rFonts w:hint="eastAsia" w:ascii="FangSong_GB2312" w:hAnsi="FangSong_GB2312"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ascii="宋体" w:hAnsi="宋体"/>
                <w:kern w:val="0"/>
                <w:sz w:val="20"/>
                <w:szCs w:val="20"/>
              </w:rPr>
              <w:t>市</w:t>
            </w:r>
            <w:r>
              <w:rPr>
                <w:rFonts w:hint="eastAsia" w:ascii="FangSong_GB2312" w:hAnsi="FangSong_GB2312" w:eastAsia="FangSong_GB2312"/>
                <w:kern w:val="0"/>
                <w:sz w:val="20"/>
                <w:szCs w:val="20"/>
              </w:rPr>
              <w:t>财政</w:t>
            </w:r>
            <w:r>
              <w:rPr>
                <w:rFonts w:hint="eastAsia" w:ascii="宋体" w:hAnsi="宋体"/>
                <w:kern w:val="0"/>
                <w:sz w:val="20"/>
                <w:szCs w:val="20"/>
              </w:rPr>
              <w:t>局</w:t>
            </w:r>
            <w:r>
              <w:rPr>
                <w:rFonts w:hint="eastAsia" w:ascii="FangSong_GB2312" w:hAnsi="FangSong_GB2312" w:eastAsia="FangSong_GB2312"/>
                <w:kern w:val="0"/>
                <w:sz w:val="20"/>
                <w:szCs w:val="20"/>
              </w:rPr>
              <w:t>确定的部门决算编制口径为准。</w:t>
            </w:r>
          </w:p>
          <w:p>
            <w:pPr>
              <w:widowControl/>
              <w:jc w:val="left"/>
              <w:rPr>
                <w:rFonts w:eastAsia="FangSong_GB2312"/>
                <w:kern w:val="0"/>
                <w:sz w:val="20"/>
                <w:szCs w:val="20"/>
              </w:rPr>
            </w:pPr>
            <w:r>
              <w:rPr>
                <w:rFonts w:hint="eastAsia" w:ascii="FangSong_GB2312" w:hAnsi="FangSong_GB2312"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该指标以</w:t>
            </w:r>
            <w:r>
              <w:rPr>
                <w:rFonts w:eastAsia="FangSong_GB2312"/>
                <w:kern w:val="0"/>
                <w:sz w:val="20"/>
                <w:szCs w:val="20"/>
              </w:rPr>
              <w:t>2020</w:t>
            </w:r>
            <w:r>
              <w:rPr>
                <w:rFonts w:hint="eastAsia" w:ascii="FangSong_GB2312" w:hAnsi="FangSong_GB2312"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该指标以</w:t>
            </w:r>
            <w:r>
              <w:rPr>
                <w:rFonts w:eastAsia="FangSong_GB2312"/>
                <w:kern w:val="0"/>
                <w:sz w:val="20"/>
                <w:szCs w:val="20"/>
              </w:rPr>
              <w:t>2020</w:t>
            </w:r>
            <w:r>
              <w:rPr>
                <w:rFonts w:hint="eastAsia" w:ascii="FangSong_GB2312" w:hAnsi="FangSong_GB2312"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FangSong_GB2312" w:hAnsi="FangSong_GB2312"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ascii="FangSong_GB2312" w:hAnsi="FangSong_GB2312"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7</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控制率</w:t>
            </w:r>
            <w:r>
              <w:rPr>
                <w:rFonts w:eastAsia="FangSong_GB2312"/>
                <w:kern w:val="0"/>
                <w:sz w:val="20"/>
                <w:szCs w:val="20"/>
              </w:rPr>
              <w:t>-</w:t>
            </w:r>
            <w:r>
              <w:rPr>
                <w:rFonts w:hint="eastAsia" w:ascii="FangSong_GB2312" w:hAnsi="FangSong_GB2312" w:eastAsia="FangSong_GB2312"/>
                <w:kern w:val="0"/>
                <w:sz w:val="20"/>
                <w:szCs w:val="20"/>
              </w:rPr>
              <w:t>（</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实际支出数</w:t>
            </w:r>
            <w:r>
              <w:rPr>
                <w:rFonts w:eastAsia="FangSong_GB2312"/>
                <w:kern w:val="0"/>
                <w:sz w:val="20"/>
                <w:szCs w:val="20"/>
              </w:rPr>
              <w:t>/“</w:t>
            </w:r>
            <w:r>
              <w:rPr>
                <w:rFonts w:hint="eastAsia" w:ascii="FangSong_GB2312" w:hAnsi="FangSong_GB2312" w:eastAsia="FangSong_GB2312"/>
                <w:kern w:val="0"/>
                <w:sz w:val="20"/>
                <w:szCs w:val="20"/>
              </w:rPr>
              <w:t>三公经费</w:t>
            </w:r>
            <w:r>
              <w:rPr>
                <w:rFonts w:eastAsia="FangSong_GB2312"/>
                <w:kern w:val="0"/>
                <w:sz w:val="20"/>
                <w:szCs w:val="20"/>
              </w:rPr>
              <w:t>”</w:t>
            </w:r>
            <w:r>
              <w:rPr>
                <w:rFonts w:hint="eastAsia" w:ascii="FangSong_GB2312" w:hAnsi="FangSong_GB2312" w:eastAsia="FangSong_GB2312"/>
                <w:kern w:val="0"/>
                <w:sz w:val="20"/>
                <w:szCs w:val="20"/>
              </w:rPr>
              <w:t>预算安排数）</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jc w:val="left"/>
              <w:rPr>
                <w:rFonts w:eastAsia="FangSong_GB2312"/>
                <w:kern w:val="0"/>
                <w:sz w:val="20"/>
                <w:szCs w:val="20"/>
              </w:rPr>
            </w:pPr>
            <w:r>
              <w:rPr>
                <w:rFonts w:hint="eastAsia" w:ascii="FangSong_GB2312" w:hAnsi="FangSong_GB2312" w:eastAsia="FangSong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8</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pPr>
              <w:widowControl/>
              <w:jc w:val="left"/>
              <w:rPr>
                <w:rFonts w:eastAsia="FangSong_GB2312"/>
                <w:kern w:val="0"/>
                <w:sz w:val="20"/>
                <w:szCs w:val="20"/>
              </w:rPr>
            </w:pPr>
            <w:r>
              <w:rPr>
                <w:rFonts w:hint="eastAsia" w:ascii="FangSong_GB2312" w:hAnsi="FangSong_GB2312"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职责履行</w:t>
            </w:r>
          </w:p>
        </w:tc>
        <w:tc>
          <w:tcPr>
            <w:tcW w:w="416"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根据绩效办</w:t>
            </w:r>
            <w:r>
              <w:rPr>
                <w:rFonts w:eastAsia="FangSong_GB2312"/>
                <w:kern w:val="0"/>
                <w:sz w:val="20"/>
                <w:szCs w:val="20"/>
              </w:rPr>
              <w:t>2020</w:t>
            </w:r>
            <w:r>
              <w:rPr>
                <w:rFonts w:hint="eastAsia" w:ascii="FangSong_GB2312" w:hAnsi="FangSong_GB2312" w:eastAsia="FangSong_GB2312"/>
                <w:kern w:val="0"/>
                <w:sz w:val="20"/>
                <w:szCs w:val="20"/>
              </w:rPr>
              <w:t>年对各部门为民办实事和部门重点工程与重点工作考核分数折算。</w:t>
            </w:r>
          </w:p>
          <w:p>
            <w:pPr>
              <w:widowControl/>
              <w:jc w:val="left"/>
              <w:rPr>
                <w:rFonts w:eastAsia="FangSong_GB2312"/>
                <w:kern w:val="0"/>
                <w:sz w:val="20"/>
                <w:szCs w:val="20"/>
              </w:rPr>
            </w:pPr>
            <w:r>
              <w:rPr>
                <w:rFonts w:hint="eastAsia" w:ascii="FangSong_GB2312" w:hAnsi="FangSong_GB2312"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经济效益</w:t>
            </w:r>
          </w:p>
        </w:tc>
        <w:tc>
          <w:tcPr>
            <w:tcW w:w="478" w:type="dxa"/>
            <w:vMerge w:val="restart"/>
            <w:tcBorders>
              <w:top w:val="nil"/>
              <w:left w:val="nil"/>
              <w:bottom w:val="nil"/>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10</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hint="eastAsia" w:ascii="FangSong_GB2312" w:hAnsi="FangSong_GB2312" w:eastAsia="FangSong_GB2312"/>
                <w:kern w:val="0"/>
                <w:sz w:val="20"/>
                <w:szCs w:val="20"/>
              </w:rPr>
              <w:t>社会效益</w:t>
            </w:r>
          </w:p>
        </w:tc>
        <w:tc>
          <w:tcPr>
            <w:tcW w:w="478"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vAlign w:val="center"/>
          </w:tcPr>
          <w:p>
            <w:pPr>
              <w:widowControl/>
              <w:jc w:val="left"/>
              <w:rPr>
                <w:rFonts w:eastAsia="FangSong_GB2312"/>
                <w:kern w:val="0"/>
                <w:sz w:val="20"/>
                <w:szCs w:val="20"/>
              </w:rPr>
            </w:pP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ascii="宋体" w:hAnsi="宋体"/>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社会公众或服务对象满意度</w:t>
            </w:r>
          </w:p>
        </w:tc>
        <w:tc>
          <w:tcPr>
            <w:tcW w:w="478" w:type="dxa"/>
            <w:tcBorders>
              <w:top w:val="nil"/>
              <w:left w:val="nil"/>
              <w:bottom w:val="nil"/>
              <w:right w:val="single" w:color="auto" w:sz="4" w:space="0"/>
            </w:tcBorders>
            <w:noWrap/>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noWrap/>
            <w:vAlign w:val="center"/>
          </w:tcPr>
          <w:p>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FangSong_GB2312" w:hAnsi="FangSong_GB2312"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noWrap/>
            <w:vAlign w:val="center"/>
          </w:tcPr>
          <w:p>
            <w:pPr>
              <w:widowControl/>
              <w:jc w:val="left"/>
              <w:rPr>
                <w:rFonts w:eastAsia="FangSong_GB2312"/>
                <w:kern w:val="0"/>
                <w:sz w:val="20"/>
                <w:szCs w:val="20"/>
              </w:rPr>
            </w:pPr>
            <w:r>
              <w:rPr>
                <w:rFonts w:hint="eastAsia" w:ascii="FangSong_GB2312" w:hAnsi="FangSong_GB2312"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ascii="宋体" w:hAnsi="宋体"/>
                <w:kern w:val="0"/>
                <w:sz w:val="24"/>
              </w:rPr>
              <w:t>　</w:t>
            </w:r>
            <w:r>
              <w:rPr>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pPr>
              <w:widowControl/>
              <w:jc w:val="left"/>
              <w:rPr>
                <w:rFonts w:ascii="FangSong_GB2312" w:hAnsi="宋体"/>
                <w:color w:val="000000"/>
                <w:kern w:val="0"/>
                <w:sz w:val="20"/>
                <w:szCs w:val="20"/>
              </w:rPr>
            </w:pPr>
            <w:r>
              <w:rPr>
                <w:rFonts w:hint="eastAsia" w:ascii="宋体" w:hAnsi="宋体"/>
                <w:color w:val="000000"/>
                <w:kern w:val="0"/>
                <w:sz w:val="20"/>
                <w:szCs w:val="20"/>
              </w:rPr>
              <w:t>合计</w:t>
            </w:r>
            <w:r>
              <w:rPr>
                <w:rFonts w:ascii="FangSong_GB2312" w:hAnsi="FangSong_GB2312" w:eastAsia="FangSong_GB2312"/>
                <w:color w:val="000000"/>
                <w:kern w:val="0"/>
                <w:sz w:val="20"/>
                <w:szCs w:val="20"/>
              </w:rPr>
              <w:t>(</w:t>
            </w:r>
            <w:r>
              <w:rPr>
                <w:rFonts w:hint="eastAsia" w:ascii="宋体" w:hAnsi="宋体"/>
                <w:color w:val="000000"/>
                <w:kern w:val="0"/>
                <w:sz w:val="20"/>
                <w:szCs w:val="20"/>
              </w:rPr>
              <w:t>分</w:t>
            </w:r>
            <w:r>
              <w:rPr>
                <w:rFonts w:ascii="FangSong_GB2312" w:hAnsi="FangSong_GB2312" w:eastAsia="FangSong_GB2312"/>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noWrap/>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spacing w:line="600" w:lineRule="exact"/>
        <w:rPr>
          <w:rFonts w:eastAsia="黑体"/>
          <w:kern w:val="0"/>
          <w:sz w:val="32"/>
          <w:szCs w:val="32"/>
        </w:rPr>
      </w:pPr>
    </w:p>
    <w:p>
      <w:pPr>
        <w:spacing w:line="600" w:lineRule="exact"/>
        <w:rPr>
          <w:rFonts w:eastAsia="黑体"/>
          <w:kern w:val="0"/>
          <w:sz w:val="32"/>
          <w:szCs w:val="32"/>
        </w:rPr>
      </w:pPr>
    </w:p>
    <w:p>
      <w:pPr>
        <w:spacing w:line="600" w:lineRule="exact"/>
        <w:rPr>
          <w:rFonts w:eastAsia="黑体"/>
          <w:kern w:val="0"/>
          <w:sz w:val="32"/>
          <w:szCs w:val="32"/>
        </w:rPr>
      </w:pPr>
      <w:r>
        <w:rPr>
          <w:rFonts w:hint="eastAsia" w:eastAsia="黑体"/>
          <w:kern w:val="0"/>
          <w:sz w:val="32"/>
          <w:szCs w:val="32"/>
        </w:rPr>
        <w:t>附件</w:t>
      </w:r>
      <w:r>
        <w:rPr>
          <w:rFonts w:eastAsia="黑体"/>
          <w:kern w:val="0"/>
          <w:sz w:val="32"/>
          <w:szCs w:val="32"/>
        </w:rPr>
        <w:t>6</w:t>
      </w:r>
    </w:p>
    <w:p>
      <w:pPr>
        <w:spacing w:line="600" w:lineRule="exact"/>
        <w:rPr>
          <w:rFonts w:eastAsia="黑体"/>
          <w:kern w:val="0"/>
          <w:sz w:val="32"/>
          <w:szCs w:val="32"/>
        </w:rPr>
      </w:pPr>
    </w:p>
    <w:p>
      <w:pPr>
        <w:jc w:val="center"/>
        <w:rPr>
          <w:rFonts w:ascii="宋体" w:cs="宋体"/>
          <w:sz w:val="48"/>
          <w:szCs w:val="48"/>
        </w:rPr>
      </w:pPr>
      <w:r>
        <w:rPr>
          <w:rFonts w:ascii="宋体" w:hAnsi="宋体" w:cs="宋体"/>
          <w:sz w:val="48"/>
          <w:szCs w:val="48"/>
        </w:rPr>
        <w:t>202</w:t>
      </w:r>
      <w:r>
        <w:rPr>
          <w:rFonts w:hint="eastAsia" w:ascii="宋体" w:hAnsi="宋体" w:cs="宋体"/>
          <w:sz w:val="48"/>
          <w:szCs w:val="48"/>
        </w:rPr>
        <w:t>5年度江永县疾病预防控制中心</w:t>
      </w:r>
    </w:p>
    <w:p>
      <w:pPr>
        <w:jc w:val="center"/>
        <w:rPr>
          <w:rFonts w:ascii="宋体" w:cs="宋体"/>
          <w:sz w:val="48"/>
          <w:szCs w:val="48"/>
        </w:rPr>
      </w:pPr>
      <w:r>
        <w:rPr>
          <w:rFonts w:hint="eastAsia" w:ascii="宋体" w:hAnsi="宋体" w:cs="宋体"/>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rPr>
      </w:pPr>
    </w:p>
    <w:p>
      <w:pPr>
        <w:ind w:firstLine="900" w:firstLineChars="250"/>
        <w:rPr>
          <w:rFonts w:eastAsia="黑体"/>
          <w:sz w:val="36"/>
          <w:szCs w:val="36"/>
        </w:rPr>
      </w:pPr>
      <w:r>
        <w:rPr>
          <w:rFonts w:hint="eastAsia" w:eastAsia="黑体"/>
          <w:sz w:val="36"/>
          <w:szCs w:val="36"/>
        </w:rPr>
        <w:t>单位名称（盖章）：江永县疾病预防控制中心</w:t>
      </w:r>
    </w:p>
    <w:p>
      <w:pPr>
        <w:jc w:val="center"/>
        <w:rPr>
          <w:rFonts w:eastAsia="黑体"/>
          <w:sz w:val="36"/>
          <w:szCs w:val="36"/>
        </w:rPr>
      </w:pPr>
    </w:p>
    <w:p>
      <w:pPr>
        <w:jc w:val="center"/>
        <w:rPr>
          <w:rFonts w:eastAsia="黑体"/>
          <w:sz w:val="32"/>
          <w:szCs w:val="32"/>
        </w:rPr>
      </w:pPr>
    </w:p>
    <w:p>
      <w:pPr>
        <w:spacing w:line="600" w:lineRule="exact"/>
        <w:rPr>
          <w:rFonts w:eastAsia="黑体"/>
          <w:sz w:val="32"/>
          <w:szCs w:val="32"/>
        </w:rPr>
      </w:pPr>
      <w:r>
        <w:rPr>
          <w:rFonts w:hint="eastAsia" w:eastAsia="黑体"/>
          <w:sz w:val="32"/>
          <w:szCs w:val="32"/>
        </w:rPr>
        <w:t>一、基本情况</w:t>
      </w:r>
    </w:p>
    <w:p>
      <w:pPr>
        <w:spacing w:line="600" w:lineRule="exact"/>
        <w:ind w:firstLine="643" w:firstLineChars="200"/>
        <w:rPr>
          <w:rFonts w:eastAsia="楷体_GB2312"/>
          <w:b/>
          <w:sz w:val="32"/>
          <w:szCs w:val="32"/>
        </w:rPr>
      </w:pPr>
      <w:r>
        <w:rPr>
          <w:rFonts w:hint="eastAsia" w:eastAsia="楷体_GB2312"/>
          <w:b/>
          <w:sz w:val="32"/>
          <w:szCs w:val="32"/>
        </w:rPr>
        <w:t>（一）部门（单位）基本情况</w:t>
      </w:r>
    </w:p>
    <w:p>
      <w:pPr>
        <w:spacing w:line="440" w:lineRule="exact"/>
        <w:ind w:firstLine="643" w:firstLineChars="200"/>
        <w:rPr>
          <w:rFonts w:ascii="仿宋" w:hAnsi="仿宋" w:eastAsia="仿宋" w:cs="仿宋"/>
          <w:b/>
          <w:sz w:val="32"/>
          <w:szCs w:val="32"/>
        </w:rPr>
      </w:pPr>
      <w:r>
        <w:rPr>
          <w:rFonts w:ascii="仿宋" w:hAnsi="仿宋" w:eastAsia="仿宋" w:cs="仿宋"/>
          <w:b/>
          <w:sz w:val="32"/>
          <w:szCs w:val="32"/>
        </w:rPr>
        <w:t>1</w:t>
      </w:r>
      <w:r>
        <w:rPr>
          <w:rFonts w:hint="eastAsia" w:ascii="仿宋" w:hAnsi="仿宋" w:eastAsia="仿宋" w:cs="仿宋"/>
          <w:b/>
          <w:sz w:val="32"/>
          <w:szCs w:val="32"/>
        </w:rPr>
        <w:t>、主要职能</w:t>
      </w: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拟订并实施本县重大疾病预防控制和重点公共卫生服务工作计划和实施方案并对全县实施情况进行质量检查和效果评价；指导建立本县公共卫生监测系统，对影响人群生活、学习、工作等生存环境质量及生命质量的危险因素，进行食品、劳动、环境、学校卫生等公共卫生的监测；对传染病、地方病、寄生虫病、慢性非传染性疾病、职业病、学生常见病、中毒等重大疾病发生和分布的规律进行流行病学监测，并提出预防控制对策；参与和指导地方处理重大疫情、突发公共卫生事件，建立本县重大疾病、中毒、卫生污染、救灾防病等重大公共卫生问题的应急反应系统。配合并参与省、市及国家组织对重大国际突发公共卫生事件的调查处理；开展疫苗应用效果评价和免疫规划策略研究，并对本县免疫策略的实施进行技术指导与评价；推广先进的检测、检验方法，建立质量控制体系，促进本县公共卫生检验工作规范化；开展相关产品的卫生质量检测、检验，安全性评价和危险性分析；做好本中心的质量体系管理及评审与外审工作，制定并落实本县年度健康教育规划；指导全县城乡各行业部门开展健康教育活动及监测；开展调查研讨、效果评价、理论研讨等工作；参加上级业务部门组织的各项专业培训，对所辖地区健康教育专兼职人员进行业务技能培训；落实《全国计划免疫管理条例》、《疫苗流通和预防接种管理条例》等法规；开展免疫接种率的监测与调查；开展免疫效果的监测与评价；开展免疫副反应的监测、调查和处理；做好疫苗的冷链、使用计划、分发、采购、储存、保管及供方质量保证。指导乡镇建好信息平台，利用免疫规划信息管理系统，加强适龄儿童管理和儿童接种信息的录入工作。继续做好</w:t>
      </w:r>
      <w:r>
        <w:rPr>
          <w:rFonts w:ascii="仿宋" w:hAnsi="仿宋" w:eastAsia="仿宋" w:cs="仿宋"/>
          <w:color w:val="000000"/>
          <w:sz w:val="32"/>
          <w:szCs w:val="32"/>
        </w:rPr>
        <w:t>AFP</w:t>
      </w:r>
      <w:r>
        <w:rPr>
          <w:rFonts w:hint="eastAsia" w:ascii="仿宋" w:hAnsi="仿宋" w:eastAsia="仿宋" w:cs="仿宋"/>
          <w:color w:val="000000"/>
          <w:sz w:val="32"/>
          <w:szCs w:val="32"/>
        </w:rPr>
        <w:t>病例监测工作，保持无脊灰状态。做好全县结核病人的发现，归口管理和统计报告，督导各医疗机构做好结核病人的转诊和结核病人的治疗与登记，管好免费药品和专用设备的使用，组织好全县初治涂阴病人的免费治疗的实施工作；开展慢病患病情况变化趋势以及与慢病相关行为危险因素的专题调查研究，收集慢病防治有关信息，拟定防治方案。加大艾滋病检测干预和治疗跟踪管理及病人发现工作力度，切实提高病人治疗率，努力遏制艾滋病发病与上升势头。完成上级交给的各项地方病，寄生虫病防治任务；完成碘缺乏病监测任务；完成丝虫病防治达标后的后期监测管理工作；完成疟疾病防治达标考核及监测工作；完成地方病防治监测和相关指令性任务；及时准确地上报全县地方病、寄生虫病等相关信息。根据全县的实际需要，结合疫情情况，严格按《疫苗流通与预防接种管理条例》实施疫苗采购计划，为全县的免疫接种及时提供、安全的生物制品。</w:t>
      </w:r>
    </w:p>
    <w:p>
      <w:pPr>
        <w:spacing w:line="440" w:lineRule="exact"/>
        <w:ind w:firstLine="643" w:firstLineChars="200"/>
        <w:rPr>
          <w:rFonts w:eastAsia="楷体_GB2312"/>
          <w:b/>
          <w:sz w:val="32"/>
          <w:szCs w:val="32"/>
        </w:rPr>
      </w:pPr>
      <w:r>
        <w:rPr>
          <w:rFonts w:ascii="仿宋" w:hAnsi="仿宋" w:eastAsia="仿宋" w:cs="仿宋"/>
          <w:b/>
          <w:sz w:val="32"/>
          <w:szCs w:val="32"/>
        </w:rPr>
        <w:t>2</w:t>
      </w:r>
      <w:r>
        <w:rPr>
          <w:rFonts w:hint="eastAsia" w:ascii="仿宋" w:hAnsi="仿宋" w:eastAsia="仿宋" w:cs="仿宋"/>
          <w:b/>
          <w:sz w:val="32"/>
          <w:szCs w:val="32"/>
        </w:rPr>
        <w:t>、机构和人员情况。</w:t>
      </w:r>
      <w:r>
        <w:rPr>
          <w:rFonts w:hint="eastAsia" w:ascii="仿宋" w:hAnsi="仿宋" w:eastAsia="仿宋" w:cs="仿宋"/>
          <w:color w:val="000000"/>
          <w:sz w:val="32"/>
          <w:szCs w:val="32"/>
          <w:shd w:val="clear" w:color="auto" w:fill="FFFFFF"/>
        </w:rPr>
        <w:t>江永县疾病预防控制中心属财政全额拨款副科级事业单位，为一级预算单位，内设办公室、疾控科、计划免疫科、检测检验科、公共卫生检测科、结防病防治科、健康教育科、质量管理科和财务后勤科等</w:t>
      </w:r>
      <w:r>
        <w:rPr>
          <w:rFonts w:ascii="仿宋" w:hAnsi="仿宋" w:eastAsia="仿宋" w:cs="仿宋"/>
          <w:color w:val="000000"/>
          <w:sz w:val="32"/>
          <w:szCs w:val="32"/>
          <w:shd w:val="clear" w:color="auto" w:fill="FFFFFF"/>
        </w:rPr>
        <w:t>9</w:t>
      </w:r>
      <w:r>
        <w:rPr>
          <w:rFonts w:hint="eastAsia" w:ascii="仿宋" w:hAnsi="仿宋" w:eastAsia="仿宋" w:cs="仿宋"/>
          <w:color w:val="000000"/>
          <w:sz w:val="32"/>
          <w:szCs w:val="32"/>
          <w:shd w:val="clear" w:color="auto" w:fill="FFFFFF"/>
        </w:rPr>
        <w:t>个科室。共有编制</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2人，现有在职人员</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1人。</w:t>
      </w:r>
    </w:p>
    <w:p>
      <w:pPr>
        <w:numPr>
          <w:ilvl w:val="0"/>
          <w:numId w:val="1"/>
        </w:numPr>
        <w:spacing w:line="600" w:lineRule="exact"/>
        <w:ind w:firstLine="643" w:firstLineChars="200"/>
        <w:rPr>
          <w:rFonts w:ascii="楷体" w:hAnsi="楷体" w:eastAsia="楷体"/>
          <w:b/>
          <w:sz w:val="32"/>
          <w:szCs w:val="32"/>
        </w:rPr>
      </w:pPr>
      <w:r>
        <w:rPr>
          <w:rFonts w:hint="eastAsia" w:ascii="楷体" w:hAnsi="楷体" w:eastAsia="楷体"/>
          <w:b/>
          <w:sz w:val="32"/>
          <w:szCs w:val="32"/>
        </w:rPr>
        <w:t>部门（单位）年度整体支出绩效目标，省级专项资金绩效目标、其他项目支出（除省级专项资金以外）绩效目标</w:t>
      </w:r>
    </w:p>
    <w:p>
      <w:pPr>
        <w:spacing w:line="600" w:lineRule="exact"/>
        <w:rPr>
          <w:rFonts w:ascii="仿宋" w:hAnsi="仿宋" w:eastAsia="仿宋" w:cs="仿宋"/>
          <w:bCs/>
          <w:sz w:val="32"/>
          <w:szCs w:val="32"/>
        </w:rPr>
      </w:pPr>
      <w:r>
        <w:rPr>
          <w:rFonts w:hint="eastAsia" w:ascii="仿宋" w:hAnsi="仿宋" w:eastAsia="仿宋" w:cs="仿宋"/>
          <w:bCs/>
          <w:sz w:val="32"/>
          <w:szCs w:val="32"/>
        </w:rPr>
        <w:t xml:space="preserve">    加强重大疾病监测，严防重大公共卫生事件发生，确保江永县人民群众身体健康，促进江永经济社会持续健康稳定发展。</w:t>
      </w:r>
    </w:p>
    <w:p>
      <w:pPr>
        <w:pStyle w:val="12"/>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二、一般公共预算支出情况</w:t>
      </w:r>
    </w:p>
    <w:p>
      <w:pPr>
        <w:pStyle w:val="12"/>
        <w:spacing w:line="600" w:lineRule="exact"/>
        <w:ind w:firstLine="640"/>
        <w:rPr>
          <w:rFonts w:ascii="仿宋" w:hAnsi="仿宋" w:eastAsia="仿宋" w:cs="仿宋"/>
          <w:sz w:val="32"/>
          <w:szCs w:val="32"/>
        </w:rPr>
      </w:pPr>
      <w:r>
        <w:rPr>
          <w:rFonts w:hint="eastAsia" w:ascii="仿宋" w:hAnsi="仿宋" w:eastAsia="仿宋" w:cs="仿宋"/>
          <w:sz w:val="32"/>
          <w:szCs w:val="32"/>
        </w:rPr>
        <w:t>江永县疾控中心</w:t>
      </w:r>
      <w:r>
        <w:rPr>
          <w:rFonts w:ascii="仿宋" w:hAnsi="仿宋" w:eastAsia="仿宋" w:cs="仿宋"/>
          <w:sz w:val="32"/>
          <w:szCs w:val="32"/>
        </w:rPr>
        <w:t>202</w:t>
      </w:r>
      <w:r>
        <w:rPr>
          <w:rFonts w:hint="eastAsia" w:ascii="仿宋" w:hAnsi="仿宋" w:eastAsia="仿宋" w:cs="仿宋"/>
          <w:sz w:val="32"/>
          <w:szCs w:val="32"/>
        </w:rPr>
        <w:t>5年支出决算数为624.56万元，详细情况如下：</w:t>
      </w:r>
    </w:p>
    <w:p>
      <w:pPr>
        <w:pStyle w:val="12"/>
        <w:spacing w:line="600" w:lineRule="exact"/>
        <w:ind w:firstLine="643"/>
        <w:rPr>
          <w:rFonts w:ascii="楷体" w:hAnsi="楷体" w:eastAsia="楷体"/>
          <w:b/>
          <w:sz w:val="32"/>
          <w:szCs w:val="32"/>
        </w:rPr>
      </w:pPr>
      <w:r>
        <w:rPr>
          <w:rFonts w:hint="eastAsia" w:ascii="楷体" w:hAnsi="楷体" w:eastAsia="楷体"/>
          <w:b/>
          <w:sz w:val="32"/>
          <w:szCs w:val="32"/>
        </w:rPr>
        <w:t>（一）基本支出情况</w:t>
      </w:r>
    </w:p>
    <w:p>
      <w:pPr>
        <w:pStyle w:val="12"/>
        <w:spacing w:line="600" w:lineRule="exact"/>
        <w:ind w:firstLine="640"/>
        <w:rPr>
          <w:rFonts w:ascii="仿宋" w:hAnsi="仿宋" w:eastAsia="仿宋" w:cs="仿宋"/>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w:t>
      </w:r>
      <w:r>
        <w:rPr>
          <w:rFonts w:hint="eastAsia" w:ascii="仿宋" w:hAnsi="仿宋" w:eastAsia="仿宋" w:cs="仿宋"/>
          <w:bCs/>
          <w:sz w:val="32"/>
          <w:szCs w:val="32"/>
        </w:rPr>
        <w:t>5年基本支出437.24万元，主要用于单位人员工资、办公费、差旅费、车辆运行维护费等。</w:t>
      </w:r>
    </w:p>
    <w:p>
      <w:pPr>
        <w:pStyle w:val="12"/>
        <w:numPr>
          <w:ilvl w:val="0"/>
          <w:numId w:val="2"/>
        </w:numPr>
        <w:spacing w:line="600" w:lineRule="exact"/>
        <w:ind w:firstLine="643"/>
        <w:rPr>
          <w:rFonts w:ascii="楷体" w:hAnsi="楷体" w:eastAsia="楷体"/>
          <w:b/>
          <w:sz w:val="32"/>
          <w:szCs w:val="32"/>
        </w:rPr>
      </w:pPr>
      <w:r>
        <w:rPr>
          <w:rFonts w:hint="eastAsia" w:ascii="楷体" w:hAnsi="楷体" w:eastAsia="楷体"/>
          <w:b/>
          <w:sz w:val="32"/>
          <w:szCs w:val="32"/>
        </w:rPr>
        <w:t>项目支出情况</w:t>
      </w:r>
    </w:p>
    <w:p>
      <w:pPr>
        <w:pStyle w:val="12"/>
        <w:spacing w:line="600" w:lineRule="exact"/>
        <w:ind w:firstLine="0" w:firstLineChars="0"/>
        <w:rPr>
          <w:rFonts w:ascii="仿宋" w:hAnsi="仿宋" w:eastAsia="仿宋" w:cs="仿宋"/>
          <w:bCs/>
          <w:sz w:val="32"/>
          <w:szCs w:val="32"/>
        </w:rPr>
      </w:pPr>
      <w:r>
        <w:rPr>
          <w:rFonts w:hint="eastAsia" w:ascii="仿宋" w:hAnsi="仿宋" w:eastAsia="仿宋" w:cs="仿宋"/>
          <w:bCs/>
          <w:sz w:val="32"/>
          <w:szCs w:val="32"/>
        </w:rPr>
        <w:t xml:space="preserve">    江永县疾控中心</w:t>
      </w:r>
      <w:r>
        <w:rPr>
          <w:rFonts w:ascii="仿宋" w:hAnsi="仿宋" w:eastAsia="仿宋" w:cs="仿宋"/>
          <w:bCs/>
          <w:sz w:val="32"/>
          <w:szCs w:val="32"/>
        </w:rPr>
        <w:t>202</w:t>
      </w:r>
      <w:r>
        <w:rPr>
          <w:rFonts w:hint="eastAsia" w:ascii="仿宋" w:hAnsi="仿宋" w:eastAsia="仿宋" w:cs="仿宋"/>
          <w:bCs/>
          <w:sz w:val="32"/>
          <w:szCs w:val="32"/>
        </w:rPr>
        <w:t>5年项目支出187.32万元，用于开展免疫规划及各项重大传染病防治。</w:t>
      </w:r>
    </w:p>
    <w:p>
      <w:pPr>
        <w:pStyle w:val="12"/>
        <w:spacing w:line="60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xml:space="preserve">    三、政府性基金预算支出情况</w:t>
      </w:r>
    </w:p>
    <w:p>
      <w:pPr>
        <w:pStyle w:val="12"/>
        <w:spacing w:line="600" w:lineRule="exact"/>
        <w:ind w:firstLine="0" w:firstLineChars="0"/>
        <w:rPr>
          <w:rFonts w:ascii="仿宋" w:hAnsi="仿宋" w:eastAsia="仿宋" w:cs="仿宋"/>
          <w:bCs/>
          <w:sz w:val="32"/>
          <w:szCs w:val="32"/>
        </w:rPr>
      </w:pPr>
      <w:r>
        <w:rPr>
          <w:rFonts w:hint="eastAsia" w:ascii="仿宋" w:hAnsi="仿宋" w:eastAsia="仿宋" w:cs="仿宋"/>
          <w:sz w:val="32"/>
          <w:szCs w:val="32"/>
        </w:rPr>
        <w:t xml:space="preserve">    我单位</w:t>
      </w:r>
      <w:r>
        <w:rPr>
          <w:rFonts w:ascii="仿宋" w:hAnsi="仿宋" w:eastAsia="仿宋" w:cs="仿宋"/>
          <w:sz w:val="32"/>
          <w:szCs w:val="32"/>
        </w:rPr>
        <w:t>202</w:t>
      </w:r>
      <w:r>
        <w:rPr>
          <w:rFonts w:hint="eastAsia" w:ascii="仿宋" w:hAnsi="仿宋" w:eastAsia="仿宋" w:cs="仿宋"/>
          <w:sz w:val="32"/>
          <w:szCs w:val="32"/>
        </w:rPr>
        <w:t>5年度无政府性基金预算支出。</w:t>
      </w:r>
    </w:p>
    <w:p>
      <w:pPr>
        <w:pStyle w:val="12"/>
        <w:spacing w:line="600" w:lineRule="exact"/>
        <w:ind w:left="630" w:firstLine="0" w:firstLineChars="0"/>
        <w:rPr>
          <w:rFonts w:ascii="Times New Roman" w:hAnsi="Times New Roman" w:eastAsia="黑体"/>
          <w:sz w:val="32"/>
          <w:szCs w:val="32"/>
        </w:rPr>
      </w:pPr>
      <w:r>
        <w:rPr>
          <w:rFonts w:hint="eastAsia" w:ascii="Times New Roman" w:hAnsi="Times New Roman" w:eastAsia="黑体"/>
          <w:sz w:val="32"/>
          <w:szCs w:val="32"/>
        </w:rPr>
        <w:t>四、国有资本经营预算支出情况</w:t>
      </w:r>
    </w:p>
    <w:p>
      <w:pPr>
        <w:pStyle w:val="12"/>
        <w:spacing w:line="60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rPr>
        <w:t>5年度无国有资本经营预算支出。</w:t>
      </w:r>
    </w:p>
    <w:p>
      <w:pPr>
        <w:pStyle w:val="12"/>
        <w:spacing w:line="600" w:lineRule="exact"/>
        <w:ind w:left="630" w:firstLine="0" w:firstLineChars="0"/>
        <w:rPr>
          <w:rFonts w:ascii="Times New Roman" w:hAnsi="Times New Roman" w:eastAsia="黑体"/>
          <w:sz w:val="32"/>
          <w:szCs w:val="32"/>
        </w:rPr>
      </w:pPr>
      <w:r>
        <w:rPr>
          <w:rFonts w:hint="eastAsia" w:ascii="Times New Roman" w:hAnsi="Times New Roman" w:eastAsia="黑体"/>
          <w:sz w:val="32"/>
          <w:szCs w:val="32"/>
        </w:rPr>
        <w:t>五、社会保险基金预算支出情况</w:t>
      </w:r>
    </w:p>
    <w:p>
      <w:pPr>
        <w:pStyle w:val="12"/>
        <w:spacing w:line="60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rPr>
        <w:t>5年度无社会保险基金预算支出。</w:t>
      </w:r>
    </w:p>
    <w:p>
      <w:pPr>
        <w:spacing w:line="600" w:lineRule="exact"/>
        <w:ind w:firstLine="640" w:firstLineChars="200"/>
        <w:rPr>
          <w:rFonts w:eastAsia="黑体"/>
          <w:sz w:val="32"/>
          <w:szCs w:val="32"/>
        </w:rPr>
      </w:pPr>
      <w:r>
        <w:rPr>
          <w:rFonts w:hint="eastAsia" w:eastAsia="黑体"/>
          <w:sz w:val="32"/>
          <w:szCs w:val="32"/>
        </w:rPr>
        <w:t>六、其他资金支出情况</w:t>
      </w:r>
    </w:p>
    <w:p>
      <w:pPr>
        <w:pStyle w:val="12"/>
        <w:spacing w:line="600" w:lineRule="exact"/>
        <w:ind w:left="630" w:firstLine="0" w:firstLineChars="0"/>
        <w:rPr>
          <w:rFonts w:ascii="仿宋" w:hAnsi="仿宋" w:eastAsia="仿宋" w:cs="仿宋"/>
          <w:sz w:val="32"/>
          <w:szCs w:val="32"/>
        </w:rPr>
      </w:pP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rPr>
        <w:t>5年度其他资金支出801.5万元。</w:t>
      </w:r>
    </w:p>
    <w:p>
      <w:pPr>
        <w:spacing w:line="600" w:lineRule="exact"/>
        <w:ind w:firstLine="640" w:firstLineChars="200"/>
        <w:rPr>
          <w:rFonts w:eastAsia="黑体"/>
          <w:sz w:val="32"/>
          <w:szCs w:val="32"/>
        </w:rPr>
      </w:pPr>
      <w:r>
        <w:rPr>
          <w:rFonts w:hint="eastAsia" w:eastAsia="黑体"/>
          <w:sz w:val="32"/>
          <w:szCs w:val="32"/>
        </w:rPr>
        <w:t>七、部门整体支出绩效情况</w:t>
      </w:r>
    </w:p>
    <w:p>
      <w:pPr>
        <w:spacing w:line="5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（一）运行成本方面</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我单位严格按照财政批复的预算支出，无超预算项目支出。</w:t>
      </w:r>
    </w:p>
    <w:p>
      <w:pPr>
        <w:numPr>
          <w:ilvl w:val="0"/>
          <w:numId w:val="2"/>
        </w:numPr>
        <w:spacing w:line="5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管理效率方面</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我单位按照县财政批复的用款计划支付报账资金，积极与县财政国库协调资金支付业务，极力优先保障单位重点资金支付。</w:t>
      </w:r>
    </w:p>
    <w:p>
      <w:pPr>
        <w:numPr>
          <w:ilvl w:val="0"/>
          <w:numId w:val="2"/>
        </w:numPr>
        <w:spacing w:line="500" w:lineRule="exact"/>
        <w:ind w:firstLine="643" w:firstLineChars="200"/>
        <w:rPr>
          <w:rFonts w:ascii="仿宋" w:hAnsi="仿宋" w:eastAsia="仿宋" w:cs="楷体"/>
          <w:b/>
          <w:bCs/>
          <w:sz w:val="32"/>
          <w:szCs w:val="32"/>
        </w:rPr>
      </w:pPr>
      <w:r>
        <w:rPr>
          <w:rFonts w:hint="eastAsia" w:ascii="楷体" w:hAnsi="楷体" w:eastAsia="楷体" w:cs="楷体"/>
          <w:b/>
          <w:bCs/>
          <w:sz w:val="32"/>
          <w:szCs w:val="32"/>
        </w:rPr>
        <w:t>履职效能方面</w:t>
      </w:r>
      <w:r>
        <w:rPr>
          <w:rFonts w:hint="eastAsia" w:ascii="楷体" w:hAnsi="楷体" w:eastAsia="楷体" w:cs="楷体"/>
          <w:b/>
          <w:bCs/>
          <w:sz w:val="32"/>
          <w:szCs w:val="32"/>
        </w:rPr>
        <w:br w:type="textWrapping"/>
      </w:r>
      <w:r>
        <w:rPr>
          <w:rFonts w:hint="eastAsia" w:ascii="楷体" w:hAnsi="楷体" w:eastAsia="楷体" w:cs="楷体"/>
          <w:b/>
          <w:bCs/>
          <w:sz w:val="32"/>
          <w:szCs w:val="32"/>
        </w:rPr>
        <w:t xml:space="preserve">     </w:t>
      </w:r>
      <w:r>
        <w:rPr>
          <w:rStyle w:val="10"/>
          <w:rFonts w:hint="eastAsia" w:ascii="仿宋" w:hAnsi="仿宋" w:eastAsia="仿宋" w:cs="黑体"/>
          <w:bCs/>
          <w:color w:val="0F1115"/>
          <w:sz w:val="32"/>
          <w:szCs w:val="32"/>
          <w:shd w:val="clear" w:color="auto" w:fill="FFFFFF"/>
        </w:rPr>
        <w:t>1.免疫规划工作成效显著，筑牢全民免疫屏障</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在疫苗冷链管理方面，全年投入专项资金85万元，完成冷链设备更新升级。7月份新建26立方米冷库1座，配备全自动温度监控系统；全县11个乡镇卫生院冷链设备完好率达到100%，温度监测数据上传及时率达到99.8%。全年累计运输疫苗156批次，运输里程达2.3万公里，冷链运输温度合格率100%，未发生一起因冷链问题导致的疫苗质量事故。</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在疫苗接种方面，全县累计建立儿童预防接种档案3852份，建档率达到99.3%。全年完成各类疫苗接种28503剂次，各单苗接种率分别为：卡介苗99.2%、乙肝疫苗99.5%、脊灰疫苗99.1%、百白破疫苗99.3%、麻腮风疫苗98.7%、乙脑疫苗98.9%、流脑疫苗99.0%、甲肝疫苗98.5%。其中，乙肝疫苗首针及时接种率达到97.7%，超过国家要求的90%标准。</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数字化预防接种门诊建设实现全覆盖，11个乡镇卫生院全部建成标准化数字化门诊，配备接种信息管理系统、自助取号机、电子签核系统等设备。通过数字化系统，平均每名儿童接种等候时间从25分钟缩短至8分钟，接种信息准确率达到100%，接种差错率降至0.01%以下。</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在监测与评估方面，全年报告疑似预防接种异常反应（AEFI）28例，均为一般反应，报告及时率、调查率、分类诊断率和网络直报及时率均达100%。通过对AEFI数据的分析评估，未发现疫苗质量问题，疫苗安全性良好。开展接种率监测12次，覆盖全县所有接种单位，监测结果显示各疫苗接种率均保持在95%以上。</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在培训与宣传方面，全年组织开展免疫规划专项培训3期，培训县乡两级工作人员140人次，培训覆盖率达到100%。4月25日"全国儿童预防接种日"期间，开展宣传活动15场次，发放宣传资料1.2万份，制作宣传展板45块，悬挂横幅28条，现场接受咨询2500余人次，群众免疫规划知识知晓率达到92.5%。</w:t>
      </w:r>
      <w:r>
        <w:rPr>
          <w:rFonts w:hint="eastAsia" w:ascii="仿宋" w:hAnsi="仿宋" w:eastAsia="仿宋" w:cs="仿宋_GB2312"/>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w:t>
      </w:r>
      <w:r>
        <w:rPr>
          <w:rStyle w:val="10"/>
          <w:rFonts w:hint="eastAsia" w:ascii="仿宋" w:hAnsi="仿宋" w:eastAsia="仿宋" w:cs="黑体"/>
          <w:bCs/>
          <w:color w:val="0F1115"/>
          <w:sz w:val="32"/>
          <w:szCs w:val="32"/>
          <w:shd w:val="clear" w:color="auto" w:fill="FFFFFF"/>
        </w:rPr>
        <w:t xml:space="preserve"> 2.艾滋病性病丙肝防治工作深入推进</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2025年，我县艾滋病防治工作取得新进展。截至12月31日，全县累计报告HIV/AIDS病例437例，其中存活292例，死亡145例。本年度新发现病例35例（男性30例，女性5例），报告死亡11例。疫情分析显示，异性传播占93.4%，男性同性传播占4.1%，注射吸毒传播占1.0%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在治疗管理方面，现有存活病例中正在进行抗病毒治疗285人，治疗覆盖率达到97.6%。CD4细胞检测完成290人，检测率达到99.31%；病毒载量检测完成245人，检测率达到99.19%。通过规范治疗，患者病毒抑制率达到95.8%，治疗成功率显著提升。</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在检测监测方面，全年完成艾滋病自愿咨询检测645人次，初筛阳性待复检率为0%。看守所监管人员HIV检测333人次，检测率100%，未发现阳性病例。娱乐场所高危人群干预524人次，发放安全套4160只，HIV检测321人次，检测率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（4）"一站式服务"模式持续优化，从初筛阳性到确诊治疗的平均时间从15天缩短至7天，新发病人治疗及时率达到100%。抗病毒治疗药品管理规范，出入库登记完整率100%，每季度开展药品清点，账物相符率达到100%。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在梅毒防治方面，全年报告梅毒病例105例，其中Ⅱ期梅毒1例、隐性梅毒104例。开展梅毒检测1300人次，阳性检出率为0.38%。每季度开展病例漏报调查，漏报率为0%。按要求完成全国性病防治系统数据上报工作，报告及时率和准确率均达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6）在丙肝防治方面，全年报告丙肝确诊病例21例，核酸检测率达到100%（21/21）。应治疗病例20例，抗病毒治疗率达到100%（20/20），治疗12周后病毒学应答率达到95%。完成既往病例随访摸底38例，动员核酸检测32例，核酸检测动员率达到84.2%。</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7）扩大检测工作成效显著，全县各乡镇卫生院开展HIV快速检测45598人次，检测数占常住人口比例达到28.5%，超过国家要求的28%标准。发现快速检测阳性62例，其中既往阳性45例，新确证阳性7例，确证阳性发现率达到11.3%。</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w:t>
      </w:r>
      <w:r>
        <w:rPr>
          <w:rStyle w:val="10"/>
          <w:rFonts w:hint="eastAsia" w:ascii="仿宋" w:hAnsi="仿宋" w:eastAsia="仿宋" w:cs="黑体"/>
          <w:bCs/>
          <w:color w:val="0F1115"/>
          <w:sz w:val="32"/>
          <w:szCs w:val="32"/>
          <w:shd w:val="clear" w:color="auto" w:fill="FFFFFF"/>
        </w:rPr>
        <w:t>3.重点传染病防控成效显著</w:t>
      </w:r>
      <w:r>
        <w:rPr>
          <w:rStyle w:val="10"/>
          <w:rFonts w:hint="eastAsia" w:ascii="仿宋" w:hAnsi="仿宋" w:eastAsia="仿宋" w:cs="楷体"/>
          <w:bCs/>
          <w:sz w:val="32"/>
          <w:szCs w:val="32"/>
        </w:rPr>
        <w:br w:type="textWrapping"/>
      </w:r>
      <w:r>
        <w:rPr>
          <w:rStyle w:val="10"/>
          <w:rFonts w:hint="eastAsia" w:ascii="仿宋" w:hAnsi="仿宋" w:eastAsia="仿宋" w:cs="楷体"/>
          <w:bCs/>
          <w:sz w:val="32"/>
          <w:szCs w:val="32"/>
        </w:rPr>
        <w:t xml:space="preserve">    (1)</w:t>
      </w:r>
      <w:r>
        <w:rPr>
          <w:rFonts w:hint="eastAsia" w:ascii="仿宋" w:hAnsi="仿宋" w:eastAsia="仿宋" w:cs="仿宋_GB2312"/>
          <w:color w:val="0F1115"/>
          <w:sz w:val="32"/>
          <w:szCs w:val="32"/>
          <w:shd w:val="clear" w:color="auto" w:fill="FFFFFF"/>
        </w:rPr>
        <w:t>2025年，我县法定传染病报告管理工作规范有序。全年报告乙类传染病11种500例，死亡11例；丙类传染病4种4801例，无死亡病例。传染病网络直报综合率达到99.2%，及时报告率达到99.5%，及时审核率达到99.8%，重卡率为0，身份证填写完整率达到96.3%。</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在流感防控方面，全年报告流感病例4140例，占丙类传染病的86.27%。开展流感样病例监测52周，采集咽拭子标本286份，流感病毒核酸检测阳性85份，阳性率为29.7%。成功处置学校流感聚集性疫情3起，涉及病例175例，疫情处置及时率达到100%，未发生重症和死亡病例。</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在登革热防控方面，5-10月开展蚊媒监测11次，布雷图指数监测结果显示：5月份最高为74，通过综合防控措施，10月份降至12，降幅达到83.8%。开展诱蚊诱卵器监测1次，指数为1，控制在安全范围内。全年无登革热病例报告。</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在基孔肯雅热防控方面，全年报告病例5例，其中输入病例1例，本地感染病例4例。成功处置聚集性疫情1起，涉及病例4例。开展疫点处置6次，消杀面积达1.2万平方米，健康教育覆盖1800户居民，发放宣传资料2000份。末例病例经过一个最长潜伏期（12天）后无新发病例，疫情得到有效控制。</w:t>
      </w:r>
      <w:r>
        <w:rPr>
          <w:rFonts w:ascii="仿宋" w:hAnsi="仿宋" w:eastAsia="仿宋" w:cs="楷体"/>
          <w:b/>
          <w:bCs/>
          <w:sz w:val="32"/>
          <w:szCs w:val="32"/>
        </w:rPr>
        <w:br w:type="textWrapping"/>
      </w:r>
      <w:r>
        <w:rPr>
          <w:rFonts w:hint="eastAsia" w:ascii="仿宋" w:hAnsi="仿宋" w:eastAsia="仿宋" w:cs="楷体"/>
          <w:b/>
          <w:bCs/>
          <w:sz w:val="32"/>
          <w:szCs w:val="32"/>
        </w:rPr>
        <w:t xml:space="preserve">    （5）</w:t>
      </w:r>
      <w:r>
        <w:rPr>
          <w:rFonts w:hint="eastAsia" w:ascii="仿宋" w:hAnsi="仿宋" w:eastAsia="仿宋" w:cs="仿宋_GB2312"/>
          <w:color w:val="0F1115"/>
          <w:sz w:val="32"/>
          <w:szCs w:val="32"/>
          <w:shd w:val="clear" w:color="auto" w:fill="FFFFFF"/>
        </w:rPr>
        <w:t>在狂犬病防控方面，全县11个乡镇卫生院均设立规范化狂犬病暴露处置门诊，全年处置动物致伤3986例，规范处置率达到100%。接种狂犬病疫苗3986人，接种率达到100%；使用狂犬病人免疫球蛋白813人，使用率达到20.4%。开展抗体检测2250人，抗体阳性率达到100%。全年无狂犬病病例报告。</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（6）在霍乱监测方面，5-10月开展腹泻病例监测，登记腹泻病例405例，采集标本117份，检索率达到28.9%。开展外环境监测90份，其中水产品60份，水系30份，霍乱弧菌检测结果均为阴性。全年无霍乱病例报告。</w:t>
      </w:r>
      <w:r>
        <w:rPr>
          <w:rFonts w:hint="eastAsia"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w:t>
      </w:r>
      <w:r>
        <w:rPr>
          <w:rStyle w:val="10"/>
          <w:rFonts w:hint="eastAsia" w:ascii="仿宋" w:hAnsi="仿宋" w:eastAsia="仿宋" w:cs="黑体"/>
          <w:bCs/>
          <w:color w:val="0F1115"/>
          <w:sz w:val="32"/>
          <w:szCs w:val="32"/>
          <w:shd w:val="clear" w:color="auto" w:fill="FFFFFF"/>
        </w:rPr>
        <w:t>突发公共卫生事件应急处置能力提升</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2025年，我县卫生应急体系建设进一步完善。组建应急机动队5支，配备专业队员35人，涵盖流行病学调查、实验室检测、消毒杀虫、健康教育等专业。储备应急物资58类，价值约85万元，可满足30天满负荷运转需求。全年开展应急演练5次，其中桌面推演3次，实战演练2次。7月份参加市级应急演练比武，获得团体三等奖。通过演练，应急队伍平均响应时间从45分钟缩短至25分钟，现场处置规范率达到95%以上。</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（2）在预警响应方面，传染病自动预警系统发出预警信号86次，涉及9种传染病。所有预警信号均在规定时间内响应，响应及时率达到100%。开展现场调查32次，撰写调查报告32份，调查规范率达到100%。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风险评估工作常态化开展，每月组织相关科室专家开展日常风险评估，全年完成13期。针对重点传染病开展专题风险评估3次，形成风险评估报告16份，风险预警准确率达到92.3%。评估报告及时报送县卫健局和上级疾控中心，为疫情防控决策提供科学依据。</w:t>
      </w:r>
      <w:r>
        <w:rPr>
          <w:rFonts w:ascii="仿宋" w:hAnsi="仿宋" w:eastAsia="仿宋" w:cs="楷体"/>
          <w:b/>
          <w:bCs/>
          <w:sz w:val="32"/>
          <w:szCs w:val="32"/>
        </w:rPr>
        <w:br w:type="textWrapping"/>
      </w:r>
      <w:r>
        <w:rPr>
          <w:rFonts w:hint="eastAsia" w:ascii="仿宋" w:hAnsi="仿宋" w:eastAsia="仿宋" w:cs="楷体"/>
          <w:b/>
          <w:bCs/>
          <w:sz w:val="32"/>
          <w:szCs w:val="32"/>
        </w:rPr>
        <w:t xml:space="preserve">    （4）</w:t>
      </w:r>
      <w:r>
        <w:rPr>
          <w:rFonts w:hint="eastAsia" w:ascii="仿宋" w:hAnsi="仿宋" w:eastAsia="仿宋" w:cs="仿宋_GB2312"/>
          <w:color w:val="0F1115"/>
          <w:sz w:val="32"/>
          <w:szCs w:val="32"/>
          <w:shd w:val="clear" w:color="auto" w:fill="FFFFFF"/>
        </w:rPr>
        <w:t>全年报告突发公共卫生事件1起（基孔肯雅热疫情），事件分级为未分级。从事件发现到应急响应启动时间为2小时，现场调查在4小时内完成，疫情在14天内得到有效控制，未造成扩散。事件处置各环节时间节点符合规范要求，处置效果得到上级部门肯定。</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w:t>
      </w:r>
      <w:r>
        <w:rPr>
          <w:rStyle w:val="10"/>
          <w:rFonts w:hint="eastAsia" w:ascii="仿宋" w:hAnsi="仿宋" w:eastAsia="仿宋" w:cs="黑体"/>
          <w:bCs/>
          <w:color w:val="0F1115"/>
          <w:sz w:val="32"/>
          <w:szCs w:val="32"/>
          <w:shd w:val="clear" w:color="auto" w:fill="FFFFFF"/>
        </w:rPr>
        <w:t>公共卫生监测工作全面开展</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食品安全风险监测方面，全县15个食源性疾病监测医院共报告病例1049例，完成全年任务（996例）的105.3%。病例信息报告完整率达到98.5%，及时率达到96.8%。开展野生毒蘑菇防控宣传活动8场次，发放宣传资料1.2万份，培训餐饮从业人员560人次，全年未发生野生蘑菇中毒事件。</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食品污染物监测完成各类样品采集130份，其中夏橙30份、香姜30份、大米30份、水生蔬菜10份、校园食品40份（大米20份、食用油20份）。检测结果显示，夏橙、香姜农药残留合格率100%；大米重金属合格率100%；食用油酸价、过氧化值合格率100%；坚果霉菌超标2份，合格率为93.3%。所有监测数据均按时上报，上报及时率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职业卫生监测覆盖5家企业，设置监测点44个，其中噪声监测点14个，粉尘监测点10个，化学毒物监测点20个。检测结果显示，噪声超标点3个，超标率为21.4%；化学毒物超标点2个，超标率为10%。总体岗位合格率为87.5%。开展职业病防治宣传3场次，培训企业负责人和劳动者320人次，劳动者职业病防治知识知晓率达到85%。</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（4）饮用水安全监测完成城乡饮用水监测158份，其中全分析102份，常规九项56份，合格率100%。学校饮用水监测81份，合格76份，合格率93.8%。对不合格的5所学校进行现场指导，督促整改，复查合格率100%。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（5）公共场所监测完成13家单位44份样品的采集检测，合格率100%。医疗卫生机构消毒效果监测36家134份样品，合格129份，合格率96.3%。对监测不合格的单位进行技术指导，限期整改，复查合格率100%。</w:t>
      </w:r>
      <w:r>
        <w:rPr>
          <w:rFonts w:hint="eastAsia"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6.</w:t>
      </w:r>
      <w:r>
        <w:rPr>
          <w:rStyle w:val="10"/>
          <w:rFonts w:hint="eastAsia" w:ascii="仿宋" w:hAnsi="仿宋" w:eastAsia="仿宋" w:cs="黑体"/>
          <w:bCs/>
          <w:color w:val="0F1115"/>
          <w:sz w:val="32"/>
          <w:szCs w:val="32"/>
          <w:shd w:val="clear" w:color="auto" w:fill="FFFFFF"/>
        </w:rPr>
        <w:t>健康教育与健康促进工作深入开展</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2025年，我县健康教育工作以提升居民健康素养为核心，创新工作模式，取得良好效果。全县建立健康教育网络单位156个，配备专兼职健康教育人员186人，网络覆盖率达到100%。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媒体宣传成效显著，制作健康科普短视频5部，在县级媒体平台播放，累计点击量超过10万次。在县电视台开设"健康江永"专栏，每周播出1期，全年播出52期。利用微信公众号推送健康科普文章156篇，阅读量达到25万人次。</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主题日宣传活动丰富多彩，围绕22个卫生主题日开展大型宣传活动68场次，展出宣传展板60块，悬挂横幅45条，发放宣传资料9.5万份，宣传用品2万余个，现场接受咨询1.2万余人次。群众健康知识知晓率调查显示，核心知识知晓率达到85.6%，较上年提升3.2个百分点。</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健康促进场所建设持续推进，创建健康社区6个、健康学校8所、健康企业3家、健康食堂5个。在县城公共场所设立健康教育宣传栏45块，乡镇卫生院设立宣传栏66块，村卫生室设立宣传栏66块，每2个月更新1次内容，全年更新6期，更新及时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控烟工作取得新进展，全县创建无烟党政机关56个，无烟医疗卫生机构17个，无烟学校32所。开展控烟宣传活动12场次，发放控烟宣传资料2万份，提供戒烟咨询560人次。医疗机构简短戒烟干预开展率达到85%，干预成功率（戒烟6个月以上）达到35%。</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6）健康素养监测显示，2025年我县居民健康素养水平达到28.5%，较2024年提高2.3个百分点。其中，基本知识和理念素养水平为38.2%，健康生活方式与行为素养水平为26.8%，基本技能素养水平为20.4%。重点人群健康素养水平明显提升，中小学生达到65.3%，老年人达到22.1%，职业人群达到45.6%。</w:t>
      </w:r>
      <w:r>
        <w:rPr>
          <w:rFonts w:hint="eastAsia"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7.</w:t>
      </w:r>
      <w:r>
        <w:rPr>
          <w:rStyle w:val="10"/>
          <w:rFonts w:hint="eastAsia" w:ascii="仿宋" w:hAnsi="仿宋" w:eastAsia="仿宋" w:cs="黑体"/>
          <w:bCs/>
          <w:color w:val="0F1115"/>
          <w:sz w:val="32"/>
          <w:szCs w:val="32"/>
          <w:shd w:val="clear" w:color="auto" w:fill="FFFFFF"/>
        </w:rPr>
        <w:t>质量体系建设与检验检测能力提升</w:t>
      </w:r>
      <w:r>
        <w:rPr>
          <w:rStyle w:val="10"/>
          <w:rFonts w:hint="eastAsia" w:ascii="仿宋" w:hAnsi="仿宋" w:eastAsia="仿宋" w:cs="黑体"/>
          <w:b w:val="0"/>
          <w:bCs/>
          <w:color w:val="0F1115"/>
          <w:sz w:val="32"/>
          <w:szCs w:val="32"/>
          <w:shd w:val="clear" w:color="auto" w:fill="FFFFFF"/>
        </w:rPr>
        <w:br w:type="textWrapping"/>
      </w:r>
      <w:r>
        <w:rPr>
          <w:rStyle w:val="10"/>
          <w:rFonts w:hint="eastAsia" w:ascii="仿宋" w:hAnsi="仿宋" w:eastAsia="仿宋" w:cs="黑体"/>
          <w:b w:val="0"/>
          <w:bCs/>
          <w:color w:val="0F1115"/>
          <w:sz w:val="32"/>
          <w:szCs w:val="32"/>
          <w:shd w:val="clear" w:color="auto" w:fill="FFFFFF"/>
        </w:rPr>
        <w:t xml:space="preserve">    （1）</w:t>
      </w:r>
      <w:r>
        <w:rPr>
          <w:rFonts w:hint="eastAsia" w:ascii="仿宋" w:hAnsi="仿宋" w:eastAsia="仿宋" w:cs="仿宋_GB2312"/>
          <w:color w:val="0F1115"/>
          <w:sz w:val="32"/>
          <w:szCs w:val="32"/>
          <w:shd w:val="clear" w:color="auto" w:fill="FFFFFF"/>
        </w:rPr>
        <w:t>质量管理体系建设持续完善，修订质量体系文件23份，新增作业指导书15份，废止过期文件8份。开展内部审核1次，审核发现不符合项6项，整改完成率100%。管理评审1次，提出改进建议8项，实施完成率100%。全年接收投诉3起，处理及时率100%，群众满意率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2）检验检测能力显著提升，全年完成各类样品检测1962份，同比增长12.5%。其中，微生物检测123份，理化检测373份，公共卫生检测44份，职业卫生检测44份，食品检测110份，传染病检测1300份。检测报告及时出具率达到99.5%，报告准确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3）实验室能力验证表现优异，参加国家级能力验证项目4项，省级能力验证项目8项，结果均为满意。其中，尿碘、盐碘、食品中镉、水中氨氮等项目的Z值均在-2到2之间，结果评价为优秀。HIV抗体、梅毒抗体、沙门氏菌等微生物项目检测结果与预期结果完全一致。</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4）仪器设备管理规范，现有仪器设备156台（套），其中大型仪器设备28台（套）。全年完成仪器检定/校准156台次，检定/校准合格率100%。开展期间核查68台次，核查合格率100%。仪器设备完好率达到98.7%，使用记录完整率达到100%。</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（5）生物安全管理严格，开展生物安全培训4次，培训人员120人次。实验室生物安全备案率100%，医疗废物规范处置率100%，全年未发生生物安全事件。个人防护用品配备齐全，使用规范率达到95%以上。</w:t>
      </w:r>
      <w:r>
        <w:rPr>
          <w:rFonts w:ascii="仿宋" w:hAnsi="仿宋" w:eastAsia="仿宋" w:cs="仿宋_GB2312"/>
          <w:color w:val="0F1115"/>
          <w:sz w:val="32"/>
          <w:szCs w:val="32"/>
          <w:shd w:val="clear" w:color="auto" w:fill="FFFFFF"/>
        </w:rPr>
        <w:br w:type="textWrapping"/>
      </w:r>
      <w:r>
        <w:rPr>
          <w:rFonts w:hint="eastAsia" w:ascii="仿宋" w:hAnsi="仿宋" w:eastAsia="仿宋" w:cs="仿宋_GB2312"/>
          <w:color w:val="0F1115"/>
          <w:sz w:val="32"/>
          <w:szCs w:val="32"/>
          <w:shd w:val="clear" w:color="auto" w:fill="FFFFFF"/>
        </w:rPr>
        <w:t xml:space="preserve">    （6）职业病检测能力通过资质认定，新增职业病危害因素检测项目9项，包括噪声、粉尘、铅、汞、苯、甲苯、二甲苯、锰、铬等。开展职业病危害因素检测44点次，出具检测报告44份，报告规范率达到100%。</w:t>
      </w:r>
    </w:p>
    <w:p>
      <w:pPr>
        <w:pStyle w:val="12"/>
        <w:ind w:left="420" w:firstLine="0" w:firstLineChars="0"/>
        <w:rPr>
          <w:rFonts w:ascii="仿宋" w:hAnsi="仿宋" w:eastAsia="仿宋"/>
          <w:sz w:val="32"/>
          <w:szCs w:val="32"/>
        </w:rPr>
      </w:pPr>
      <w:r>
        <w:rPr>
          <w:rFonts w:hint="eastAsia" w:ascii="仿宋" w:hAnsi="仿宋" w:eastAsia="仿宋"/>
          <w:b/>
          <w:sz w:val="32"/>
          <w:szCs w:val="32"/>
        </w:rPr>
        <w:t xml:space="preserve"> 8.结核病成效</w:t>
      </w:r>
      <w:r>
        <w:rPr>
          <w:rFonts w:hint="eastAsia" w:ascii="仿宋" w:hAnsi="仿宋" w:eastAsia="仿宋"/>
          <w:sz w:val="32"/>
          <w:szCs w:val="32"/>
        </w:rPr>
        <w:br w:type="textWrapping"/>
      </w:r>
      <w:r>
        <w:rPr>
          <w:rFonts w:hint="eastAsia" w:ascii="仿宋" w:hAnsi="仿宋" w:eastAsia="仿宋"/>
          <w:sz w:val="32"/>
          <w:szCs w:val="32"/>
        </w:rPr>
        <w:t xml:space="preserve"> （1）一月一日至十二月三十一日累计共接诊肺结核患者可疑</w:t>
      </w:r>
    </w:p>
    <w:p>
      <w:pPr>
        <w:pStyle w:val="12"/>
        <w:ind w:firstLine="0" w:firstLineChars="0"/>
        <w:rPr>
          <w:rFonts w:ascii="仿宋" w:hAnsi="仿宋" w:eastAsia="仿宋"/>
          <w:sz w:val="32"/>
          <w:szCs w:val="32"/>
        </w:rPr>
      </w:pPr>
      <w:r>
        <w:rPr>
          <w:rFonts w:hint="eastAsia" w:ascii="仿宋" w:hAnsi="仿宋" w:eastAsia="仿宋"/>
          <w:sz w:val="32"/>
          <w:szCs w:val="32"/>
        </w:rPr>
        <w:t>症状者245例，免费摄片人数245例，胸片异常93例，初次查痰人数245例，共发现和治管结核病人93例；其中初治阳性肺结核病人60例，复治涂阳病人6例，结核性胸膜炎2例，新发涂阴病人17例，肺外结核7例，其中迁入代管患者4例。</w:t>
      </w:r>
      <w:r>
        <w:rPr>
          <w:rFonts w:ascii="仿宋" w:hAnsi="仿宋" w:eastAsia="仿宋"/>
          <w:sz w:val="32"/>
          <w:szCs w:val="32"/>
        </w:rPr>
        <w:br w:type="textWrapping"/>
      </w:r>
      <w:r>
        <w:rPr>
          <w:rFonts w:hint="eastAsia" w:ascii="仿宋" w:hAnsi="仿宋" w:eastAsia="仿宋"/>
          <w:sz w:val="32"/>
          <w:szCs w:val="32"/>
        </w:rPr>
        <w:t xml:space="preserve">    （2）加强督导化疗管理和病人追踪,确保项目工作质量,1-12月，在卫健局组织下，疾病预防控制中心结防科人员每季度对9个乡镇11个卫生院23个行政村进行督导访视，督导访视肺结核病人93例次，患者管理率100%，服药率98.9%，对病人家属进行结核病防治知识的宣传, 同时迎接省级结核病督导和市级结核病督导各1次，受到省、市督导组好评。</w:t>
      </w:r>
      <w:r>
        <w:rPr>
          <w:rFonts w:hint="eastAsia" w:ascii="仿宋" w:hAnsi="仿宋" w:eastAsia="仿宋"/>
          <w:sz w:val="32"/>
          <w:szCs w:val="32"/>
        </w:rPr>
        <w:br w:type="textWrapping"/>
      </w:r>
      <w:r>
        <w:rPr>
          <w:rFonts w:hint="eastAsia" w:ascii="仿宋" w:hAnsi="仿宋" w:eastAsia="仿宋"/>
          <w:sz w:val="32"/>
          <w:szCs w:val="32"/>
        </w:rPr>
        <w:t xml:space="preserve">    （3）网络报告肺结核患者转诊、追踪情况。网络直报应追踪病人166例，重报患者23例,有效网报人数143例,住院21例,排除结核25例，肺外结核10例，死亡5例，追踪到位80例，总体到位率98.7%。</w:t>
      </w:r>
    </w:p>
    <w:p>
      <w:pPr>
        <w:spacing w:line="500" w:lineRule="exact"/>
        <w:rPr>
          <w:rFonts w:ascii="楷体" w:hAnsi="楷体" w:eastAsia="楷体" w:cs="楷体"/>
          <w:b/>
          <w:bCs/>
          <w:sz w:val="32"/>
          <w:szCs w:val="32"/>
        </w:rPr>
      </w:pPr>
      <w:r>
        <w:rPr>
          <w:rFonts w:hint="eastAsia" w:ascii="楷体" w:hAnsi="楷体" w:eastAsia="楷体" w:cs="楷体"/>
          <w:b/>
          <w:bCs/>
          <w:sz w:val="32"/>
          <w:szCs w:val="32"/>
        </w:rPr>
        <w:t xml:space="preserve">    （五）社会效应方面</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我单位工作人员本着高度负责的精神，积极开展重大疾病防控工作，为保障全县人民身体健康做出了应有的贡献，社会反响良好。</w:t>
      </w:r>
    </w:p>
    <w:p>
      <w:pPr>
        <w:spacing w:line="5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（六）可持续发展能力方面</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rPr>
        <w:t>5年，我单位采购检测设备一批，可长期发挥检测作用，为我县今后开展疫情防控提供坚实的技术保障。</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（六）服务对象满意度方面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我单位工作人员对待来办事的群众认真负责，态度谦和，服务周到，群众对我单位工作认可度高，社会各界人士满意率达</w:t>
      </w:r>
      <w:r>
        <w:rPr>
          <w:rFonts w:ascii="仿宋" w:hAnsi="仿宋" w:eastAsia="仿宋" w:cs="仿宋"/>
          <w:sz w:val="32"/>
          <w:szCs w:val="32"/>
        </w:rPr>
        <w:t>100%</w:t>
      </w:r>
      <w:r>
        <w:rPr>
          <w:rFonts w:hint="eastAsia" w:ascii="仿宋" w:hAnsi="仿宋" w:eastAsia="仿宋" w:cs="仿宋"/>
          <w:sz w:val="32"/>
          <w:szCs w:val="32"/>
        </w:rPr>
        <w:t>。</w:t>
      </w:r>
    </w:p>
    <w:p>
      <w:pPr>
        <w:pStyle w:val="12"/>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八、存在的问题及原因分析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由于县财力有限，对重大公共卫生基础设施建设投入也有限，一些重大疾病的防控体系建设还显得滞后。</w:t>
      </w:r>
    </w:p>
    <w:p>
      <w:pPr>
        <w:spacing w:line="600" w:lineRule="exact"/>
        <w:ind w:firstLine="640" w:firstLineChars="200"/>
        <w:rPr>
          <w:rFonts w:ascii="仿宋" w:hAnsi="仿宋" w:eastAsia="仿宋" w:cs="仿宋"/>
          <w:sz w:val="32"/>
          <w:szCs w:val="32"/>
        </w:rPr>
      </w:pPr>
      <w:r>
        <w:rPr>
          <w:rFonts w:hint="eastAsia" w:eastAsia="黑体"/>
          <w:sz w:val="32"/>
          <w:szCs w:val="32"/>
        </w:rPr>
        <w:t>九、下一步改进措施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建议县财政加大对疾控事业的投入，改善我县疾控基础设施建设滞后的状况。</w:t>
      </w:r>
    </w:p>
    <w:p>
      <w:pPr>
        <w:spacing w:line="600" w:lineRule="exact"/>
        <w:ind w:left="420" w:leftChars="200" w:firstLine="320" w:firstLineChars="100"/>
        <w:rPr>
          <w:rFonts w:eastAsia="黑体"/>
          <w:sz w:val="32"/>
          <w:szCs w:val="32"/>
        </w:rPr>
      </w:pPr>
      <w:r>
        <w:rPr>
          <w:rFonts w:hint="eastAsia" w:eastAsia="黑体"/>
          <w:sz w:val="32"/>
          <w:szCs w:val="32"/>
        </w:rPr>
        <w:t>十、绩效自评结果拟应用和公开情况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r>
        <w:rPr>
          <w:rFonts w:ascii="仿宋" w:hAnsi="仿宋" w:eastAsia="仿宋" w:cs="仿宋"/>
          <w:sz w:val="32"/>
          <w:szCs w:val="32"/>
        </w:rPr>
        <w:t>202</w:t>
      </w:r>
      <w:r>
        <w:rPr>
          <w:rFonts w:hint="eastAsia" w:ascii="仿宋" w:hAnsi="仿宋" w:eastAsia="仿宋" w:cs="仿宋"/>
          <w:sz w:val="32"/>
          <w:szCs w:val="32"/>
        </w:rPr>
        <w:t>5年财政资金使用绩效情况，我单位将向县财政继续申请有关项目资金。根据财政规定，我单位将在江永县政府网公开</w:t>
      </w:r>
      <w:r>
        <w:rPr>
          <w:rFonts w:ascii="仿宋" w:hAnsi="仿宋" w:eastAsia="仿宋" w:cs="仿宋"/>
          <w:sz w:val="32"/>
          <w:szCs w:val="32"/>
        </w:rPr>
        <w:t>202</w:t>
      </w:r>
      <w:r>
        <w:rPr>
          <w:rFonts w:hint="eastAsia" w:ascii="仿宋" w:hAnsi="仿宋" w:eastAsia="仿宋" w:cs="仿宋"/>
          <w:sz w:val="32"/>
          <w:szCs w:val="32"/>
        </w:rPr>
        <w:t>5年度预算绩效评价报告。</w:t>
      </w:r>
    </w:p>
    <w:p>
      <w:pPr>
        <w:spacing w:line="600" w:lineRule="exact"/>
        <w:ind w:firstLine="640" w:firstLineChars="200"/>
        <w:rPr>
          <w:rFonts w:eastAsia="黑体"/>
          <w:sz w:val="32"/>
          <w:szCs w:val="32"/>
        </w:rPr>
      </w:pPr>
      <w:r>
        <w:rPr>
          <w:rFonts w:hint="eastAsia" w:eastAsia="黑体"/>
          <w:sz w:val="32"/>
          <w:szCs w:val="32"/>
        </w:rPr>
        <w:t>十一、其他需要说明的情况</w:t>
      </w:r>
    </w:p>
    <w:p>
      <w:pPr>
        <w:spacing w:line="600" w:lineRule="exact"/>
        <w:ind w:left="420" w:leftChars="200"/>
        <w:rPr>
          <w:rFonts w:ascii="仿宋" w:hAnsi="仿宋" w:eastAsia="仿宋" w:cs="仿宋"/>
          <w:sz w:val="32"/>
          <w:szCs w:val="32"/>
        </w:rPr>
      </w:pPr>
      <w:r>
        <w:rPr>
          <w:rFonts w:hint="eastAsia" w:ascii="仿宋" w:hAnsi="仿宋" w:eastAsia="仿宋" w:cs="仿宋"/>
          <w:sz w:val="32"/>
          <w:szCs w:val="32"/>
        </w:rPr>
        <w:t xml:space="preserve"> 无。</w:t>
      </w:r>
    </w:p>
    <w:p>
      <w:pPr>
        <w:spacing w:line="560" w:lineRule="exact"/>
        <w:jc w:val="center"/>
        <w:rPr>
          <w:rFonts w:ascii="宋体" w:hAnsi="宋体" w:cs="宋体"/>
          <w:kern w:val="0"/>
          <w:sz w:val="32"/>
          <w:szCs w:val="32"/>
        </w:rPr>
      </w:pPr>
    </w:p>
    <w:p>
      <w:pPr>
        <w:spacing w:line="560" w:lineRule="exact"/>
        <w:jc w:val="center"/>
        <w:rPr>
          <w:rFonts w:ascii="宋体" w:hAnsi="宋体" w:cs="宋体"/>
          <w:kern w:val="0"/>
          <w:sz w:val="32"/>
          <w:szCs w:val="32"/>
        </w:rPr>
      </w:pPr>
    </w:p>
    <w:p>
      <w:pPr>
        <w:spacing w:line="560" w:lineRule="exact"/>
        <w:jc w:val="center"/>
        <w:rPr>
          <w:rFonts w:ascii="宋体" w:hAnsi="宋体" w:cs="宋体"/>
          <w:kern w:val="0"/>
          <w:sz w:val="32"/>
          <w:szCs w:val="32"/>
        </w:rPr>
      </w:pPr>
    </w:p>
    <w:p>
      <w:pPr>
        <w:spacing w:line="560" w:lineRule="exact"/>
        <w:jc w:val="center"/>
        <w:rPr>
          <w:rFonts w:ascii="宋体" w:hAnsi="宋体" w:cs="宋体"/>
          <w:kern w:val="0"/>
          <w:sz w:val="32"/>
          <w:szCs w:val="32"/>
        </w:rPr>
      </w:pPr>
    </w:p>
    <w:p>
      <w:pPr>
        <w:pStyle w:val="2"/>
      </w:pPr>
    </w:p>
    <w:p>
      <w:pPr>
        <w:rPr>
          <w:sz w:val="30"/>
          <w:szCs w:val="30"/>
        </w:rPr>
      </w:pPr>
    </w:p>
    <w:p/>
    <w:p>
      <w:pPr>
        <w:widowControl/>
      </w:pPr>
    </w:p>
    <w:p>
      <w:pPr>
        <w:widowControl/>
      </w:pPr>
    </w:p>
    <w:p>
      <w:pPr>
        <w:widowControl/>
      </w:pPr>
    </w:p>
    <w:p>
      <w:pPr>
        <w:widowControl/>
      </w:pPr>
    </w:p>
    <w:p>
      <w:pPr>
        <w:widowControl/>
      </w:pPr>
    </w:p>
    <w:p>
      <w:pPr>
        <w:pStyle w:val="2"/>
      </w:pPr>
    </w:p>
    <w:p>
      <w:pPr>
        <w:pStyle w:val="2"/>
      </w:pPr>
    </w:p>
    <w:p>
      <w:pPr>
        <w:pStyle w:val="2"/>
      </w:pPr>
    </w:p>
    <w:p>
      <w:pPr>
        <w:pStyle w:val="2"/>
        <w:jc w:val="both"/>
        <w:rPr>
          <w:rFonts w:ascii="黑体" w:hAnsi="黑体" w:eastAsia="黑体"/>
          <w:kern w:val="0"/>
          <w:sz w:val="32"/>
          <w:szCs w:val="32"/>
        </w:rPr>
      </w:pPr>
    </w:p>
    <w:p>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7</w:t>
      </w:r>
    </w:p>
    <w:p>
      <w:pPr>
        <w:jc w:val="center"/>
        <w:rPr>
          <w:rFonts w:ascii="宋体"/>
          <w:b/>
          <w:bCs/>
          <w:sz w:val="44"/>
          <w:szCs w:val="44"/>
        </w:rPr>
      </w:pPr>
      <w:r>
        <w:rPr>
          <w:rFonts w:hint="eastAsia" w:ascii="宋体" w:hAnsi="宋体" w:cs="Arial"/>
          <w:b/>
          <w:bCs/>
          <w:sz w:val="44"/>
          <w:szCs w:val="44"/>
        </w:rPr>
        <w:t>江永县疾病预防控制中心</w:t>
      </w:r>
      <w:r>
        <w:rPr>
          <w:rFonts w:ascii="宋体" w:hAnsi="宋体" w:cs="Arial"/>
          <w:b/>
          <w:bCs/>
          <w:sz w:val="44"/>
          <w:szCs w:val="44"/>
        </w:rPr>
        <w:t>202</w:t>
      </w:r>
      <w:r>
        <w:rPr>
          <w:rFonts w:hint="eastAsia" w:ascii="宋体" w:hAnsi="宋体" w:cs="Arial"/>
          <w:b/>
          <w:bCs/>
          <w:sz w:val="44"/>
          <w:szCs w:val="44"/>
        </w:rPr>
        <w:t>5</w:t>
      </w:r>
      <w:r>
        <w:rPr>
          <w:rFonts w:hint="eastAsia" w:ascii="宋体" w:hAnsi="宋体"/>
          <w:b/>
          <w:bCs/>
          <w:sz w:val="44"/>
          <w:szCs w:val="44"/>
        </w:rPr>
        <w:t>年度项目支出（公共卫生专项资金）绩效自评报告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pPr>
        <w:spacing w:line="560" w:lineRule="exact"/>
        <w:ind w:firstLine="643" w:firstLineChars="200"/>
        <w:rPr>
          <w:rFonts w:ascii="仿宋" w:hAnsi="仿宋" w:eastAsia="仿宋" w:cs="仿宋"/>
          <w:color w:val="000000"/>
          <w:sz w:val="32"/>
          <w:szCs w:val="32"/>
        </w:rPr>
      </w:pPr>
      <w:r>
        <w:rPr>
          <w:rFonts w:ascii="仿宋" w:hAnsi="仿宋" w:eastAsia="仿宋" w:cs="仿宋"/>
          <w:b/>
          <w:sz w:val="32"/>
          <w:szCs w:val="32"/>
        </w:rPr>
        <w:t>1</w:t>
      </w:r>
      <w:r>
        <w:rPr>
          <w:rFonts w:hint="eastAsia" w:ascii="仿宋" w:hAnsi="仿宋" w:eastAsia="仿宋" w:cs="仿宋"/>
          <w:b/>
          <w:sz w:val="32"/>
          <w:szCs w:val="32"/>
        </w:rPr>
        <w:t>、主要职能。</w:t>
      </w:r>
      <w:r>
        <w:rPr>
          <w:rFonts w:hint="eastAsia" w:ascii="仿宋" w:hAnsi="仿宋" w:eastAsia="仿宋" w:cs="仿宋"/>
          <w:color w:val="000000"/>
          <w:sz w:val="32"/>
          <w:szCs w:val="32"/>
        </w:rPr>
        <w:t>拟订并实施本县重大疾病预防控制和重点公共卫生服务工作计划和实施方案并对全县实施情况进行质量检查和效果评价；指导建立本县公共卫生监测系统，对影响人群生活、学习、工作等生存环境质量及生命质量的危险因素，进行食品、劳动、环境、学校卫生等公共卫生的监测；对传染病、地方病、寄生虫病、慢性非传染性疾病、职业病、学生常见病、中毒等重大疾病发生和分布的规律进行流行病学监测，并提出预防控制对策；参与和指导地方处理重大疫情、突发公共卫生事件，建立本县重大疾病、中毒、卫生污染、救灾防病等重大公共卫生问题的应急反应系统。配合并参与省、市及国家组织对重大国际突发公共卫生事件的调查处理；开展疫苗应用效果评价和免疫规划策略研究，并对本县免疫策略的实施进行技术指导与评价；推广先进的检测、检验方法，建立质量控制体系，促进本县公共卫生检验工作规范化；开展相关产品的卫生质量检测、检验，安全性评价和危险性分析；做好本中心的质量体系管理及评审与外审工作，制定并落实本县年度健康教育规划；指导全县城乡各行业部门开展健康教育活动及监测；开展调查研讨、效果评价、理论研讨等工作；参加上级业务部门组织的各项专业培训，对所辖地区健康教育专兼职人员进行业务技能培训；落实《全国计划免疫管理条例》、《疫苗流通和预防接种管理条例》等法规；开展免疫接种率的监测与调查；开展免疫效果的监测与评价；开展免疫副反应的监测、调查和处理；做好疫苗的冷链、使用计划、分发、采购、储存、保管及供方质量保证。指导乡镇建好信息平台，利用免疫规划信息管理系统，加强适龄儿童管理和儿童接种信息的录入工作。继续做好</w:t>
      </w:r>
      <w:r>
        <w:rPr>
          <w:rFonts w:ascii="仿宋" w:hAnsi="仿宋" w:eastAsia="仿宋" w:cs="仿宋"/>
          <w:color w:val="000000"/>
          <w:sz w:val="32"/>
          <w:szCs w:val="32"/>
        </w:rPr>
        <w:t>AFP</w:t>
      </w:r>
      <w:r>
        <w:rPr>
          <w:rFonts w:hint="eastAsia" w:ascii="仿宋" w:hAnsi="仿宋" w:eastAsia="仿宋" w:cs="仿宋"/>
          <w:color w:val="000000"/>
          <w:sz w:val="32"/>
          <w:szCs w:val="32"/>
        </w:rPr>
        <w:t>病例监测工作，保持无脊灰状态。做好全县结核病人的发现，归口管理和统计报告，督导各医疗机构做好结核病人的转诊和结核病人的治疗与登记，管好免费药品和专用设备的使用，组织好全县初治涂阴病人的免费治疗的实施工作；开展慢病患病情况变化趋势以及与慢病相关行为危险因素的专题调查研究，收集慢病防治有关信息，拟定防治方案。加大艾滋病检测干预和治疗跟踪管理及病人发现工作力度，切实提高病人治疗率，努力遏制艾滋病发病与上升势头。完成上级交给的各项地方病，寄生虫病防治任务；完成碘缺乏病监测任务；完成丝虫病防治达标后的后期监测管理工作；完成疟疾病防治达标考核及监测工作；完成地方病防治监测和相关指令性任务；及时准确地上报全县地方病、寄生虫病等相关信息。根据全县的实际需要，结合疫情情况，严格按《疫苗流通与预防接种管理条例》实施疫苗采购计划，为全县的免疫接种及时提供、安全的生物制品。</w:t>
      </w:r>
    </w:p>
    <w:p>
      <w:pPr>
        <w:spacing w:line="560" w:lineRule="exact"/>
        <w:ind w:firstLine="643" w:firstLineChars="200"/>
        <w:rPr>
          <w:rFonts w:ascii="楷体" w:hAnsi="楷体" w:eastAsia="楷体" w:cs="楷体"/>
          <w:b/>
          <w:bCs/>
          <w:sz w:val="32"/>
          <w:szCs w:val="32"/>
        </w:rPr>
      </w:pPr>
      <w:r>
        <w:rPr>
          <w:rFonts w:ascii="仿宋" w:hAnsi="仿宋" w:eastAsia="仿宋" w:cs="仿宋"/>
          <w:b/>
          <w:sz w:val="32"/>
          <w:szCs w:val="32"/>
        </w:rPr>
        <w:t>2</w:t>
      </w:r>
      <w:r>
        <w:rPr>
          <w:rFonts w:hint="eastAsia" w:ascii="仿宋" w:hAnsi="仿宋" w:eastAsia="仿宋" w:cs="仿宋"/>
          <w:b/>
          <w:sz w:val="32"/>
          <w:szCs w:val="32"/>
        </w:rPr>
        <w:t>、机构和人员情况。</w:t>
      </w:r>
      <w:r>
        <w:rPr>
          <w:rFonts w:hint="eastAsia" w:ascii="仿宋" w:hAnsi="仿宋" w:eastAsia="仿宋" w:cs="仿宋"/>
          <w:color w:val="000000"/>
          <w:sz w:val="32"/>
          <w:szCs w:val="32"/>
          <w:shd w:val="clear" w:color="auto" w:fill="FFFFFF"/>
        </w:rPr>
        <w:t>江永县疾病预防控制中心属财政全额拨款副科级事业单位，为一级预算单位，内设办公室、疾控科、计划免疫科、检测检验科、公共卫生检测科、结防病防治科、健康教育科、质量管理科和财务后勤科等</w:t>
      </w:r>
      <w:r>
        <w:rPr>
          <w:rFonts w:ascii="仿宋" w:hAnsi="仿宋" w:eastAsia="仿宋" w:cs="仿宋"/>
          <w:color w:val="000000"/>
          <w:sz w:val="32"/>
          <w:szCs w:val="32"/>
          <w:shd w:val="clear" w:color="auto" w:fill="FFFFFF"/>
        </w:rPr>
        <w:t>9</w:t>
      </w:r>
      <w:r>
        <w:rPr>
          <w:rFonts w:hint="eastAsia" w:ascii="仿宋" w:hAnsi="仿宋" w:eastAsia="仿宋" w:cs="仿宋"/>
          <w:color w:val="000000"/>
          <w:sz w:val="32"/>
          <w:szCs w:val="32"/>
          <w:shd w:val="clear" w:color="auto" w:fill="FFFFFF"/>
        </w:rPr>
        <w:t>个科室。共有编制</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2人，现有在职人员</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1人。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pStyle w:val="12"/>
        <w:spacing w:line="560" w:lineRule="exact"/>
        <w:ind w:firstLine="640"/>
        <w:rPr>
          <w:rFonts w:ascii="楷体" w:hAnsi="楷体" w:eastAsia="楷体" w:cs="楷体"/>
          <w:b/>
          <w:bCs/>
          <w:sz w:val="32"/>
          <w:szCs w:val="32"/>
        </w:rPr>
      </w:pPr>
      <w:r>
        <w:rPr>
          <w:rFonts w:hint="eastAsia" w:ascii="仿宋" w:hAnsi="仿宋" w:eastAsia="仿宋"/>
          <w:sz w:val="32"/>
          <w:szCs w:val="32"/>
        </w:rPr>
        <w:t>江永县疾控中心</w:t>
      </w:r>
      <w:r>
        <w:rPr>
          <w:rFonts w:ascii="仿宋" w:hAnsi="仿宋" w:eastAsia="仿宋"/>
          <w:sz w:val="32"/>
          <w:szCs w:val="32"/>
        </w:rPr>
        <w:t>202</w:t>
      </w:r>
      <w:r>
        <w:rPr>
          <w:rFonts w:hint="eastAsia" w:ascii="仿宋" w:hAnsi="仿宋" w:eastAsia="仿宋"/>
          <w:sz w:val="32"/>
          <w:szCs w:val="32"/>
        </w:rPr>
        <w:t>5年项目支出187.32万元，用于开展</w:t>
      </w:r>
      <w:r>
        <w:rPr>
          <w:rFonts w:hint="eastAsia" w:ascii="仿宋" w:hAnsi="仿宋" w:eastAsia="仿宋" w:cs="仿宋"/>
          <w:bCs/>
          <w:sz w:val="32"/>
          <w:szCs w:val="32"/>
        </w:rPr>
        <w:t>用于开展免疫规划及各项重大传染病防治。</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楷体" w:hAnsi="楷体" w:eastAsia="楷体"/>
          <w:b/>
          <w:sz w:val="32"/>
          <w:szCs w:val="32"/>
        </w:rPr>
        <w:t>（一）</w:t>
      </w:r>
      <w:r>
        <w:rPr>
          <w:rFonts w:hint="eastAsia" w:ascii="楷体" w:hAnsi="楷体" w:eastAsia="楷体" w:cs="楷体"/>
          <w:b/>
          <w:bCs/>
          <w:sz w:val="32"/>
          <w:szCs w:val="32"/>
        </w:rPr>
        <w:t>项目资金情况分析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w:t>
      </w:r>
      <w:r>
        <w:rPr>
          <w:rFonts w:hint="eastAsia" w:ascii="仿宋" w:hAnsi="仿宋" w:eastAsia="仿宋" w:cs="仿宋"/>
          <w:bCs/>
          <w:sz w:val="32"/>
          <w:szCs w:val="32"/>
        </w:rPr>
        <w:t>5年项目支出187.32万元，资金到位率为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pStyle w:val="12"/>
        <w:spacing w:line="560" w:lineRule="exact"/>
        <w:ind w:firstLine="640"/>
        <w:rPr>
          <w:rFonts w:ascii="楷体" w:hAnsi="楷体" w:eastAsia="楷体" w:cs="楷体"/>
          <w:b/>
          <w:bCs/>
          <w:sz w:val="32"/>
          <w:szCs w:val="32"/>
        </w:rPr>
      </w:pPr>
      <w:r>
        <w:rPr>
          <w:rFonts w:hint="eastAsia" w:ascii="仿宋" w:hAnsi="仿宋" w:eastAsia="仿宋" w:cs="仿宋"/>
          <w:bCs/>
          <w:sz w:val="32"/>
          <w:szCs w:val="32"/>
        </w:rPr>
        <w:t>江永县疾控中心</w:t>
      </w:r>
      <w:r>
        <w:rPr>
          <w:rFonts w:ascii="仿宋" w:hAnsi="仿宋" w:eastAsia="仿宋" w:cs="仿宋"/>
          <w:bCs/>
          <w:sz w:val="32"/>
          <w:szCs w:val="32"/>
        </w:rPr>
        <w:t>202</w:t>
      </w:r>
      <w:r>
        <w:rPr>
          <w:rFonts w:hint="eastAsia" w:ascii="仿宋" w:hAnsi="仿宋" w:eastAsia="仿宋" w:cs="仿宋"/>
          <w:bCs/>
          <w:sz w:val="32"/>
          <w:szCs w:val="32"/>
        </w:rPr>
        <w:t>5年项目支出187.32万元，预算执行率为</w:t>
      </w:r>
      <w:r>
        <w:rPr>
          <w:rFonts w:ascii="仿宋" w:hAnsi="仿宋" w:eastAsia="仿宋" w:cs="仿宋"/>
          <w:bCs/>
          <w:sz w:val="32"/>
          <w:szCs w:val="32"/>
        </w:rPr>
        <w:t>100%</w:t>
      </w:r>
      <w:r>
        <w:rPr>
          <w:rFonts w:hint="eastAsia" w:ascii="仿宋" w:hAnsi="仿宋" w:eastAsia="仿宋" w:cs="仿宋"/>
          <w:bCs/>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ascii="楷体" w:hAnsi="楷体" w:eastAsia="楷体" w:cs="楷体"/>
          <w:b/>
          <w:bCs/>
          <w:color w:val="000000"/>
          <w:sz w:val="32"/>
          <w:szCs w:val="32"/>
        </w:rPr>
      </w:pPr>
      <w:r>
        <w:rPr>
          <w:rFonts w:hint="eastAsia" w:ascii="仿宋" w:hAnsi="仿宋" w:eastAsia="仿宋" w:cs="仿宋"/>
          <w:color w:val="000000"/>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我单位专项资金按财政安排的资金使用计划使用。单位设立资金支出审批领导小组审批，严格按照财政规章制度使用财政资金，无截留、挤占、挪用、虚列支出等情况。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7"/>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7"/>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7"/>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（一）数量指标完成情况。</w:t>
      </w:r>
      <w:r>
        <w:rPr>
          <w:rFonts w:hint="eastAsia" w:ascii="仿宋" w:hAnsi="仿宋" w:eastAsia="仿宋" w:cs="仿宋"/>
          <w:sz w:val="32"/>
          <w:szCs w:val="32"/>
        </w:rPr>
        <w:t>性病就诊患者HIV检测人数45598人，完成目标任务的101.33%；狂苗注射抗体检测阳性率100%；结核病患者服药率98.9%，超目标任务4.9个百分点；艾滋病病人治疗率97.6%，超目标任务2.6个百分点。</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保障人民群众生命健康安全，成效明显。</w:t>
      </w:r>
    </w:p>
    <w:p>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社会各界人士满意率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我单位项目支出资金使用为一次性的，无后续工作计划。</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12"/>
        <w:spacing w:line="560" w:lineRule="exact"/>
        <w:ind w:firstLine="640"/>
        <w:rPr>
          <w:rFonts w:ascii="仿宋" w:hAnsi="仿宋" w:eastAsia="仿宋" w:cs="仿宋"/>
          <w:sz w:val="32"/>
          <w:szCs w:val="32"/>
        </w:rPr>
      </w:pPr>
      <w:r>
        <w:rPr>
          <w:rFonts w:hint="eastAsia" w:ascii="仿宋" w:hAnsi="仿宋" w:eastAsia="仿宋" w:cs="仿宋"/>
          <w:sz w:val="32"/>
          <w:szCs w:val="32"/>
        </w:rPr>
        <w:t>江永县疾控基础设施还不完善，重大疾病监控体系建设滞后，建议县财政加大对疾控事业的投入，进一步提升我县疾控工作水平，为保障全县人民身体健康作出更大的贡献。</w:t>
      </w:r>
    </w:p>
    <w:p>
      <w:pPr>
        <w:widowControl/>
        <w:rPr>
          <w:rFonts w:ascii="黑体" w:hAnsi="黑体" w:eastAsia="黑体"/>
          <w:kern w:val="0"/>
          <w:sz w:val="32"/>
          <w:szCs w:val="32"/>
        </w:rPr>
      </w:pPr>
    </w:p>
    <w:p>
      <w:pPr>
        <w:widowControl/>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8</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8"/>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单位名称</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备注</w:t>
            </w: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宋体" w:cs="宋体"/>
                <w:color w:val="000000"/>
                <w:szCs w:val="21"/>
              </w:rPr>
            </w:pPr>
            <w:r>
              <w:rPr>
                <w:rFonts w:ascii="宋体" w:hAnsi="宋体" w:cs="宋体"/>
                <w:color w:val="000000"/>
                <w:szCs w:val="21"/>
              </w:rPr>
              <w:t>143</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Cs w:val="21"/>
              </w:rPr>
            </w:pPr>
            <w:r>
              <w:rPr>
                <w:rFonts w:hint="eastAsia" w:ascii="宋体" w:hAnsi="宋体" w:cs="宋体"/>
                <w:color w:val="000000"/>
                <w:szCs w:val="21"/>
              </w:rPr>
              <w:t>江永县疾病预防控制中心</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ind w:firstLine="210" w:firstLineChars="100"/>
              <w:rPr>
                <w:rFonts w:ascii="宋体" w:cs="宋体"/>
                <w:color w:val="000000"/>
                <w:szCs w:val="21"/>
              </w:rPr>
            </w:pPr>
            <w:r>
              <w:rPr>
                <w:rFonts w:hint="eastAsia" w:ascii="宋体" w:hAnsi="宋体" w:cs="宋体"/>
                <w:color w:val="000000"/>
                <w:szCs w:val="21"/>
              </w:rPr>
              <w:t>是</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宋体" w:cs="宋体"/>
                <w:color w:val="000000"/>
                <w:szCs w:val="21"/>
              </w:rPr>
            </w:pPr>
            <w:r>
              <w:rPr>
                <w:rFonts w:hint="eastAsia" w:ascii="宋体" w:cs="宋体"/>
                <w:color w:val="000000"/>
                <w:szCs w:val="21"/>
              </w:rPr>
              <w:t>江永县人民政府网</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宋体" w:cs="宋体"/>
                <w:color w:val="000000"/>
                <w:szCs w:val="21"/>
              </w:rPr>
            </w:pPr>
            <w:r>
              <w:rPr>
                <w:rFonts w:hint="eastAsia" w:ascii="宋体" w:hAnsi="宋体" w:cs="宋体"/>
                <w:color w:val="000000"/>
                <w:szCs w:val="21"/>
              </w:rPr>
              <w:t>陈虹亮</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宋体" w:cs="宋体"/>
                <w:color w:val="000000"/>
                <w:szCs w:val="21"/>
              </w:rPr>
            </w:pPr>
            <w:r>
              <w:rPr>
                <w:rFonts w:ascii="宋体" w:hAnsi="宋体" w:cs="宋体"/>
                <w:color w:val="000000"/>
                <w:szCs w:val="21"/>
              </w:rPr>
              <w:t>18674667580</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Cs w:val="21"/>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cs="宋体"/>
                <w:color w:val="000000"/>
                <w:sz w:val="22"/>
                <w:szCs w:val="22"/>
              </w:rPr>
            </w:pP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国标黑体">
    <w:altName w:val="微软雅黑"/>
    <w:panose1 w:val="00000000000000000000"/>
    <w:charset w:val="86"/>
    <w:family w:val="auto"/>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仿宋_GB2312"/>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A0B51"/>
    <w:multiLevelType w:val="singleLevel"/>
    <w:tmpl w:val="0AFA0B51"/>
    <w:lvl w:ilvl="0" w:tentative="0">
      <w:start w:val="2"/>
      <w:numFmt w:val="chineseCounting"/>
      <w:suff w:val="nothing"/>
      <w:lvlText w:val="（%1）"/>
      <w:lvlJc w:val="left"/>
      <w:rPr>
        <w:rFonts w:hint="eastAsia" w:cs="Times New Roman"/>
        <w:lang w:val="en-US"/>
      </w:rPr>
    </w:lvl>
  </w:abstractNum>
  <w:abstractNum w:abstractNumId="1">
    <w:nsid w:val="2308521E"/>
    <w:multiLevelType w:val="singleLevel"/>
    <w:tmpl w:val="2308521E"/>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mMDA0MjRiOThhYWMwZTZlNThkOWE2NWIzMTJlYTgifQ=="/>
  </w:docVars>
  <w:rsids>
    <w:rsidRoot w:val="1DE26AFC"/>
    <w:rsid w:val="00010F51"/>
    <w:rsid w:val="000178A2"/>
    <w:rsid w:val="00025F93"/>
    <w:rsid w:val="00056FF6"/>
    <w:rsid w:val="000A0EB1"/>
    <w:rsid w:val="000A7E13"/>
    <w:rsid w:val="000C0F6A"/>
    <w:rsid w:val="000D59B4"/>
    <w:rsid w:val="001A0E8B"/>
    <w:rsid w:val="001A1B5B"/>
    <w:rsid w:val="001B5A97"/>
    <w:rsid w:val="00212416"/>
    <w:rsid w:val="002456F5"/>
    <w:rsid w:val="002474CD"/>
    <w:rsid w:val="00284D4B"/>
    <w:rsid w:val="002E030F"/>
    <w:rsid w:val="00342561"/>
    <w:rsid w:val="00350E6C"/>
    <w:rsid w:val="00356AB3"/>
    <w:rsid w:val="00356D8F"/>
    <w:rsid w:val="003F622C"/>
    <w:rsid w:val="003F756C"/>
    <w:rsid w:val="00416776"/>
    <w:rsid w:val="00480184"/>
    <w:rsid w:val="00483613"/>
    <w:rsid w:val="004A0BCD"/>
    <w:rsid w:val="004F4C82"/>
    <w:rsid w:val="00512B4F"/>
    <w:rsid w:val="00571AAA"/>
    <w:rsid w:val="00581ABF"/>
    <w:rsid w:val="005C469F"/>
    <w:rsid w:val="005E3F31"/>
    <w:rsid w:val="005E5BDC"/>
    <w:rsid w:val="0062407F"/>
    <w:rsid w:val="0062590C"/>
    <w:rsid w:val="00626764"/>
    <w:rsid w:val="006444EC"/>
    <w:rsid w:val="00685BB6"/>
    <w:rsid w:val="0068664B"/>
    <w:rsid w:val="0069790F"/>
    <w:rsid w:val="006C41B2"/>
    <w:rsid w:val="007000F9"/>
    <w:rsid w:val="007015A7"/>
    <w:rsid w:val="00715200"/>
    <w:rsid w:val="00731D1A"/>
    <w:rsid w:val="007409C3"/>
    <w:rsid w:val="00775813"/>
    <w:rsid w:val="007871E5"/>
    <w:rsid w:val="007E5EEC"/>
    <w:rsid w:val="007F1231"/>
    <w:rsid w:val="007F70C1"/>
    <w:rsid w:val="008556F1"/>
    <w:rsid w:val="0086636D"/>
    <w:rsid w:val="008765AC"/>
    <w:rsid w:val="008B096F"/>
    <w:rsid w:val="008B3EC6"/>
    <w:rsid w:val="0094638B"/>
    <w:rsid w:val="009F3726"/>
    <w:rsid w:val="009F3C12"/>
    <w:rsid w:val="00A20968"/>
    <w:rsid w:val="00A41C62"/>
    <w:rsid w:val="00A440CC"/>
    <w:rsid w:val="00AB10DB"/>
    <w:rsid w:val="00AB77A2"/>
    <w:rsid w:val="00AC261E"/>
    <w:rsid w:val="00AD3161"/>
    <w:rsid w:val="00AD5B69"/>
    <w:rsid w:val="00AF4DC1"/>
    <w:rsid w:val="00B2001F"/>
    <w:rsid w:val="00B76F95"/>
    <w:rsid w:val="00B82591"/>
    <w:rsid w:val="00B95105"/>
    <w:rsid w:val="00BA1FA9"/>
    <w:rsid w:val="00BE2A52"/>
    <w:rsid w:val="00BE399D"/>
    <w:rsid w:val="00BE42CB"/>
    <w:rsid w:val="00C00BF9"/>
    <w:rsid w:val="00C07A22"/>
    <w:rsid w:val="00C81EB7"/>
    <w:rsid w:val="00C844A3"/>
    <w:rsid w:val="00C96B9E"/>
    <w:rsid w:val="00C974AB"/>
    <w:rsid w:val="00CB1D2B"/>
    <w:rsid w:val="00CB2C72"/>
    <w:rsid w:val="00CC3EBB"/>
    <w:rsid w:val="00CC5C74"/>
    <w:rsid w:val="00CE3A2F"/>
    <w:rsid w:val="00D85E4E"/>
    <w:rsid w:val="00DA71DE"/>
    <w:rsid w:val="00DD5009"/>
    <w:rsid w:val="00DD7136"/>
    <w:rsid w:val="00E100CB"/>
    <w:rsid w:val="00E106DB"/>
    <w:rsid w:val="00E92FA4"/>
    <w:rsid w:val="00EB3BB1"/>
    <w:rsid w:val="00F858F9"/>
    <w:rsid w:val="00F86DA2"/>
    <w:rsid w:val="00FB28F4"/>
    <w:rsid w:val="00FE4679"/>
    <w:rsid w:val="00FE5A7C"/>
    <w:rsid w:val="0AD022B0"/>
    <w:rsid w:val="1DE26AFC"/>
    <w:rsid w:val="1F5B2DA4"/>
    <w:rsid w:val="40A4676F"/>
    <w:rsid w:val="58240FC6"/>
    <w:rsid w:val="5BE85275"/>
    <w:rsid w:val="66F64E15"/>
    <w:rsid w:val="7B9B01EE"/>
    <w:rsid w:val="7C281C55"/>
    <w:rsid w:val="7E367363"/>
    <w:rsid w:val="F4A24BCE"/>
    <w:rsid w:val="FFDD97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pPr>
      <w:spacing w:line="320" w:lineRule="exact"/>
      <w:jc w:val="center"/>
    </w:pPr>
  </w:style>
  <w:style w:type="paragraph" w:styleId="3">
    <w:name w:val="Normal Indent"/>
    <w:basedOn w:val="1"/>
    <w:qFormat/>
    <w:uiPriority w:val="99"/>
    <w:pPr>
      <w:ind w:firstLine="420" w:firstLineChars="200"/>
    </w:pPr>
    <w:rPr>
      <w:rFonts w:ascii="Calibri" w:hAnsi="Calibri"/>
      <w:sz w:val="32"/>
    </w:rPr>
  </w:style>
  <w:style w:type="paragraph" w:styleId="4">
    <w:name w:val="footer"/>
    <w:basedOn w:val="1"/>
    <w:link w:val="17"/>
    <w:semiHidden/>
    <w:qFormat/>
    <w:uiPriority w:val="99"/>
    <w:pPr>
      <w:tabs>
        <w:tab w:val="center" w:pos="4153"/>
        <w:tab w:val="right" w:pos="8306"/>
      </w:tabs>
      <w:snapToGrid w:val="0"/>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customStyle="1" w:styleId="11">
    <w:name w:val="HTML 预设格式 Char"/>
    <w:basedOn w:val="9"/>
    <w:link w:val="6"/>
    <w:semiHidden/>
    <w:qFormat/>
    <w:locked/>
    <w:uiPriority w:val="99"/>
    <w:rPr>
      <w:rFonts w:ascii="Courier New" w:hAnsi="Courier New" w:cs="Courier New"/>
      <w:sz w:val="20"/>
      <w:szCs w:val="20"/>
    </w:r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Normal1"/>
    <w:qFormat/>
    <w:uiPriority w:val="99"/>
    <w:pPr>
      <w:jc w:val="both"/>
    </w:pPr>
    <w:rPr>
      <w:rFonts w:ascii="Times New Roman" w:hAnsi="Times New Roman" w:eastAsia="宋体" w:cs="Times New Roman"/>
      <w:kern w:val="2"/>
      <w:sz w:val="21"/>
      <w:szCs w:val="21"/>
      <w:lang w:val="en-US" w:eastAsia="zh-CN" w:bidi="ar-SA"/>
    </w:rPr>
  </w:style>
  <w:style w:type="character" w:customStyle="1" w:styleId="14">
    <w:name w:val="ca-2"/>
    <w:basedOn w:val="9"/>
    <w:qFormat/>
    <w:uiPriority w:val="99"/>
    <w:rPr>
      <w:rFonts w:cs="Times New Roman"/>
    </w:rPr>
  </w:style>
  <w:style w:type="paragraph" w:customStyle="1" w:styleId="15">
    <w:name w:val="列出段落1"/>
    <w:basedOn w:val="1"/>
    <w:qFormat/>
    <w:uiPriority w:val="99"/>
    <w:pPr>
      <w:ind w:firstLine="420" w:firstLineChars="200"/>
    </w:pPr>
    <w:rPr>
      <w:sz w:val="32"/>
    </w:rPr>
  </w:style>
  <w:style w:type="character" w:customStyle="1" w:styleId="16">
    <w:name w:val="页眉 Char"/>
    <w:basedOn w:val="9"/>
    <w:link w:val="5"/>
    <w:semiHidden/>
    <w:qFormat/>
    <w:locked/>
    <w:uiPriority w:val="99"/>
    <w:rPr>
      <w:rFonts w:cs="Times New Roman"/>
      <w:sz w:val="18"/>
      <w:szCs w:val="18"/>
    </w:rPr>
  </w:style>
  <w:style w:type="character" w:customStyle="1" w:styleId="17">
    <w:name w:val="页脚 Char"/>
    <w:basedOn w:val="9"/>
    <w:link w:val="4"/>
    <w:semiHidden/>
    <w:qFormat/>
    <w:locked/>
    <w:uiPriority w:val="99"/>
    <w:rPr>
      <w:rFonts w:cs="Times New Roman"/>
      <w:sz w:val="18"/>
      <w:szCs w:val="18"/>
    </w:rPr>
  </w:style>
  <w:style w:type="paragraph" w:customStyle="1" w:styleId="18">
    <w:name w:val="List Paragraph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14658</Words>
  <Characters>3253</Characters>
  <Lines>27</Lines>
  <Paragraphs>35</Paragraphs>
  <TotalTime>89</TotalTime>
  <ScaleCrop>false</ScaleCrop>
  <LinksUpToDate>false</LinksUpToDate>
  <CharactersWithSpaces>17876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2025-04-21T02:20:00Z</dcterms:created>
  <dc:creator>cx6</dc:creator>
  <cp:lastModifiedBy>Administrator</cp:lastModifiedBy>
  <cp:lastPrinted>2025-04-21T01:42:00Z</cp:lastPrinted>
  <dcterms:modified xsi:type="dcterms:W3CDTF">2026-05-21T08:09:39Z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96D684AD6FCD49589BFCB8FE2A1480E3</vt:lpwstr>
  </property>
  <property fmtid="{D5CDD505-2E9C-101B-9397-08002B2CF9AE}" pid="4" name="KSOTemplateDocerSaveRecord">
    <vt:lpwstr>eyJoZGlkIjoiN2M4ZDI2MmI1ZGRjNWUzZTU4MTdkMmNmZDkyM2U1MzIiLCJ1c2VySWQiOiI1MDgwMTcyMzYifQ==</vt:lpwstr>
  </property>
</Properties>
</file>