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关于老年乡村医生身份及工作年限认定情况的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公   示</w:t>
      </w:r>
    </w:p>
    <w:p>
      <w:pPr>
        <w:jc w:val="center"/>
        <w:rPr>
          <w:rFonts w:hint="eastAsia" w:ascii="宋体" w:hAnsi="宋体" w:cs="宋体"/>
          <w:sz w:val="48"/>
          <w:szCs w:val="48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根据个人申报，经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所在地村委会（居委会）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初审，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乡镇卫生院复核，乡镇（场）人民政府核实并公示，县卫生健康局会同县财政局、人力资源和社会保障局、公安局进行了审核，现将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2023年度申报对象的身份及工作年限认定情况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公示期为五个工作日，从20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日到20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23年12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日。若对公示内容有异议的，请于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公示期工作日期间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将意见以书面形式实名反馈至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江永县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老年乡村医生生活困难补助发放工作领导小组办公室。反映的情况要求实事求是，客观公正，若反映的问题不真实或不以实名反映问题的，一律不予受理（公示材料附后）。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0746-5751259（县卫健局）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0746-5725051（县财政局）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0746-5729016（县人社局）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江永县老年乡村医生生活困难补助发放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工作领导小组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2023年12月7日</w:t>
      </w:r>
    </w:p>
    <w:p/>
    <w:p>
      <w:r>
        <w:drawing>
          <wp:inline distT="0" distB="0" distL="114300" distR="114300">
            <wp:extent cx="5264785" cy="3569970"/>
            <wp:effectExtent l="0" t="0" r="1206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OWIyNzdhN2RjMTU3MGZmMjYwYzg4MDM3MGZjNTUifQ=="/>
  </w:docVars>
  <w:rsids>
    <w:rsidRoot w:val="61047C32"/>
    <w:rsid w:val="150F568C"/>
    <w:rsid w:val="19E67B09"/>
    <w:rsid w:val="3AF95859"/>
    <w:rsid w:val="610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2023-12-06T09:05:00Z</dcterms:created>
  <dc:creator>Administrator</dc:creator>
  <cp:lastModifiedBy>天选之人</cp:lastModifiedBy>
  <dcterms:modified xsi:type="dcterms:W3CDTF">2023-12-07T02:18:29Z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A696A394C77540CAA9A2F2F4E6E42896_11</vt:lpwstr>
  </property>
</Properties>
</file>