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sz w:val="40"/>
          <w:szCs w:val="40"/>
        </w:rPr>
      </w:pPr>
      <w:bookmarkStart w:id="0" w:name="_Toc2133360594"/>
    </w:p>
    <w:p>
      <w:pPr>
        <w:rPr>
          <w:bCs/>
        </w:rPr>
      </w:pPr>
    </w:p>
    <w:bookmarkEnd w:id="0"/>
    <w:p>
      <w:pPr>
        <w:spacing w:line="360" w:lineRule="auto"/>
        <w:jc w:val="center"/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江永地理标识名特优农产品溯源体系建设</w:t>
      </w: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项目</w:t>
      </w:r>
    </w:p>
    <w:p>
      <w:pPr>
        <w:spacing w:line="360" w:lineRule="auto"/>
        <w:jc w:val="center"/>
        <w:rPr>
          <w:rFonts w:ascii="黑体" w:hAnsi="黑体" w:eastAsia="黑体" w:cs="黑体"/>
          <w:sz w:val="40"/>
          <w:szCs w:val="40"/>
          <w:lang w:eastAsia="zh"/>
        </w:rPr>
      </w:pP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  <w:r>
        <w:rPr>
          <w:rFonts w:hint="eastAsia" w:ascii="黑体" w:hAnsi="黑体" w:eastAsia="黑体" w:cs="黑体"/>
          <w:bCs/>
          <w:sz w:val="56"/>
          <w:szCs w:val="56"/>
          <w:lang w:eastAsia="zh"/>
        </w:rPr>
        <w:t>实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  <w:r>
        <w:rPr>
          <w:rFonts w:hint="eastAsia" w:ascii="黑体" w:hAnsi="黑体" w:eastAsia="黑体" w:cs="黑体"/>
          <w:bCs/>
          <w:sz w:val="56"/>
          <w:szCs w:val="56"/>
          <w:lang w:eastAsia="zh"/>
        </w:rPr>
        <w:t>施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  <w:r>
        <w:rPr>
          <w:rFonts w:hint="eastAsia" w:ascii="黑体" w:hAnsi="黑体" w:eastAsia="黑体" w:cs="黑体"/>
          <w:bCs/>
          <w:sz w:val="56"/>
          <w:szCs w:val="56"/>
          <w:lang w:eastAsia="zh"/>
        </w:rPr>
        <w:t>方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56"/>
          <w:szCs w:val="56"/>
          <w:lang w:eastAsia="zh"/>
        </w:rPr>
      </w:pPr>
      <w:r>
        <w:rPr>
          <w:rFonts w:hint="eastAsia" w:ascii="黑体" w:hAnsi="黑体" w:eastAsia="黑体" w:cs="黑体"/>
          <w:bCs/>
          <w:sz w:val="56"/>
          <w:szCs w:val="56"/>
          <w:lang w:eastAsia="zh"/>
        </w:rPr>
        <w:t>案</w:t>
      </w:r>
    </w:p>
    <w:p>
      <w:pPr>
        <w:rPr>
          <w:rFonts w:ascii="黑体" w:hAnsi="黑体" w:eastAsia="黑体" w:cs="黑体"/>
          <w:sz w:val="40"/>
          <w:szCs w:val="40"/>
        </w:rPr>
      </w:pPr>
    </w:p>
    <w:p>
      <w:pPr>
        <w:rPr>
          <w:rFonts w:ascii="黑体" w:hAnsi="黑体" w:eastAsia="黑体" w:cs="黑体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jc w:val="center"/>
        <w:rPr>
          <w:rFonts w:ascii="黑体" w:hAnsi="黑体" w:eastAsia="黑体" w:cs="黑体"/>
          <w:sz w:val="40"/>
          <w:szCs w:val="40"/>
        </w:rPr>
        <w:sectPr>
          <w:pgSz w:w="11906" w:h="16838"/>
          <w:pgMar w:top="1440" w:right="1800" w:bottom="1440" w:left="1800" w:header="708" w:footer="708" w:gutter="0"/>
          <w:pgNumType w:fmt="numberInDash"/>
          <w:cols w:space="720" w:num="1"/>
          <w:docGrid w:linePitch="360" w:charSpace="0"/>
        </w:sectPr>
      </w:pPr>
      <w:r>
        <w:rPr>
          <w:rFonts w:hint="eastAsia" w:ascii="黑体" w:hAnsi="黑体" w:eastAsia="黑体" w:cs="黑体"/>
          <w:sz w:val="40"/>
          <w:szCs w:val="40"/>
        </w:rPr>
        <w:t>2025年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10</w:t>
      </w:r>
      <w:r>
        <w:rPr>
          <w:rFonts w:hint="eastAsia" w:ascii="黑体" w:hAnsi="黑体" w:eastAsia="黑体" w:cs="黑体"/>
          <w:sz w:val="40"/>
          <w:szCs w:val="40"/>
        </w:rPr>
        <w:t>月</w:t>
      </w:r>
    </w:p>
    <w:p>
      <w:pPr>
        <w:jc w:val="center"/>
        <w:rPr>
          <w:rFonts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目 录</w:t>
      </w:r>
    </w:p>
    <w:p>
      <w:pPr>
        <w:jc w:val="center"/>
        <w:rPr>
          <w:rFonts w:ascii="黑体" w:hAnsi="黑体" w:eastAsia="黑体" w:cs="黑体"/>
          <w:sz w:val="44"/>
          <w:szCs w:val="52"/>
        </w:rPr>
      </w:pPr>
    </w:p>
    <w:p>
      <w:pPr>
        <w:pStyle w:val="14"/>
        <w:tabs>
          <w:tab w:val="right" w:leader="dot" w:pos="8306"/>
        </w:tabs>
      </w:pPr>
      <w:r>
        <w:rPr>
          <w:rFonts w:ascii="宋体" w:hAnsi="宋体" w:eastAsia="宋体"/>
          <w:sz w:val="28"/>
          <w:szCs w:val="36"/>
        </w:rPr>
        <w:fldChar w:fldCharType="begin"/>
      </w:r>
      <w:r>
        <w:rPr>
          <w:rFonts w:ascii="宋体" w:hAnsi="宋体" w:eastAsia="宋体"/>
          <w:sz w:val="28"/>
          <w:szCs w:val="36"/>
        </w:rPr>
        <w:instrText xml:space="preserve">TOC \o "1-3" \h \u </w:instrText>
      </w:r>
      <w:r>
        <w:rPr>
          <w:rFonts w:ascii="宋体" w:hAnsi="宋体" w:eastAsia="宋体"/>
          <w:sz w:val="28"/>
          <w:szCs w:val="36"/>
        </w:rPr>
        <w:fldChar w:fldCharType="separate"/>
      </w: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_Toc30570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黑体" w:hAnsi="黑体" w:eastAsia="黑体" w:cs="黑体"/>
          <w:szCs w:val="40"/>
          <w:lang w:eastAsia="zh"/>
        </w:rPr>
        <w:t>一、</w:t>
      </w:r>
      <w:r>
        <w:rPr>
          <w:rFonts w:hint="eastAsia" w:ascii="黑体" w:hAnsi="黑体" w:eastAsia="黑体" w:cs="黑体"/>
          <w:szCs w:val="40"/>
        </w:rPr>
        <w:t>目标与思路</w:t>
      </w:r>
      <w:r>
        <w:tab/>
      </w:r>
      <w:r>
        <w:fldChar w:fldCharType="begin"/>
      </w:r>
      <w:r>
        <w:instrText xml:space="preserve"> PAGEREF _Toc30570 \h </w:instrText>
      </w:r>
      <w:r>
        <w:fldChar w:fldCharType="separate"/>
      </w:r>
      <w:r>
        <w:t>- 1 -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_Toc6732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黑体" w:hAnsi="黑体" w:eastAsia="黑体" w:cs="黑体"/>
          <w:szCs w:val="40"/>
          <w:lang w:eastAsia="zh"/>
        </w:rPr>
        <w:t>二、基本原则</w:t>
      </w:r>
      <w:r>
        <w:tab/>
      </w:r>
      <w:r>
        <w:fldChar w:fldCharType="begin"/>
      </w:r>
      <w:r>
        <w:instrText xml:space="preserve"> PAGEREF _Toc6732 \h </w:instrText>
      </w:r>
      <w:r>
        <w:fldChar w:fldCharType="separate"/>
      </w:r>
      <w:r>
        <w:t>- 1 -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_Toc16869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黑体" w:hAnsi="黑体" w:eastAsia="黑体" w:cs="黑体"/>
          <w:szCs w:val="40"/>
          <w:lang w:eastAsia="zh"/>
        </w:rPr>
        <w:t>三、实施内容</w:t>
      </w:r>
      <w:r>
        <w:tab/>
      </w:r>
      <w:r>
        <w:fldChar w:fldCharType="begin"/>
      </w:r>
      <w:r>
        <w:instrText xml:space="preserve"> PAGEREF _Toc16869 \h </w:instrText>
      </w:r>
      <w:r>
        <w:fldChar w:fldCharType="separate"/>
      </w:r>
      <w:r>
        <w:t>- 3 -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5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_Toc14093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eastAsia="zh-CN" w:bidi="ar"/>
        </w:rPr>
        <w:t>（</w:t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一</w:t>
      </w:r>
      <w:r>
        <w:rPr>
          <w:rFonts w:hint="eastAsia" w:ascii="楷体" w:hAnsi="楷体" w:eastAsia="楷体" w:cs="楷体"/>
          <w:bCs/>
          <w:kern w:val="0"/>
          <w:szCs w:val="40"/>
          <w:lang w:eastAsia="zh-CN" w:bidi="ar"/>
        </w:rPr>
        <w:t>）</w:t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开发防伪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溯源系统</w:t>
      </w:r>
      <w:r>
        <w:tab/>
      </w:r>
      <w:r>
        <w:fldChar w:fldCharType="begin"/>
      </w:r>
      <w:r>
        <w:instrText xml:space="preserve"> PAGEREF _Toc14093 \h </w:instrText>
      </w:r>
      <w:r>
        <w:fldChar w:fldCharType="separate"/>
      </w:r>
      <w:r>
        <w:t>- 3 -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_Toc32175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1.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系统管理</w:t>
      </w:r>
      <w:r>
        <w:tab/>
      </w:r>
      <w:r>
        <w:fldChar w:fldCharType="begin"/>
      </w:r>
      <w:r>
        <w:instrText xml:space="preserve"> PAGEREF _Toc32175 \h </w:instrText>
      </w:r>
      <w:r>
        <w:fldChar w:fldCharType="separate"/>
      </w:r>
      <w:r>
        <w:t>- 3 -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_Toc14761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2.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产品信息维护</w:t>
      </w:r>
      <w:r>
        <w:tab/>
      </w:r>
      <w:r>
        <w:fldChar w:fldCharType="begin"/>
      </w:r>
      <w:r>
        <w:instrText xml:space="preserve"> PAGEREF _Toc14761 \h </w:instrText>
      </w:r>
      <w:r>
        <w:fldChar w:fldCharType="separate"/>
      </w:r>
      <w:r>
        <w:t>- 3 -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_Toc3980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3.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生产加工溯源管理</w:t>
      </w:r>
      <w:r>
        <w:tab/>
      </w:r>
      <w:r>
        <w:fldChar w:fldCharType="begin"/>
      </w:r>
      <w:r>
        <w:instrText xml:space="preserve"> PAGEREF _Toc3980 \h </w:instrText>
      </w:r>
      <w:r>
        <w:fldChar w:fldCharType="separate"/>
      </w:r>
      <w:r>
        <w:t>- 3 -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_Toc1055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4.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溯源码管理</w:t>
      </w:r>
      <w:r>
        <w:tab/>
      </w:r>
      <w:r>
        <w:fldChar w:fldCharType="begin"/>
      </w:r>
      <w:r>
        <w:instrText xml:space="preserve"> PAGEREF _Toc1055 \h </w:instrText>
      </w:r>
      <w:r>
        <w:fldChar w:fldCharType="separate"/>
      </w:r>
      <w:r>
        <w:t>- 3 -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_Toc18592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5.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智能物联设备管理</w:t>
      </w:r>
      <w:r>
        <w:tab/>
      </w:r>
      <w:r>
        <w:fldChar w:fldCharType="begin"/>
      </w:r>
      <w:r>
        <w:instrText xml:space="preserve"> PAGEREF _Toc18592 \h </w:instrText>
      </w:r>
      <w:r>
        <w:fldChar w:fldCharType="separate"/>
      </w:r>
      <w:r>
        <w:t>- 4 -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1"/>
        <w:tabs>
          <w:tab w:val="right" w:leader="dot" w:pos="8306"/>
        </w:tabs>
        <w:rPr>
          <w:rFonts w:ascii="宋体" w:hAnsi="宋体" w:eastAsia="宋体"/>
          <w:szCs w:val="36"/>
        </w:rPr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_Toc17823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6.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定时抓拍</w:t>
      </w:r>
      <w:r>
        <w:tab/>
      </w:r>
      <w:r>
        <w:fldChar w:fldCharType="begin"/>
      </w:r>
      <w:r>
        <w:instrText xml:space="preserve"> PAGEREF _Toc17823 \h </w:instrText>
      </w:r>
      <w:r>
        <w:fldChar w:fldCharType="separate"/>
      </w:r>
      <w:r>
        <w:t>- 4 -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_Toc17823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7.地图定位</w:t>
      </w:r>
      <w:r>
        <w:tab/>
      </w:r>
      <w:r>
        <w:fldChar w:fldCharType="begin"/>
      </w:r>
      <w:r>
        <w:instrText xml:space="preserve"> PAGEREF _Toc17823 \h </w:instrText>
      </w:r>
      <w:r>
        <w:fldChar w:fldCharType="separate"/>
      </w:r>
      <w:r>
        <w:t>- 4 -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5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_Toc7057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eastAsia="zh-CN" w:bidi="ar"/>
        </w:rPr>
        <w:t>（</w:t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二）部署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防伪溯源系统</w:t>
      </w:r>
      <w:r>
        <w:tab/>
      </w:r>
      <w:r>
        <w:fldChar w:fldCharType="begin"/>
      </w:r>
      <w:r>
        <w:instrText xml:space="preserve"> PAGEREF _Toc7057 \h </w:instrText>
      </w:r>
      <w:r>
        <w:fldChar w:fldCharType="separate"/>
      </w:r>
      <w:r>
        <w:t>- 4 -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_Toc28060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1.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样板打造</w:t>
      </w:r>
      <w:r>
        <w:tab/>
      </w:r>
      <w:r>
        <w:fldChar w:fldCharType="begin"/>
      </w:r>
      <w:r>
        <w:instrText xml:space="preserve"> PAGEREF _Toc28060 \h </w:instrText>
      </w:r>
      <w:r>
        <w:fldChar w:fldCharType="separate"/>
      </w:r>
      <w:r>
        <w:t>- 4 -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_Toc3010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楷体" w:hAnsi="楷体" w:eastAsia="楷体" w:cs="楷体"/>
          <w:bCs/>
          <w:kern w:val="0"/>
          <w:szCs w:val="40"/>
          <w:lang w:val="en-US" w:eastAsia="zh-CN" w:bidi="ar"/>
        </w:rPr>
        <w:t>2.</w:t>
      </w:r>
      <w:r>
        <w:rPr>
          <w:rFonts w:hint="eastAsia" w:ascii="楷体" w:hAnsi="楷体" w:eastAsia="楷体" w:cs="楷体"/>
          <w:bCs/>
          <w:kern w:val="0"/>
          <w:szCs w:val="40"/>
          <w:lang w:bidi="ar"/>
        </w:rPr>
        <w:t>改造扩展</w:t>
      </w:r>
      <w:r>
        <w:tab/>
      </w:r>
      <w:r>
        <w:fldChar w:fldCharType="begin"/>
      </w:r>
      <w:r>
        <w:instrText xml:space="preserve"> PAGEREF _Toc3010 \h </w:instrText>
      </w:r>
      <w:r>
        <w:fldChar w:fldCharType="separate"/>
      </w:r>
      <w:r>
        <w:t>- 4 -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_Toc1198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黑体" w:hAnsi="黑体" w:eastAsia="黑体" w:cs="黑体"/>
          <w:szCs w:val="40"/>
          <w:lang w:eastAsia="zh"/>
        </w:rPr>
        <w:t>四、推进安排</w:t>
      </w:r>
      <w:r>
        <w:tab/>
      </w:r>
      <w:r>
        <w:fldChar w:fldCharType="begin"/>
      </w:r>
      <w:r>
        <w:instrText xml:space="preserve"> PAGEREF _Toc1198 \h </w:instrText>
      </w:r>
      <w:r>
        <w:fldChar w:fldCharType="separate"/>
      </w:r>
      <w:r>
        <w:t>- 5 -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_Toc12098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黑体" w:hAnsi="黑体" w:eastAsia="黑体" w:cs="黑体"/>
          <w:szCs w:val="40"/>
          <w:lang w:eastAsia="zh"/>
        </w:rPr>
        <w:t>五、保障措施</w:t>
      </w:r>
      <w:r>
        <w:tab/>
      </w:r>
      <w:r>
        <w:fldChar w:fldCharType="begin"/>
      </w:r>
      <w:r>
        <w:instrText xml:space="preserve"> PAGEREF _Toc12098 \h </w:instrText>
      </w:r>
      <w:r>
        <w:fldChar w:fldCharType="separate"/>
      </w:r>
      <w:r>
        <w:t>- 5 -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ascii="宋体" w:hAnsi="宋体" w:eastAsia="宋体"/>
          <w:szCs w:val="36"/>
        </w:rPr>
        <w:fldChar w:fldCharType="begin"/>
      </w:r>
      <w:r>
        <w:rPr>
          <w:rFonts w:ascii="宋体" w:hAnsi="宋体" w:eastAsia="宋体"/>
          <w:szCs w:val="36"/>
        </w:rPr>
        <w:instrText xml:space="preserve"> HYPERLINK \l _Toc300 </w:instrText>
      </w:r>
      <w:r>
        <w:rPr>
          <w:rFonts w:ascii="宋体" w:hAnsi="宋体" w:eastAsia="宋体"/>
          <w:szCs w:val="36"/>
        </w:rPr>
        <w:fldChar w:fldCharType="separate"/>
      </w:r>
      <w:r>
        <w:rPr>
          <w:rFonts w:hint="eastAsia" w:ascii="黑体" w:hAnsi="黑体" w:eastAsia="黑体" w:cs="黑体"/>
          <w:szCs w:val="40"/>
          <w:lang w:eastAsia="zh"/>
        </w:rPr>
        <w:t>六、服务清单与报价</w:t>
      </w:r>
      <w:r>
        <w:tab/>
      </w:r>
      <w:r>
        <w:fldChar w:fldCharType="begin"/>
      </w:r>
      <w:r>
        <w:instrText xml:space="preserve"> PAGEREF _Toc300 \h </w:instrText>
      </w:r>
      <w:r>
        <w:fldChar w:fldCharType="separate"/>
      </w:r>
      <w:r>
        <w:t>- 1 -</w:t>
      </w:r>
      <w:r>
        <w:fldChar w:fldCharType="end"/>
      </w:r>
      <w:r>
        <w:rPr>
          <w:rFonts w:ascii="宋体" w:hAnsi="宋体" w:eastAsia="宋体"/>
          <w:szCs w:val="36"/>
        </w:rPr>
        <w:fldChar w:fldCharType="end"/>
      </w:r>
    </w:p>
    <w:p>
      <w:pPr>
        <w:jc w:val="center"/>
        <w:rPr>
          <w:rFonts w:ascii="宋体" w:hAnsi="宋体" w:eastAsia="宋体"/>
          <w:sz w:val="28"/>
          <w:szCs w:val="36"/>
        </w:rPr>
      </w:pPr>
      <w:r>
        <w:rPr>
          <w:rFonts w:ascii="宋体" w:hAnsi="宋体" w:eastAsia="宋体"/>
          <w:szCs w:val="36"/>
        </w:rPr>
        <w:fldChar w:fldCharType="end"/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lang w:eastAsia="zh"/>
        </w:rPr>
        <w:sectPr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87" w:charSpace="0"/>
        </w:sectPr>
      </w:pPr>
    </w:p>
    <w:p>
      <w:pPr>
        <w:jc w:val="center"/>
        <w:rPr>
          <w:rFonts w:ascii="黑体" w:hAnsi="黑体" w:eastAsia="黑体" w:cs="黑体"/>
          <w:sz w:val="44"/>
          <w:szCs w:val="52"/>
          <w:lang w:eastAsia="zh"/>
        </w:rPr>
      </w:pPr>
      <w:r>
        <w:rPr>
          <w:rFonts w:hint="eastAsia" w:ascii="黑体" w:hAnsi="黑体" w:eastAsia="黑体" w:cs="黑体"/>
          <w:sz w:val="44"/>
          <w:szCs w:val="52"/>
          <w:lang w:eastAsia="zh"/>
        </w:rPr>
        <w:t>江永地理标识名特优农产品溯源体系建设项目实施方案</w:t>
      </w:r>
    </w:p>
    <w:p>
      <w:pPr>
        <w:rPr>
          <w:lang w:eastAsia="zh"/>
        </w:rPr>
      </w:pPr>
    </w:p>
    <w:p>
      <w:pPr>
        <w:ind w:firstLine="640" w:firstLineChars="200"/>
        <w:rPr>
          <w:rFonts w:ascii="仿宋" w:hAnsi="仿宋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贯彻落实国家乡村振兴与品牌强农战略，紧密对接江永县农业农村发展规划，强化"江永五香"地理标志产品管理与保护，应对当前农产品市场激烈竞争态势，破解地标农产品品牌管理及质量追溯不完善等发展瓶颈，特制订本方案</w:t>
      </w:r>
      <w:r>
        <w:rPr>
          <w:rFonts w:ascii="仿宋_GB2312" w:hAnsi="仿宋_GB2312" w:eastAsia="仿宋_GB2312" w:cs="仿宋_GB2312"/>
          <w:sz w:val="32"/>
          <w:szCs w:val="40"/>
        </w:rPr>
        <w:t>。</w:t>
      </w:r>
    </w:p>
    <w:p>
      <w:pPr>
        <w:ind w:firstLine="640" w:firstLineChars="200"/>
        <w:outlineLvl w:val="0"/>
        <w:rPr>
          <w:rFonts w:ascii="仿宋" w:hAnsi="仿宋" w:eastAsia="黑体" w:cs="仿宋"/>
          <w:sz w:val="32"/>
          <w:szCs w:val="40"/>
        </w:rPr>
      </w:pPr>
      <w:bookmarkStart w:id="1" w:name="_Toc30570"/>
      <w:r>
        <w:rPr>
          <w:rFonts w:hint="eastAsia" w:ascii="黑体" w:hAnsi="黑体" w:eastAsia="黑体" w:cs="黑体"/>
          <w:sz w:val="32"/>
          <w:szCs w:val="40"/>
          <w:lang w:eastAsia="zh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目标与思路</w:t>
      </w:r>
      <w:bookmarkEnd w:id="1"/>
    </w:p>
    <w:p>
      <w:pPr>
        <w:ind w:firstLine="640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仿宋" w:hAnsi="仿宋" w:eastAsia="仿宋_GB2312" w:cs="仿宋"/>
          <w:sz w:val="32"/>
          <w:szCs w:val="40"/>
          <w:lang w:eastAsia="zh"/>
        </w:rPr>
        <w:t>聚焦江永香芋、香柚两大国家地理标志产品，深入对接江永农业发展战略，服务农业外向型发展新格局，以数字化升级为核心引擎，围绕产品质量安全与溯源可信度，集政府、企业、平台多方力量，通过地标农产品溯源体系搭建，构建统一、高效、透明的产品质量追溯系统，全面提升产品可信度与产业竞争力，打造地标农产品质量安全追溯的"江永模式"，助力乡村振兴和经济高质量发展。</w:t>
      </w:r>
    </w:p>
    <w:p>
      <w:pPr>
        <w:spacing w:line="700" w:lineRule="exact"/>
        <w:ind w:firstLine="640" w:firstLineChars="200"/>
        <w:outlineLvl w:val="0"/>
        <w:rPr>
          <w:rFonts w:ascii="仿宋" w:hAnsi="仿宋" w:eastAsia="仿宋_GB2312" w:cs="仿宋"/>
          <w:sz w:val="32"/>
          <w:szCs w:val="40"/>
          <w:lang w:eastAsia="zh"/>
        </w:rPr>
      </w:pPr>
      <w:bookmarkStart w:id="2" w:name="_Toc6732"/>
      <w:r>
        <w:rPr>
          <w:rFonts w:hint="eastAsia" w:ascii="黑体" w:hAnsi="黑体" w:eastAsia="黑体" w:cs="黑体"/>
          <w:sz w:val="32"/>
          <w:szCs w:val="40"/>
          <w:lang w:eastAsia="zh"/>
        </w:rPr>
        <w:t>二、基本原则</w:t>
      </w:r>
      <w:bookmarkEnd w:id="2"/>
    </w:p>
    <w:p>
      <w:pPr>
        <w:pStyle w:val="16"/>
        <w:widowControl/>
        <w:shd w:val="clear" w:color="auto" w:fill="FFFFFF"/>
        <w:spacing w:line="700" w:lineRule="exact"/>
        <w:ind w:firstLine="643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（一）坚持政府引导，市场主导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强化政府部门在战略规划、标准制定、政策支持和监管保护等方面的引导作用，为溯源体系建设营造良好环境。同时，充分发挥市场在资源配置中的决定性作用，以消费需求为导向，激发企业、合作社等市场主体参与溯源体系建设的积极性和创造性，实现溯源信息的市场价值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</w:p>
    <w:p>
      <w:pPr>
        <w:pStyle w:val="16"/>
        <w:widowControl/>
        <w:shd w:val="clear" w:color="auto" w:fill="FFFFFF"/>
        <w:ind w:firstLine="643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（二）坚持品质至上，标准先行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将产品质量作为区域公用品牌的生命线。严格执行国家地理标志产品技术标准和规范，建立健全从田间到餐桌的全产业链标准化管理体系。通过数字化溯源等手段强化质量监管，确保每一件授权产品都代表江永地标农产品的优良品质，以过硬品质支撑产品信誉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</w:p>
    <w:p>
      <w:pPr>
        <w:pStyle w:val="16"/>
        <w:widowControl/>
        <w:shd w:val="clear" w:color="auto" w:fill="FFFFFF"/>
        <w:ind w:firstLine="643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（三）坚持数字赋能，创新驱动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将数字化、智能化贯穿于溯源管理、生产过程监控和产业升级的全过程。依托数字平台提升管理效率和透明度，利用物联网技术创新生产监控方式，以数据洞察驱动产品质量提升，推动传统农业生产、加工、销售模式变革，为溯源体系发展注入新动能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</w:p>
    <w:p>
      <w:pPr>
        <w:pStyle w:val="16"/>
        <w:widowControl/>
        <w:shd w:val="clear" w:color="auto" w:fill="FFFFFF"/>
        <w:ind w:firstLine="643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"/>
        </w:rPr>
        <w:t>（四）坚持协同共建，利益共享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构建"政府+协会+企业+农户"的多方协同机制，明确各方权责，形成溯源建设合力。建立健全公平合理责任追溯机制，确保产业链各环节主体能够明确责任，激发内生动力，形成"共建体系、共担责任、共护质量"的发展共同体</w:t>
      </w:r>
      <w:r>
        <w:rPr>
          <w:rFonts w:ascii="仿宋" w:hAnsi="仿宋" w:eastAsia="仿宋_GB2312" w:cs="仿宋"/>
          <w:sz w:val="32"/>
          <w:szCs w:val="40"/>
          <w:lang w:eastAsia="zh"/>
        </w:rPr>
        <w:t>。</w:t>
      </w:r>
    </w:p>
    <w:p>
      <w:pPr>
        <w:ind w:firstLine="640" w:firstLineChars="200"/>
        <w:outlineLvl w:val="0"/>
        <w:rPr>
          <w:rFonts w:ascii="楷体" w:hAnsi="楷体" w:eastAsia="楷体" w:cs="楷体"/>
          <w:b/>
          <w:bCs/>
          <w:kern w:val="0"/>
          <w:sz w:val="32"/>
          <w:szCs w:val="40"/>
          <w:lang w:bidi="ar"/>
        </w:rPr>
      </w:pPr>
      <w:bookmarkStart w:id="3" w:name="_Toc16869"/>
      <w:r>
        <w:rPr>
          <w:rFonts w:hint="eastAsia" w:ascii="黑体" w:hAnsi="黑体" w:eastAsia="黑体" w:cs="黑体"/>
          <w:sz w:val="32"/>
          <w:szCs w:val="40"/>
          <w:lang w:eastAsia="zh"/>
        </w:rPr>
        <w:t>三、实施内容</w:t>
      </w:r>
      <w:bookmarkEnd w:id="3"/>
    </w:p>
    <w:p>
      <w:pPr>
        <w:widowControl/>
        <w:ind w:firstLine="640" w:firstLineChars="200"/>
        <w:jc w:val="left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对接高端市场准入标准</w:t>
      </w:r>
      <w:r>
        <w:rPr>
          <w:rFonts w:ascii="仿宋" w:hAnsi="仿宋" w:eastAsia="仿宋_GB2312" w:cs="仿宋"/>
          <w:kern w:val="0"/>
          <w:sz w:val="32"/>
          <w:szCs w:val="40"/>
          <w:lang w:bidi="ar"/>
        </w:rPr>
        <w:t>，实现关键品质数据的可视化查询，为产品进入要求更高的目标市场提供品质背书。</w:t>
      </w:r>
    </w:p>
    <w:p>
      <w:pPr>
        <w:widowControl/>
        <w:ind w:firstLine="643" w:firstLineChars="200"/>
        <w:jc w:val="left"/>
        <w:outlineLvl w:val="1"/>
        <w:rPr>
          <w:rFonts w:ascii="楷体" w:hAnsi="楷体" w:eastAsia="楷体" w:cs="楷体"/>
          <w:b/>
          <w:bCs/>
          <w:kern w:val="0"/>
          <w:sz w:val="32"/>
          <w:szCs w:val="40"/>
          <w:lang w:bidi="ar"/>
        </w:rPr>
      </w:pPr>
      <w:bookmarkStart w:id="4" w:name="_Toc14093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eastAsia="zh-CN" w:bidi="ar"/>
        </w:rPr>
        <w:t>（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一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eastAsia="zh-CN" w:bidi="ar"/>
        </w:rPr>
        <w:t>）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开发防伪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溯源系统</w:t>
      </w:r>
      <w:bookmarkEnd w:id="4"/>
    </w:p>
    <w:p>
      <w:pPr>
        <w:widowControl/>
        <w:ind w:firstLine="640" w:firstLineChars="200"/>
        <w:jc w:val="left"/>
        <w:rPr>
          <w:rFonts w:hint="default" w:ascii="仿宋" w:hAnsi="仿宋" w:eastAsia="仿宋_GB2312" w:cs="仿宋"/>
          <w:kern w:val="0"/>
          <w:sz w:val="32"/>
          <w:szCs w:val="40"/>
          <w:lang w:val="en-US" w:eastAsia="zh-CN"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依托惠农网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“真源码”技术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，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构建从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田园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到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餐桌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的全链路</w:t>
      </w:r>
      <w:r>
        <w:rPr>
          <w:rFonts w:hint="eastAsia" w:ascii="仿宋" w:hAnsi="仿宋" w:eastAsia="仿宋_GB2312" w:cs="仿宋"/>
          <w:kern w:val="0"/>
          <w:sz w:val="32"/>
          <w:szCs w:val="40"/>
          <w:lang w:val="en-US" w:eastAsia="zh-CN" w:bidi="ar"/>
        </w:rPr>
        <w:t>品牌</w:t>
      </w:r>
      <w:r>
        <w:rPr>
          <w:rFonts w:hint="eastAsia" w:ascii="仿宋" w:hAnsi="仿宋" w:eastAsia="仿宋_GB2312" w:cs="仿宋"/>
          <w:kern w:val="0"/>
          <w:sz w:val="32"/>
          <w:szCs w:val="40"/>
          <w:lang w:eastAsia="zh" w:bidi="ar"/>
        </w:rPr>
        <w:t>防伪溯源系统，实现“一物一码、一码到底”。</w:t>
      </w:r>
      <w:r>
        <w:rPr>
          <w:rFonts w:hint="eastAsia" w:ascii="仿宋" w:hAnsi="仿宋" w:eastAsia="仿宋_GB2312" w:cs="仿宋"/>
          <w:kern w:val="0"/>
          <w:sz w:val="32"/>
          <w:szCs w:val="40"/>
          <w:lang w:val="en-US" w:eastAsia="zh-CN" w:bidi="ar"/>
        </w:rPr>
        <w:t>系统功能模块如下：</w:t>
      </w:r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sz w:val="32"/>
          <w:szCs w:val="40"/>
        </w:rPr>
      </w:pPr>
      <w:bookmarkStart w:id="5" w:name="_Toc32175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1.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系统管理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：提供用户与权限管理功能，保障产业链各个环节系统操作权限有序分配。</w:t>
      </w:r>
      <w:bookmarkEnd w:id="5"/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sz w:val="32"/>
          <w:szCs w:val="40"/>
        </w:rPr>
      </w:pPr>
      <w:bookmarkStart w:id="6" w:name="_Toc14761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2.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产品信息维护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：产品批次、检测报告与生产资质管理，实现产品基础信息全维度管控。</w:t>
      </w:r>
      <w:bookmarkEnd w:id="6"/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 xml:space="preserve"> </w:t>
      </w:r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sz w:val="32"/>
          <w:szCs w:val="40"/>
        </w:rPr>
      </w:pPr>
      <w:bookmarkStart w:id="7" w:name="_Toc3980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3.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生产加工溯源管理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：预设标准化溯源</w:t>
      </w:r>
      <w:bookmarkStart w:id="17" w:name="_GoBack"/>
      <w:bookmarkEnd w:id="17"/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流程模板，根据产品加工程度增删溯源流程与环节信息记录，保障溯源标准化的同时兼容不同企业实际情况及能力。</w:t>
      </w:r>
      <w:bookmarkEnd w:id="7"/>
    </w:p>
    <w:p>
      <w:pPr>
        <w:ind w:firstLine="643" w:firstLineChars="200"/>
        <w:outlineLvl w:val="2"/>
        <w:rPr>
          <w:rFonts w:ascii="仿宋" w:hAnsi="仿宋" w:eastAsia="仿宋_GB2312" w:cs="仿宋"/>
          <w:sz w:val="32"/>
          <w:szCs w:val="40"/>
        </w:rPr>
      </w:pPr>
      <w:bookmarkStart w:id="8" w:name="_Toc1055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4.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溯源码管理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：支持“一物一码”，区块链存证防篡改</w:t>
      </w:r>
      <w:r>
        <w:rPr>
          <w:rFonts w:hint="eastAsia" w:ascii="仿宋" w:hAnsi="仿宋" w:eastAsia="仿宋_GB2312" w:cs="仿宋"/>
          <w:sz w:val="32"/>
          <w:szCs w:val="40"/>
          <w:lang w:bidi="ar"/>
        </w:rPr>
        <w:t>。</w:t>
      </w:r>
      <w:bookmarkEnd w:id="8"/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sz w:val="32"/>
          <w:szCs w:val="40"/>
        </w:rPr>
      </w:pPr>
      <w:bookmarkStart w:id="9" w:name="_Toc18592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5.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智能物联设备管理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：提供种植基地与加工车间视频信号，</w:t>
      </w:r>
      <w:r>
        <w:rPr>
          <w:rFonts w:hint="eastAsia" w:ascii="仿宋" w:hAnsi="仿宋" w:eastAsia="仿宋_GB2312" w:cs="仿宋"/>
          <w:sz w:val="32"/>
          <w:szCs w:val="40"/>
          <w:lang w:bidi="ar"/>
        </w:rPr>
        <w:t>实现对生产现场的可视化监管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，支持回放查看</w:t>
      </w:r>
      <w:r>
        <w:rPr>
          <w:rFonts w:hint="eastAsia" w:ascii="仿宋" w:hAnsi="仿宋" w:eastAsia="仿宋_GB2312" w:cs="仿宋"/>
          <w:sz w:val="32"/>
          <w:szCs w:val="40"/>
          <w:lang w:bidi="ar"/>
        </w:rPr>
        <w:t>。</w:t>
      </w:r>
      <w:bookmarkEnd w:id="9"/>
    </w:p>
    <w:p>
      <w:pPr>
        <w:widowControl/>
        <w:ind w:firstLine="643" w:firstLineChars="200"/>
        <w:jc w:val="left"/>
        <w:outlineLvl w:val="2"/>
        <w:rPr>
          <w:rFonts w:hint="eastAsia" w:ascii="仿宋" w:hAnsi="仿宋" w:eastAsia="仿宋_GB2312" w:cs="仿宋"/>
          <w:kern w:val="0"/>
          <w:sz w:val="32"/>
          <w:szCs w:val="40"/>
          <w:lang w:bidi="ar"/>
        </w:rPr>
      </w:pPr>
      <w:bookmarkStart w:id="10" w:name="_Toc17823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6.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定时抓拍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：生成生产现场图像档案，强化产地真实性背书。</w:t>
      </w:r>
      <w:bookmarkEnd w:id="10"/>
    </w:p>
    <w:p>
      <w:pPr>
        <w:widowControl/>
        <w:ind w:firstLine="643" w:firstLineChars="200"/>
        <w:jc w:val="left"/>
        <w:outlineLvl w:val="2"/>
        <w:rPr>
          <w:rFonts w:hint="default" w:ascii="仿宋" w:hAnsi="仿宋" w:eastAsia="仿宋_GB2312" w:cs="仿宋"/>
          <w:kern w:val="0"/>
          <w:sz w:val="32"/>
          <w:szCs w:val="40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7.地图定位</w:t>
      </w:r>
      <w:r>
        <w:rPr>
          <w:rFonts w:hint="eastAsia" w:ascii="仿宋" w:hAnsi="仿宋" w:eastAsia="仿宋_GB2312" w:cs="仿宋"/>
          <w:kern w:val="0"/>
          <w:sz w:val="32"/>
          <w:szCs w:val="40"/>
          <w:lang w:val="en-US" w:eastAsia="zh-CN" w:bidi="ar"/>
        </w:rPr>
        <w:t>：获取溯源点位置信息，并在前端展示。</w:t>
      </w:r>
    </w:p>
    <w:p>
      <w:pPr>
        <w:widowControl/>
        <w:ind w:firstLine="643" w:firstLineChars="200"/>
        <w:jc w:val="left"/>
        <w:outlineLvl w:val="1"/>
        <w:rPr>
          <w:rFonts w:ascii="楷体" w:hAnsi="楷体" w:eastAsia="楷体" w:cs="楷体"/>
          <w:b/>
          <w:bCs/>
          <w:kern w:val="0"/>
          <w:sz w:val="32"/>
          <w:szCs w:val="40"/>
          <w:lang w:bidi="ar"/>
        </w:rPr>
      </w:pPr>
      <w:bookmarkStart w:id="11" w:name="_Toc7057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eastAsia="zh-CN" w:bidi="ar"/>
        </w:rPr>
        <w:t>（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二）部署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防伪溯源系统</w:t>
      </w:r>
      <w:bookmarkEnd w:id="11"/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b/>
          <w:bCs/>
          <w:kern w:val="0"/>
          <w:sz w:val="32"/>
          <w:szCs w:val="40"/>
          <w:lang w:bidi="ar"/>
        </w:rPr>
      </w:pPr>
      <w:bookmarkStart w:id="12" w:name="_Toc28060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1.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样板打造</w:t>
      </w:r>
      <w:bookmarkEnd w:id="12"/>
    </w:p>
    <w:p>
      <w:pPr>
        <w:widowControl/>
        <w:ind w:firstLine="640" w:firstLineChars="200"/>
        <w:jc w:val="left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遴选意向积极、配合度高的企业合作打造溯源样板。严格按照“真源码”系统要求，部署软硬件一体化的溯源系统，涵盖生产信息维护、加工节点管控、溯源码生成与绑定、视频监控与图像抓拍等功能，确保产品来源可查、去向可追、责任可究。</w:t>
      </w:r>
    </w:p>
    <w:p>
      <w:pPr>
        <w:widowControl/>
        <w:ind w:firstLine="643" w:firstLineChars="200"/>
        <w:jc w:val="left"/>
        <w:outlineLvl w:val="2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bookmarkStart w:id="13" w:name="_Toc3010"/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val="en-US" w:eastAsia="zh-CN" w:bidi="ar"/>
        </w:rPr>
        <w:t>2.</w:t>
      </w:r>
      <w:r>
        <w:rPr>
          <w:rFonts w:hint="eastAsia" w:ascii="楷体" w:hAnsi="楷体" w:eastAsia="楷体" w:cs="楷体"/>
          <w:b/>
          <w:bCs/>
          <w:kern w:val="0"/>
          <w:sz w:val="32"/>
          <w:szCs w:val="40"/>
          <w:lang w:bidi="ar"/>
        </w:rPr>
        <w:t>改造扩展</w:t>
      </w:r>
      <w:bookmarkEnd w:id="13"/>
    </w:p>
    <w:p>
      <w:pPr>
        <w:widowControl/>
        <w:ind w:firstLine="640" w:firstLineChars="200"/>
        <w:jc w:val="left"/>
        <w:rPr>
          <w:rFonts w:ascii="仿宋" w:hAnsi="仿宋" w:eastAsia="仿宋_GB2312" w:cs="仿宋"/>
          <w:kern w:val="0"/>
          <w:sz w:val="32"/>
          <w:szCs w:val="40"/>
          <w:lang w:bidi="ar"/>
        </w:rPr>
      </w:pP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支持有条件的企业进行溯源系统改造升级，推动溯源体系推广更多企业，提升江永本地企业整体溯源能力，增强消费者信任与品牌背书能力。</w:t>
      </w:r>
    </w:p>
    <w:p>
      <w:pPr>
        <w:widowControl/>
        <w:ind w:firstLine="643" w:firstLineChars="200"/>
        <w:jc w:val="left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仿宋" w:hAnsi="仿宋" w:eastAsia="仿宋_GB2312" w:cs="仿宋"/>
          <w:b/>
          <w:bCs/>
          <w:kern w:val="0"/>
          <w:sz w:val="32"/>
          <w:szCs w:val="40"/>
          <w:lang w:bidi="ar"/>
        </w:rPr>
        <w:t>任务目标</w:t>
      </w:r>
      <w:r>
        <w:rPr>
          <w:rFonts w:hint="eastAsia" w:ascii="仿宋" w:hAnsi="仿宋" w:eastAsia="仿宋_GB2312" w:cs="仿宋"/>
          <w:kern w:val="0"/>
          <w:sz w:val="32"/>
          <w:szCs w:val="40"/>
          <w:lang w:bidi="ar"/>
        </w:rPr>
        <w:t>：部署不低于5个溯源采集点（基地或者加工车间），提供3万个溯源码。提供系统功能说明书1份，用户操作手册1份。</w:t>
      </w:r>
    </w:p>
    <w:p>
      <w:pPr>
        <w:ind w:firstLine="640" w:firstLineChars="200"/>
        <w:outlineLvl w:val="0"/>
        <w:rPr>
          <w:rFonts w:ascii="仿宋" w:hAnsi="仿宋" w:eastAsia="仿宋" w:cs="仿宋"/>
          <w:sz w:val="32"/>
          <w:szCs w:val="40"/>
          <w:lang w:eastAsia="zh"/>
        </w:rPr>
      </w:pPr>
      <w:bookmarkStart w:id="14" w:name="_Toc1198"/>
      <w:r>
        <w:rPr>
          <w:rFonts w:hint="eastAsia" w:ascii="黑体" w:hAnsi="黑体" w:eastAsia="黑体" w:cs="黑体"/>
          <w:sz w:val="32"/>
          <w:szCs w:val="40"/>
          <w:lang w:eastAsia="zh"/>
        </w:rPr>
        <w:t>四、推进安排</w:t>
      </w:r>
      <w:bookmarkEnd w:id="14"/>
    </w:p>
    <w:tbl>
      <w:tblPr>
        <w:tblStyle w:val="1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2769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"/>
              </w:rPr>
              <w:t>阶段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"/>
              </w:rPr>
              <w:t>时间节点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"/>
              </w:rPr>
              <w:t>重点任务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前期准备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第1-2月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立项审批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平台需求调研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中期实施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第3-5个月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溯源</w:t>
            </w: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平台开发测试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溯源码设计制作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溯源平台应用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后期完善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第6-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个月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功能完善与</w:t>
            </w:r>
            <w:r>
              <w:rPr>
                <w:rFonts w:hint="eastAsia" w:asciiTheme="minorEastAsia" w:hAnsiTheme="minorEastAsia" w:eastAsiaTheme="minorEastAsia" w:cstheme="minorEastAsia"/>
                <w:lang w:eastAsia="zh"/>
              </w:rPr>
              <w:t>优化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跟踪维护服务</w:t>
            </w:r>
          </w:p>
        </w:tc>
      </w:tr>
    </w:tbl>
    <w:p>
      <w:pPr>
        <w:ind w:firstLine="640" w:firstLineChars="200"/>
        <w:outlineLvl w:val="0"/>
        <w:rPr>
          <w:lang w:eastAsia="zh"/>
        </w:rPr>
      </w:pPr>
      <w:bookmarkStart w:id="15" w:name="_Toc12098"/>
      <w:r>
        <w:rPr>
          <w:rFonts w:hint="eastAsia" w:ascii="黑体" w:hAnsi="黑体" w:eastAsia="黑体" w:cs="黑体"/>
          <w:sz w:val="32"/>
          <w:szCs w:val="40"/>
          <w:lang w:eastAsia="zh"/>
        </w:rPr>
        <w:t>五、保障措施</w:t>
      </w:r>
      <w:bookmarkEnd w:id="15"/>
    </w:p>
    <w:p>
      <w:pPr>
        <w:ind w:firstLine="640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ascii="楷体" w:hAnsi="楷体" w:eastAsia="楷体" w:cs="楷体"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一</w:t>
      </w:r>
      <w:r>
        <w:rPr>
          <w:rFonts w:ascii="楷体" w:hAnsi="楷体" w:eastAsia="楷体" w:cs="楷体"/>
          <w:sz w:val="32"/>
          <w:szCs w:val="40"/>
          <w:lang w:eastAsia="zh"/>
        </w:rPr>
        <w:t>）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强化组织协同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建立由县农业农村局牵头、第三方执行公司及各相关单位参与的溯源体系建设专项工作组，定期召开联席会议，统筹协调资源，解决实施难题。县农业农村局负责总体规划、机制建设与督导考核；第三方公司依托其运营、技术等专业团队，具体承担平台建设、系统部署及运维服务等任务，确保上下联动、协同高效。</w:t>
      </w:r>
    </w:p>
    <w:p>
      <w:pPr>
        <w:spacing w:line="660" w:lineRule="exact"/>
        <w:ind w:firstLine="640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ascii="楷体" w:hAnsi="楷体" w:eastAsia="楷体" w:cs="楷体"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二</w:t>
      </w:r>
      <w:r>
        <w:rPr>
          <w:rFonts w:ascii="楷体" w:hAnsi="楷体" w:eastAsia="楷体" w:cs="楷体"/>
          <w:sz w:val="32"/>
          <w:szCs w:val="40"/>
          <w:lang w:eastAsia="zh"/>
        </w:rPr>
        <w:t>）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实施闭环管理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。严格执行合同制，明确项目各阶段的绩效考核指标（KPI）与验收标准。建立"月度跟踪、季度评估、年度考核"的动态监管机制，对发现的问题及时督导整改，确保项目全过程可控、成果可测。</w:t>
      </w:r>
    </w:p>
    <w:p>
      <w:pPr>
        <w:spacing w:line="660" w:lineRule="exact"/>
        <w:ind w:firstLine="640" w:firstLineChars="200"/>
        <w:rPr>
          <w:lang w:eastAsia="zh"/>
        </w:rPr>
      </w:pPr>
      <w:r>
        <w:rPr>
          <w:rFonts w:ascii="楷体" w:hAnsi="楷体" w:eastAsia="楷体" w:cs="楷体"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三</w:t>
      </w:r>
      <w:r>
        <w:rPr>
          <w:rFonts w:ascii="楷体" w:hAnsi="楷体" w:eastAsia="楷体" w:cs="楷体"/>
          <w:sz w:val="32"/>
          <w:szCs w:val="40"/>
          <w:lang w:eastAsia="zh"/>
        </w:rPr>
        <w:t>）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加强资金管理与保障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。制定专项资金管理办法，实行专账核算、专项审计，确保资金安全、规范、高效使用。县财政局、农业农村局应根据项目进度和考核结果，分期拨付资金，保障项目顺利实施。</w:t>
      </w:r>
    </w:p>
    <w:p>
      <w:pPr>
        <w:spacing w:line="660" w:lineRule="exact"/>
        <w:ind w:firstLine="640" w:firstLineChars="200"/>
        <w:rPr>
          <w:rFonts w:ascii="仿宋" w:hAnsi="仿宋" w:eastAsia="仿宋_GB2312" w:cs="仿宋"/>
          <w:sz w:val="32"/>
          <w:szCs w:val="40"/>
          <w:lang w:eastAsia="zh"/>
        </w:rPr>
      </w:pPr>
      <w:r>
        <w:rPr>
          <w:rFonts w:hint="eastAsia" w:ascii="楷体" w:hAnsi="楷体" w:eastAsia="楷体" w:cs="楷体"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）构建风险防控体系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。建立溯源数据真实性与系统稳定性的监测与维护机制，坚决维护溯源体系的公信力。</w:t>
      </w:r>
    </w:p>
    <w:p>
      <w:pPr>
        <w:spacing w:line="660" w:lineRule="exact"/>
        <w:ind w:firstLine="640" w:firstLineChars="200"/>
        <w:rPr>
          <w:rFonts w:ascii="黑体" w:hAnsi="黑体" w:eastAsia="黑体" w:cs="黑体"/>
          <w:sz w:val="32"/>
          <w:szCs w:val="40"/>
          <w:lang w:eastAsia="zh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0" w:num="1"/>
          <w:docGrid w:type="lines" w:linePitch="387" w:charSpace="0"/>
        </w:sectPr>
      </w:pPr>
      <w:r>
        <w:rPr>
          <w:rFonts w:hint="eastAsia" w:ascii="楷体" w:hAnsi="楷体" w:eastAsia="楷体" w:cs="楷体"/>
          <w:sz w:val="32"/>
          <w:szCs w:val="40"/>
          <w:lang w:eastAsia="zh"/>
        </w:rPr>
        <w:t>（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40"/>
          <w:lang w:eastAsia="zh"/>
        </w:rPr>
        <w:t>）夯实人才与技术基础</w:t>
      </w:r>
      <w:r>
        <w:rPr>
          <w:rFonts w:hint="eastAsia" w:ascii="仿宋" w:hAnsi="仿宋" w:eastAsia="仿宋_GB2312" w:cs="仿宋"/>
          <w:sz w:val="32"/>
          <w:szCs w:val="40"/>
          <w:lang w:eastAsia="zh"/>
        </w:rPr>
        <w:t>。组织开展针对龙头企业、合作社、农户的溯源系统操作培训，提升系统使用能力和数据录入质量。</w:t>
      </w:r>
    </w:p>
    <w:p>
      <w:pPr>
        <w:ind w:firstLine="566" w:firstLineChars="177"/>
        <w:outlineLvl w:val="0"/>
      </w:pPr>
      <w:bookmarkStart w:id="16" w:name="_Toc300"/>
      <w:r>
        <w:rPr>
          <w:rFonts w:hint="eastAsia" w:ascii="黑体" w:hAnsi="黑体" w:eastAsia="黑体" w:cs="黑体"/>
          <w:sz w:val="32"/>
          <w:szCs w:val="40"/>
          <w:lang w:eastAsia="zh"/>
        </w:rPr>
        <w:t>六、服务清单与报价</w:t>
      </w:r>
      <w:bookmarkEnd w:id="16"/>
    </w:p>
    <w:tbl>
      <w:tblPr>
        <w:tblStyle w:val="17"/>
        <w:tblW w:w="48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474"/>
        <w:gridCol w:w="3737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服务项</w:t>
            </w:r>
          </w:p>
        </w:tc>
        <w:tc>
          <w:tcPr>
            <w:tcW w:w="888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子项目</w:t>
            </w:r>
          </w:p>
        </w:tc>
        <w:tc>
          <w:tcPr>
            <w:tcW w:w="22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服务明细</w:t>
            </w:r>
          </w:p>
        </w:tc>
        <w:tc>
          <w:tcPr>
            <w:tcW w:w="715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预算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4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溯源体系搭建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开发江永地标品牌产品溯源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系统</w:t>
            </w: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系统支持用户信息的新增、编辑、查询与管理。通过为用户分配不同角色，可实现精细化的权限控制，确保不同岗位人员拥有相应的操作权限，提升系统安全性与协作效率。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145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对产品信息进行管理。产品展示平台，实现产品的展示、产地、品种等全方位的产品展示。对产品批次信息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、产品检验、检测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信息、生产资质信息进行统一审核、管理。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5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系统提供完善的溯源模板管理功能，支持模板的新增、删除、编辑与查询，操作便捷，管理高效。可根据不同产品类别灵活配置专属溯源模板，实现一物一策的精细化管理，满足多样化业务需求，全面提升溯源系统的适配性与实用性。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为每件产品或每个批次生成独一无二的二维码，确保编码在全生命周期内不重复，建立产品与信息档案的一一对应关系。可自定义嵌入产品名称、生产日期、原料来源、生产批次、质检报告等关键数据，企业还能根据需求选择显示信息的繁简程度。对二维码的生成数量、时间、对应产品批次进行记录，避免二维码重复生成。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物联网、摄像头统一配置管理，包含摄像头信息的新增、删除、修改、查询等功能，包含支持摄像头的对接参数配置等功能，支持查看监控等。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  <w:t>溯源系统定时抓拍功能是通过预设时间间隔或事件触发机制，自动采集现场图像数据，为产品全生命周期提供可视化证据链的关键技术。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采集并展示溯源点定位信息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45" w:type="pct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/>
              </w:rPr>
              <w:t>部署溯源系统</w:t>
            </w: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" w:bidi="ar-SA"/>
              </w:rPr>
              <w:t>在5个溯源采集点（基地或加工车间）部署必要的硬件设备（如摄像头、传感器等）</w:t>
            </w:r>
          </w:p>
        </w:tc>
        <w:tc>
          <w:tcPr>
            <w:tcW w:w="715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5" w:type="pct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提供3万个溯源码（含码制作、系统绑定与初始化）</w:t>
            </w:r>
          </w:p>
        </w:tc>
        <w:tc>
          <w:tcPr>
            <w:tcW w:w="715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145" w:type="pct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完成软件系统在服务器环境的部署、各采集点数据对接与系统整体调试</w:t>
            </w:r>
            <w:r>
              <w:rPr>
                <w:rFonts w:hint="eastAsia" w:ascii="宋体" w:hAnsi="宋体" w:eastAsia="宋体"/>
                <w:lang w:eastAsia="zh-CN"/>
              </w:rPr>
              <w:t>，</w:t>
            </w:r>
            <w:r>
              <w:rPr>
                <w:rFonts w:hint="eastAsia" w:ascii="宋体" w:hAnsi="宋体" w:eastAsia="宋体"/>
              </w:rPr>
              <w:t>提供系统功能说明书和用户操作手册</w:t>
            </w:r>
          </w:p>
        </w:tc>
        <w:tc>
          <w:tcPr>
            <w:tcW w:w="715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28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  <w:t>合计</w:t>
            </w:r>
          </w:p>
        </w:tc>
        <w:tc>
          <w:tcPr>
            <w:tcW w:w="715" w:type="pc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26.6</w:t>
            </w:r>
          </w:p>
        </w:tc>
      </w:tr>
    </w:tbl>
    <w:p>
      <w:pPr>
        <w:numPr>
          <w:ilvl w:val="255"/>
          <w:numId w:val="0"/>
        </w:num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A3918"/>
    <w:rsid w:val="000C53DF"/>
    <w:rsid w:val="0011712D"/>
    <w:rsid w:val="001436E6"/>
    <w:rsid w:val="001A5594"/>
    <w:rsid w:val="00283990"/>
    <w:rsid w:val="00291E76"/>
    <w:rsid w:val="002C46A7"/>
    <w:rsid w:val="00335532"/>
    <w:rsid w:val="00380B43"/>
    <w:rsid w:val="003D616E"/>
    <w:rsid w:val="003E2BB5"/>
    <w:rsid w:val="004F480A"/>
    <w:rsid w:val="00505CC3"/>
    <w:rsid w:val="00597FC6"/>
    <w:rsid w:val="006172BC"/>
    <w:rsid w:val="006220A3"/>
    <w:rsid w:val="00653942"/>
    <w:rsid w:val="00682572"/>
    <w:rsid w:val="00716D74"/>
    <w:rsid w:val="00781C78"/>
    <w:rsid w:val="0087258D"/>
    <w:rsid w:val="008E53DB"/>
    <w:rsid w:val="00913AD4"/>
    <w:rsid w:val="00A375CD"/>
    <w:rsid w:val="00B11D57"/>
    <w:rsid w:val="00B31A7D"/>
    <w:rsid w:val="00B573E0"/>
    <w:rsid w:val="00B62AEB"/>
    <w:rsid w:val="00BE52CF"/>
    <w:rsid w:val="00C72C82"/>
    <w:rsid w:val="00C84B35"/>
    <w:rsid w:val="00CB0DB9"/>
    <w:rsid w:val="00CB1238"/>
    <w:rsid w:val="00CF2C2A"/>
    <w:rsid w:val="00D323A7"/>
    <w:rsid w:val="00FE7B94"/>
    <w:rsid w:val="00FF063D"/>
    <w:rsid w:val="01033471"/>
    <w:rsid w:val="0190047B"/>
    <w:rsid w:val="029B4C07"/>
    <w:rsid w:val="046768C3"/>
    <w:rsid w:val="054D733B"/>
    <w:rsid w:val="05E57574"/>
    <w:rsid w:val="06230B10"/>
    <w:rsid w:val="065F8FEE"/>
    <w:rsid w:val="07011CC2"/>
    <w:rsid w:val="07644792"/>
    <w:rsid w:val="08F463DF"/>
    <w:rsid w:val="09284798"/>
    <w:rsid w:val="09714C67"/>
    <w:rsid w:val="09E235BA"/>
    <w:rsid w:val="0AD81455"/>
    <w:rsid w:val="0B483279"/>
    <w:rsid w:val="0BE91440"/>
    <w:rsid w:val="0C657772"/>
    <w:rsid w:val="0D483E78"/>
    <w:rsid w:val="0DBE1218"/>
    <w:rsid w:val="0DF4585F"/>
    <w:rsid w:val="0EA65627"/>
    <w:rsid w:val="0F2B6FD9"/>
    <w:rsid w:val="109B6424"/>
    <w:rsid w:val="111D60C5"/>
    <w:rsid w:val="11C40985"/>
    <w:rsid w:val="11D54C12"/>
    <w:rsid w:val="13737B75"/>
    <w:rsid w:val="13B50793"/>
    <w:rsid w:val="14227AF6"/>
    <w:rsid w:val="14DC7D94"/>
    <w:rsid w:val="14EB6229"/>
    <w:rsid w:val="15274CBA"/>
    <w:rsid w:val="153D4CD7"/>
    <w:rsid w:val="15B463D2"/>
    <w:rsid w:val="160E0421"/>
    <w:rsid w:val="16FFE689"/>
    <w:rsid w:val="17EA939E"/>
    <w:rsid w:val="18094488"/>
    <w:rsid w:val="183C240D"/>
    <w:rsid w:val="192C01CA"/>
    <w:rsid w:val="1A855F62"/>
    <w:rsid w:val="1AA24D9F"/>
    <w:rsid w:val="1B538A9E"/>
    <w:rsid w:val="1C6BE7CA"/>
    <w:rsid w:val="1DB9018E"/>
    <w:rsid w:val="1E1C19B9"/>
    <w:rsid w:val="1E2FE249"/>
    <w:rsid w:val="1EB853CE"/>
    <w:rsid w:val="1EE91A2B"/>
    <w:rsid w:val="1F1001C6"/>
    <w:rsid w:val="1F770DE5"/>
    <w:rsid w:val="1F7A032B"/>
    <w:rsid w:val="1FC6341A"/>
    <w:rsid w:val="1FFF51F9"/>
    <w:rsid w:val="21557980"/>
    <w:rsid w:val="21AA42C5"/>
    <w:rsid w:val="22EE7610"/>
    <w:rsid w:val="23CB2C51"/>
    <w:rsid w:val="23D7455C"/>
    <w:rsid w:val="258B7398"/>
    <w:rsid w:val="25CE108B"/>
    <w:rsid w:val="28250ADF"/>
    <w:rsid w:val="28AD5BC8"/>
    <w:rsid w:val="28DA2E89"/>
    <w:rsid w:val="28FA7759"/>
    <w:rsid w:val="299A7CEA"/>
    <w:rsid w:val="2A4254F9"/>
    <w:rsid w:val="2A841372"/>
    <w:rsid w:val="2B60288C"/>
    <w:rsid w:val="2BE1D33D"/>
    <w:rsid w:val="2C601CFD"/>
    <w:rsid w:val="2CD81ACD"/>
    <w:rsid w:val="2D111BAC"/>
    <w:rsid w:val="2D1F32F4"/>
    <w:rsid w:val="2F6D0593"/>
    <w:rsid w:val="2F7F499D"/>
    <w:rsid w:val="2FBFA86C"/>
    <w:rsid w:val="2FE1E198"/>
    <w:rsid w:val="2FFD3BEA"/>
    <w:rsid w:val="309C009A"/>
    <w:rsid w:val="31C82457"/>
    <w:rsid w:val="323B4D81"/>
    <w:rsid w:val="32843AED"/>
    <w:rsid w:val="33BD96DD"/>
    <w:rsid w:val="33FB1108"/>
    <w:rsid w:val="345E4B91"/>
    <w:rsid w:val="34B70380"/>
    <w:rsid w:val="34CF4FCA"/>
    <w:rsid w:val="357F398C"/>
    <w:rsid w:val="36145AB3"/>
    <w:rsid w:val="36223507"/>
    <w:rsid w:val="366D34AB"/>
    <w:rsid w:val="36EB70DC"/>
    <w:rsid w:val="37296A11"/>
    <w:rsid w:val="373B4BC3"/>
    <w:rsid w:val="3773234A"/>
    <w:rsid w:val="37DADA94"/>
    <w:rsid w:val="37EBA632"/>
    <w:rsid w:val="37FDC712"/>
    <w:rsid w:val="37FF18DA"/>
    <w:rsid w:val="38F17A02"/>
    <w:rsid w:val="392A50E0"/>
    <w:rsid w:val="394E6C03"/>
    <w:rsid w:val="397D02DA"/>
    <w:rsid w:val="39E00DDA"/>
    <w:rsid w:val="39FCC886"/>
    <w:rsid w:val="3A380C72"/>
    <w:rsid w:val="3A7E341D"/>
    <w:rsid w:val="3A9E7716"/>
    <w:rsid w:val="3AE174A3"/>
    <w:rsid w:val="3B4270CC"/>
    <w:rsid w:val="3B5F5CA8"/>
    <w:rsid w:val="3BCD4BCA"/>
    <w:rsid w:val="3BEE1908"/>
    <w:rsid w:val="3BFD4CD5"/>
    <w:rsid w:val="3C333E8E"/>
    <w:rsid w:val="3C6A5B02"/>
    <w:rsid w:val="3C8FF64A"/>
    <w:rsid w:val="3CAA05F4"/>
    <w:rsid w:val="3CFCF283"/>
    <w:rsid w:val="3DF71E25"/>
    <w:rsid w:val="3DFF8B68"/>
    <w:rsid w:val="3E356ABA"/>
    <w:rsid w:val="3E5332DA"/>
    <w:rsid w:val="3E894239"/>
    <w:rsid w:val="3EFF4F66"/>
    <w:rsid w:val="3F0538C0"/>
    <w:rsid w:val="3F5E1CB6"/>
    <w:rsid w:val="3F7B17CF"/>
    <w:rsid w:val="3FB97D99"/>
    <w:rsid w:val="3FBFAB8B"/>
    <w:rsid w:val="3FC76DC7"/>
    <w:rsid w:val="3FD538E8"/>
    <w:rsid w:val="3FDC05D9"/>
    <w:rsid w:val="3FEADAED"/>
    <w:rsid w:val="3FEF092F"/>
    <w:rsid w:val="3FF6D485"/>
    <w:rsid w:val="3FF73B1A"/>
    <w:rsid w:val="3FF7E427"/>
    <w:rsid w:val="3FFBBF87"/>
    <w:rsid w:val="3FFF4F9E"/>
    <w:rsid w:val="3FFF5390"/>
    <w:rsid w:val="406D1E78"/>
    <w:rsid w:val="40ED57FB"/>
    <w:rsid w:val="41AA41ED"/>
    <w:rsid w:val="42472441"/>
    <w:rsid w:val="43446334"/>
    <w:rsid w:val="43D45555"/>
    <w:rsid w:val="44A84E71"/>
    <w:rsid w:val="44A91575"/>
    <w:rsid w:val="44CC62AD"/>
    <w:rsid w:val="45426B8B"/>
    <w:rsid w:val="46095EBA"/>
    <w:rsid w:val="46827EEC"/>
    <w:rsid w:val="47537442"/>
    <w:rsid w:val="477926C0"/>
    <w:rsid w:val="477DCE1E"/>
    <w:rsid w:val="4909F23A"/>
    <w:rsid w:val="4B0B51BA"/>
    <w:rsid w:val="4B5D6832"/>
    <w:rsid w:val="4BDFDA4E"/>
    <w:rsid w:val="4D0975B9"/>
    <w:rsid w:val="4D780890"/>
    <w:rsid w:val="4DFFFD1A"/>
    <w:rsid w:val="4EFC4958"/>
    <w:rsid w:val="4F016FBD"/>
    <w:rsid w:val="4F253B0A"/>
    <w:rsid w:val="4F8E237C"/>
    <w:rsid w:val="4F9EDDB4"/>
    <w:rsid w:val="4FBB55F3"/>
    <w:rsid w:val="4FC269A7"/>
    <w:rsid w:val="4FD6EAC3"/>
    <w:rsid w:val="51805B3E"/>
    <w:rsid w:val="51DFC531"/>
    <w:rsid w:val="527B0246"/>
    <w:rsid w:val="52AF34B6"/>
    <w:rsid w:val="52B7716F"/>
    <w:rsid w:val="5311DCFE"/>
    <w:rsid w:val="53CE04D0"/>
    <w:rsid w:val="55466283"/>
    <w:rsid w:val="55DB0854"/>
    <w:rsid w:val="571C5EA2"/>
    <w:rsid w:val="573E1E21"/>
    <w:rsid w:val="57572CCF"/>
    <w:rsid w:val="57F62BE6"/>
    <w:rsid w:val="57FF2300"/>
    <w:rsid w:val="57FF99ED"/>
    <w:rsid w:val="58972B1D"/>
    <w:rsid w:val="58E01F18"/>
    <w:rsid w:val="5A1D0200"/>
    <w:rsid w:val="5A3FEFEB"/>
    <w:rsid w:val="5B487E91"/>
    <w:rsid w:val="5B8147BE"/>
    <w:rsid w:val="5BB22BCA"/>
    <w:rsid w:val="5BD7D003"/>
    <w:rsid w:val="5C2742D2"/>
    <w:rsid w:val="5CCF2A0A"/>
    <w:rsid w:val="5CF9550F"/>
    <w:rsid w:val="5D6A7DB2"/>
    <w:rsid w:val="5DA56F84"/>
    <w:rsid w:val="5DB5B937"/>
    <w:rsid w:val="5DBB71E7"/>
    <w:rsid w:val="5DBE6A95"/>
    <w:rsid w:val="5DF76D2A"/>
    <w:rsid w:val="5E112DA6"/>
    <w:rsid w:val="5E6A1E03"/>
    <w:rsid w:val="5E912ACB"/>
    <w:rsid w:val="5ECD663F"/>
    <w:rsid w:val="5ED64DF7"/>
    <w:rsid w:val="5EDF340B"/>
    <w:rsid w:val="5EFA0382"/>
    <w:rsid w:val="5EFE5A37"/>
    <w:rsid w:val="5EFEBDE8"/>
    <w:rsid w:val="5F6BD016"/>
    <w:rsid w:val="5F75FC77"/>
    <w:rsid w:val="5F7A4AC3"/>
    <w:rsid w:val="5F7CD824"/>
    <w:rsid w:val="5FB57A0D"/>
    <w:rsid w:val="5FD881FB"/>
    <w:rsid w:val="5FDEFBB4"/>
    <w:rsid w:val="5FE9BABF"/>
    <w:rsid w:val="5FEBAC73"/>
    <w:rsid w:val="5FF58542"/>
    <w:rsid w:val="5FF5C9FE"/>
    <w:rsid w:val="5FFD51C2"/>
    <w:rsid w:val="5FFF5576"/>
    <w:rsid w:val="60EB178E"/>
    <w:rsid w:val="61FD5C55"/>
    <w:rsid w:val="622D1D49"/>
    <w:rsid w:val="636BA7C1"/>
    <w:rsid w:val="63CA6878"/>
    <w:rsid w:val="64032214"/>
    <w:rsid w:val="649F3F29"/>
    <w:rsid w:val="64DD83C0"/>
    <w:rsid w:val="64F2363E"/>
    <w:rsid w:val="6512035E"/>
    <w:rsid w:val="657D40E5"/>
    <w:rsid w:val="65BE60C1"/>
    <w:rsid w:val="65CF47D6"/>
    <w:rsid w:val="65FDFFA2"/>
    <w:rsid w:val="6621B3E4"/>
    <w:rsid w:val="66431206"/>
    <w:rsid w:val="66A22099"/>
    <w:rsid w:val="66DB3AD2"/>
    <w:rsid w:val="67D062F3"/>
    <w:rsid w:val="67E706CD"/>
    <w:rsid w:val="67EB20C0"/>
    <w:rsid w:val="68540D2F"/>
    <w:rsid w:val="687158D5"/>
    <w:rsid w:val="68BC2770"/>
    <w:rsid w:val="68CA2609"/>
    <w:rsid w:val="68CC1AED"/>
    <w:rsid w:val="697D37C6"/>
    <w:rsid w:val="6995787D"/>
    <w:rsid w:val="69BB0F42"/>
    <w:rsid w:val="69EF4759"/>
    <w:rsid w:val="6A637494"/>
    <w:rsid w:val="6ADF34C6"/>
    <w:rsid w:val="6B9B27A4"/>
    <w:rsid w:val="6BCF62E6"/>
    <w:rsid w:val="6C022DB1"/>
    <w:rsid w:val="6C2F8259"/>
    <w:rsid w:val="6C3E31D7"/>
    <w:rsid w:val="6C5FD7BA"/>
    <w:rsid w:val="6C8ED954"/>
    <w:rsid w:val="6CCC23C6"/>
    <w:rsid w:val="6CD3A16D"/>
    <w:rsid w:val="6D5270A3"/>
    <w:rsid w:val="6D535020"/>
    <w:rsid w:val="6D7F094D"/>
    <w:rsid w:val="6DFD42C7"/>
    <w:rsid w:val="6DFFB0E0"/>
    <w:rsid w:val="6E08074D"/>
    <w:rsid w:val="6E5F49A6"/>
    <w:rsid w:val="6E9461EE"/>
    <w:rsid w:val="6EBDA23D"/>
    <w:rsid w:val="6ECB9A58"/>
    <w:rsid w:val="6F9AC24F"/>
    <w:rsid w:val="6FBD33BB"/>
    <w:rsid w:val="6FBFECAA"/>
    <w:rsid w:val="6FCBB944"/>
    <w:rsid w:val="6FD7C382"/>
    <w:rsid w:val="6FDD49A6"/>
    <w:rsid w:val="6FE790EA"/>
    <w:rsid w:val="6FF7DCBD"/>
    <w:rsid w:val="6FFB4E83"/>
    <w:rsid w:val="6FFE34EB"/>
    <w:rsid w:val="6FFF37D2"/>
    <w:rsid w:val="703A53FA"/>
    <w:rsid w:val="70DE2EF1"/>
    <w:rsid w:val="712211FB"/>
    <w:rsid w:val="71682B5F"/>
    <w:rsid w:val="7182426A"/>
    <w:rsid w:val="72FFF46A"/>
    <w:rsid w:val="7370719A"/>
    <w:rsid w:val="737F528D"/>
    <w:rsid w:val="73DFB6E9"/>
    <w:rsid w:val="751C3AE2"/>
    <w:rsid w:val="75352DC4"/>
    <w:rsid w:val="7535F8F3"/>
    <w:rsid w:val="757D732E"/>
    <w:rsid w:val="75EEAB72"/>
    <w:rsid w:val="76F93E56"/>
    <w:rsid w:val="76FF0638"/>
    <w:rsid w:val="770D3B2F"/>
    <w:rsid w:val="77270125"/>
    <w:rsid w:val="7747A65C"/>
    <w:rsid w:val="779F79C7"/>
    <w:rsid w:val="77B60FCD"/>
    <w:rsid w:val="77BB59E0"/>
    <w:rsid w:val="77C74EAF"/>
    <w:rsid w:val="77CF63E6"/>
    <w:rsid w:val="77D8D8A4"/>
    <w:rsid w:val="77DB1734"/>
    <w:rsid w:val="77EF4726"/>
    <w:rsid w:val="77FE2FC7"/>
    <w:rsid w:val="78A05A08"/>
    <w:rsid w:val="78F7200D"/>
    <w:rsid w:val="793E6404"/>
    <w:rsid w:val="79411D1D"/>
    <w:rsid w:val="79554E68"/>
    <w:rsid w:val="7975DE59"/>
    <w:rsid w:val="798BAA06"/>
    <w:rsid w:val="79AD6EC9"/>
    <w:rsid w:val="79EF7013"/>
    <w:rsid w:val="79FEF77C"/>
    <w:rsid w:val="7A3F59F0"/>
    <w:rsid w:val="7AAF6F59"/>
    <w:rsid w:val="7AC7480A"/>
    <w:rsid w:val="7AE03266"/>
    <w:rsid w:val="7AFB9759"/>
    <w:rsid w:val="7B7BC780"/>
    <w:rsid w:val="7B9B03D7"/>
    <w:rsid w:val="7BBD7279"/>
    <w:rsid w:val="7BDB4BD2"/>
    <w:rsid w:val="7BFF82D0"/>
    <w:rsid w:val="7C5F4108"/>
    <w:rsid w:val="7C7E6869"/>
    <w:rsid w:val="7C93438B"/>
    <w:rsid w:val="7CB51332"/>
    <w:rsid w:val="7CBF2CAA"/>
    <w:rsid w:val="7CED7216"/>
    <w:rsid w:val="7D1F9127"/>
    <w:rsid w:val="7D3FCBCB"/>
    <w:rsid w:val="7D546070"/>
    <w:rsid w:val="7D7784F6"/>
    <w:rsid w:val="7D7D3DF5"/>
    <w:rsid w:val="7DBF80B3"/>
    <w:rsid w:val="7DEF357A"/>
    <w:rsid w:val="7DF30240"/>
    <w:rsid w:val="7DFF97EE"/>
    <w:rsid w:val="7DFFECE2"/>
    <w:rsid w:val="7DFFF50A"/>
    <w:rsid w:val="7EB50F88"/>
    <w:rsid w:val="7EDD8C9F"/>
    <w:rsid w:val="7EEDFF52"/>
    <w:rsid w:val="7EF5ADD2"/>
    <w:rsid w:val="7EFF58AD"/>
    <w:rsid w:val="7F397647"/>
    <w:rsid w:val="7F5C93EA"/>
    <w:rsid w:val="7F5F3618"/>
    <w:rsid w:val="7F79C282"/>
    <w:rsid w:val="7F7B6CAE"/>
    <w:rsid w:val="7F7F21E6"/>
    <w:rsid w:val="7F8D1843"/>
    <w:rsid w:val="7F8FC570"/>
    <w:rsid w:val="7F9BCB17"/>
    <w:rsid w:val="7F9FC81A"/>
    <w:rsid w:val="7F9FE705"/>
    <w:rsid w:val="7FB27CEC"/>
    <w:rsid w:val="7FB2AD5B"/>
    <w:rsid w:val="7FB90612"/>
    <w:rsid w:val="7FBF1B9C"/>
    <w:rsid w:val="7FBF6DD0"/>
    <w:rsid w:val="7FBF7D22"/>
    <w:rsid w:val="7FCD17FE"/>
    <w:rsid w:val="7FD7E9A0"/>
    <w:rsid w:val="7FDB0F11"/>
    <w:rsid w:val="7FDF5FAE"/>
    <w:rsid w:val="7FE9FBB2"/>
    <w:rsid w:val="7FEE542C"/>
    <w:rsid w:val="7FFC78C4"/>
    <w:rsid w:val="7FFE5939"/>
    <w:rsid w:val="8E3D40F0"/>
    <w:rsid w:val="8FEEDA30"/>
    <w:rsid w:val="8FFFA67E"/>
    <w:rsid w:val="91641FF6"/>
    <w:rsid w:val="9275E51E"/>
    <w:rsid w:val="97075138"/>
    <w:rsid w:val="97B71E53"/>
    <w:rsid w:val="97FE3D2A"/>
    <w:rsid w:val="99FF1CC5"/>
    <w:rsid w:val="9ABF9CC2"/>
    <w:rsid w:val="9BD7911C"/>
    <w:rsid w:val="9D1B4C42"/>
    <w:rsid w:val="9D7AE4EB"/>
    <w:rsid w:val="9EFEF249"/>
    <w:rsid w:val="9FFB9D9E"/>
    <w:rsid w:val="A7BBD90D"/>
    <w:rsid w:val="A7C7E498"/>
    <w:rsid w:val="A7F9858C"/>
    <w:rsid w:val="A87FBAB7"/>
    <w:rsid w:val="A97F623E"/>
    <w:rsid w:val="ABFEDA23"/>
    <w:rsid w:val="AD773932"/>
    <w:rsid w:val="ADFF1523"/>
    <w:rsid w:val="AEB5EB2F"/>
    <w:rsid w:val="AEBE19E7"/>
    <w:rsid w:val="AECDD0B3"/>
    <w:rsid w:val="AF6DD40E"/>
    <w:rsid w:val="AFBF8780"/>
    <w:rsid w:val="B1ECED86"/>
    <w:rsid w:val="B39D5033"/>
    <w:rsid w:val="B6B31B01"/>
    <w:rsid w:val="B77C67BB"/>
    <w:rsid w:val="B8BD44ED"/>
    <w:rsid w:val="B9D7515A"/>
    <w:rsid w:val="BA7E0FFB"/>
    <w:rsid w:val="BBFF9C00"/>
    <w:rsid w:val="BCEFBE1B"/>
    <w:rsid w:val="BDE54004"/>
    <w:rsid w:val="BDFC90DF"/>
    <w:rsid w:val="BE7E4C90"/>
    <w:rsid w:val="BE932287"/>
    <w:rsid w:val="BED13282"/>
    <w:rsid w:val="BEEA9C0C"/>
    <w:rsid w:val="BEEFCB4B"/>
    <w:rsid w:val="BF0B02BC"/>
    <w:rsid w:val="BF7699BC"/>
    <w:rsid w:val="BF7755CA"/>
    <w:rsid w:val="BF974EEA"/>
    <w:rsid w:val="BF976A05"/>
    <w:rsid w:val="BF9C161F"/>
    <w:rsid w:val="BFDFDBF8"/>
    <w:rsid w:val="BFE6F841"/>
    <w:rsid w:val="BFE76D2A"/>
    <w:rsid w:val="BFEEB917"/>
    <w:rsid w:val="BFF52C21"/>
    <w:rsid w:val="BFFDA92D"/>
    <w:rsid w:val="BFFEF2CB"/>
    <w:rsid w:val="C7B8E782"/>
    <w:rsid w:val="C7EF78B8"/>
    <w:rsid w:val="CBCD6180"/>
    <w:rsid w:val="CDE6D367"/>
    <w:rsid w:val="CF3FE004"/>
    <w:rsid w:val="CFEF28F0"/>
    <w:rsid w:val="D3DBFAD8"/>
    <w:rsid w:val="D5DE8897"/>
    <w:rsid w:val="D5FFF121"/>
    <w:rsid w:val="D77F602F"/>
    <w:rsid w:val="D77FB0B2"/>
    <w:rsid w:val="D7FFE34A"/>
    <w:rsid w:val="DB5E679B"/>
    <w:rsid w:val="DBFEE29E"/>
    <w:rsid w:val="DD569EED"/>
    <w:rsid w:val="DDB65EDB"/>
    <w:rsid w:val="DDFFD5F9"/>
    <w:rsid w:val="DEF9FAE7"/>
    <w:rsid w:val="DF7E263D"/>
    <w:rsid w:val="DFD48B52"/>
    <w:rsid w:val="DFEBD6CE"/>
    <w:rsid w:val="DFEF83EA"/>
    <w:rsid w:val="DFEFE9A0"/>
    <w:rsid w:val="DFF5F4F3"/>
    <w:rsid w:val="DFFF37B9"/>
    <w:rsid w:val="E6EF9DAD"/>
    <w:rsid w:val="E7EB9AA6"/>
    <w:rsid w:val="E7FE3684"/>
    <w:rsid w:val="E9FE82C2"/>
    <w:rsid w:val="EA5F8155"/>
    <w:rsid w:val="EA6B7C96"/>
    <w:rsid w:val="EA77E797"/>
    <w:rsid w:val="EB7FF2C7"/>
    <w:rsid w:val="EBE46554"/>
    <w:rsid w:val="EBF62875"/>
    <w:rsid w:val="EBFE8017"/>
    <w:rsid w:val="ECEBB1A6"/>
    <w:rsid w:val="ED7809AD"/>
    <w:rsid w:val="EE3F89B8"/>
    <w:rsid w:val="EFBFFF55"/>
    <w:rsid w:val="EFDF1A0D"/>
    <w:rsid w:val="EFF7CA0A"/>
    <w:rsid w:val="EFFB1B9C"/>
    <w:rsid w:val="EFFDC993"/>
    <w:rsid w:val="EFFF70E4"/>
    <w:rsid w:val="EFFFC796"/>
    <w:rsid w:val="F1DFC3F6"/>
    <w:rsid w:val="F35BACEF"/>
    <w:rsid w:val="F3BFBC30"/>
    <w:rsid w:val="F3D74102"/>
    <w:rsid w:val="F3EFFA2C"/>
    <w:rsid w:val="F5FF96DF"/>
    <w:rsid w:val="F63B243A"/>
    <w:rsid w:val="F6FF9C30"/>
    <w:rsid w:val="F6FFE867"/>
    <w:rsid w:val="F7430820"/>
    <w:rsid w:val="F7997657"/>
    <w:rsid w:val="F79D1947"/>
    <w:rsid w:val="F7D74B81"/>
    <w:rsid w:val="F7EEC240"/>
    <w:rsid w:val="F7F6F9E0"/>
    <w:rsid w:val="F9DE4C76"/>
    <w:rsid w:val="F9FDF640"/>
    <w:rsid w:val="FABF89A4"/>
    <w:rsid w:val="FABFB606"/>
    <w:rsid w:val="FAEB0DB8"/>
    <w:rsid w:val="FAF7DD3F"/>
    <w:rsid w:val="FAFB2A30"/>
    <w:rsid w:val="FB3F819F"/>
    <w:rsid w:val="FB7C15C3"/>
    <w:rsid w:val="FB7FD695"/>
    <w:rsid w:val="FBCDD157"/>
    <w:rsid w:val="FBCFFDE1"/>
    <w:rsid w:val="FBF75102"/>
    <w:rsid w:val="FBFFD18A"/>
    <w:rsid w:val="FC7C449A"/>
    <w:rsid w:val="FC7D30B8"/>
    <w:rsid w:val="FCC690E7"/>
    <w:rsid w:val="FD2E14B6"/>
    <w:rsid w:val="FD56C30A"/>
    <w:rsid w:val="FD6FDBD1"/>
    <w:rsid w:val="FD827933"/>
    <w:rsid w:val="FDB8D40C"/>
    <w:rsid w:val="FDDC5620"/>
    <w:rsid w:val="FDEA700A"/>
    <w:rsid w:val="FDEBC333"/>
    <w:rsid w:val="FDEFBC37"/>
    <w:rsid w:val="FDFE03ED"/>
    <w:rsid w:val="FDFF7CA2"/>
    <w:rsid w:val="FDFF7D73"/>
    <w:rsid w:val="FE5FEC57"/>
    <w:rsid w:val="FE6FB8AE"/>
    <w:rsid w:val="FEBF9DE8"/>
    <w:rsid w:val="FEE7FEDF"/>
    <w:rsid w:val="FEEAF36F"/>
    <w:rsid w:val="FEFE8583"/>
    <w:rsid w:val="FEFF8159"/>
    <w:rsid w:val="FF3D5099"/>
    <w:rsid w:val="FF3D8816"/>
    <w:rsid w:val="FF5F2DF0"/>
    <w:rsid w:val="FF61454D"/>
    <w:rsid w:val="FF7FD59E"/>
    <w:rsid w:val="FF8B6329"/>
    <w:rsid w:val="FF9A784C"/>
    <w:rsid w:val="FF9EA243"/>
    <w:rsid w:val="FFB50815"/>
    <w:rsid w:val="FFBB91B9"/>
    <w:rsid w:val="FFBFCE42"/>
    <w:rsid w:val="FFD9C2A0"/>
    <w:rsid w:val="FFDB5066"/>
    <w:rsid w:val="FFDEE481"/>
    <w:rsid w:val="FFDF2E32"/>
    <w:rsid w:val="FFE715FE"/>
    <w:rsid w:val="FFF30040"/>
    <w:rsid w:val="FFFA9538"/>
    <w:rsid w:val="FFFAF91D"/>
    <w:rsid w:val="FFFBF2F1"/>
    <w:rsid w:val="FFFCEA29"/>
    <w:rsid w:val="FFFE11D5"/>
    <w:rsid w:val="FFFE1C22"/>
    <w:rsid w:val="FFFE2F26"/>
    <w:rsid w:val="FFFE4BBD"/>
    <w:rsid w:val="FFFE5E83"/>
    <w:rsid w:val="FFFF9887"/>
    <w:rsid w:val="FFFF9D71"/>
    <w:rsid w:val="FFFFAF56"/>
    <w:rsid w:val="FFFFC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rPr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2899</Words>
  <Characters>2945</Characters>
  <Lines>43</Lines>
  <Paragraphs>12</Paragraphs>
  <TotalTime>0</TotalTime>
  <ScaleCrop>false</ScaleCrop>
  <LinksUpToDate>false</LinksUpToDate>
  <CharactersWithSpaces>2999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2018-06-01T17:24:00Z</dcterms:created>
  <dc:creator>wang233</dc:creator>
  <cp:lastModifiedBy>Administrator</cp:lastModifiedBy>
  <dcterms:modified xsi:type="dcterms:W3CDTF">2025-10-30T09:02:34Z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753613B95E4A48AB994174941483F225_13</vt:lpwstr>
  </property>
  <property fmtid="{D5CDD505-2E9C-101B-9397-08002B2CF9AE}" pid="6" name="KSOTemplateDocerSaveRecord">
    <vt:lpwstr>eyJoZGlkIjoiOGViNTk3YTFiMjNhNjIzYzBkMzllODQ5M2FkZGYyMWYiLCJ1c2VySWQiOiIxMDg3NzcwIn0=</vt:lpwstr>
  </property>
</Properties>
</file>