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utoSpaceDE w:val="0"/>
        <w:autoSpaceDN w:val="0"/>
        <w:adjustRightInd w:val="0"/>
        <w:snapToGrid/>
        <w:spacing w:line="520" w:lineRule="exact"/>
        <w:jc w:val="both"/>
        <w:textAlignment w:val="auto"/>
        <w:rPr>
          <w:rFonts w:hint="eastAsia" w:ascii="方正小标宋_GBK" w:hAnsi="方正小标宋_GBK" w:eastAsia="方正小标宋_GBK" w:cs="方正小标宋_GBK"/>
          <w:b/>
          <w:bCs/>
          <w:spacing w:val="-20"/>
          <w:sz w:val="36"/>
          <w:szCs w:val="36"/>
        </w:rPr>
      </w:pPr>
      <w:bookmarkStart w:id="0" w:name="_GoBack"/>
      <w:bookmarkEnd w:id="0"/>
      <w:r>
        <w:rPr>
          <w:rFonts w:hint="eastAsia" w:ascii="方正小标宋_GBK" w:hAnsi="方正小标宋_GBK" w:eastAsia="方正小标宋_GBK" w:cs="方正小标宋_GBK"/>
          <w:b/>
          <w:bCs/>
          <w:spacing w:val="0"/>
          <w:sz w:val="36"/>
          <w:szCs w:val="36"/>
          <w:lang w:eastAsia="zh-CN"/>
        </w:rPr>
        <w:t>江永县</w:t>
      </w:r>
      <w:r>
        <w:rPr>
          <w:rFonts w:hint="eastAsia" w:ascii="方正小标宋_GBK" w:hAnsi="方正小标宋_GBK" w:eastAsia="方正小标宋_GBK" w:cs="方正小标宋_GBK"/>
          <w:b/>
          <w:bCs/>
          <w:spacing w:val="0"/>
          <w:sz w:val="36"/>
          <w:szCs w:val="36"/>
        </w:rPr>
        <w:t>林业局全面推行 “双随机</w:t>
      </w:r>
      <w:r>
        <w:rPr>
          <w:rFonts w:hint="eastAsia" w:ascii="方正小标宋_GBK" w:hAnsi="方正小标宋_GBK" w:eastAsia="方正小标宋_GBK" w:cs="方正小标宋_GBK"/>
          <w:b/>
          <w:bCs/>
          <w:spacing w:val="0"/>
          <w:sz w:val="36"/>
          <w:szCs w:val="36"/>
          <w:lang w:eastAsia="zh-CN"/>
        </w:rPr>
        <w:t>、</w:t>
      </w:r>
      <w:r>
        <w:rPr>
          <w:rFonts w:hint="eastAsia" w:ascii="方正小标宋_GBK" w:hAnsi="方正小标宋_GBK" w:eastAsia="方正小标宋_GBK" w:cs="方正小标宋_GBK"/>
          <w:b/>
          <w:bCs/>
          <w:spacing w:val="0"/>
          <w:sz w:val="36"/>
          <w:szCs w:val="36"/>
        </w:rPr>
        <w:t>一公开” 监管</w:t>
      </w:r>
      <w:r>
        <w:rPr>
          <w:rFonts w:hint="eastAsia" w:ascii="方正小标宋_GBK" w:hAnsi="方正小标宋_GBK" w:eastAsia="方正小标宋_GBK" w:cs="方正小标宋_GBK"/>
          <w:b/>
          <w:bCs/>
          <w:spacing w:val="0"/>
          <w:sz w:val="36"/>
          <w:szCs w:val="36"/>
          <w:lang w:eastAsia="zh-CN"/>
        </w:rPr>
        <w:t>工</w:t>
      </w:r>
      <w:r>
        <w:rPr>
          <w:rFonts w:hint="eastAsia" w:ascii="方正小标宋_GBK" w:hAnsi="方正小标宋_GBK" w:eastAsia="方正小标宋_GBK" w:cs="方正小标宋_GBK"/>
          <w:b/>
          <w:bCs/>
          <w:spacing w:val="0"/>
          <w:sz w:val="36"/>
          <w:szCs w:val="36"/>
        </w:rPr>
        <w:t>作</w:t>
      </w:r>
    </w:p>
    <w:p>
      <w:pPr>
        <w:widowControl w:val="0"/>
        <w:wordWrap/>
        <w:autoSpaceDE w:val="0"/>
        <w:autoSpaceDN w:val="0"/>
        <w:adjustRightInd w:val="0"/>
        <w:snapToGrid/>
        <w:spacing w:line="520" w:lineRule="exact"/>
        <w:jc w:val="center"/>
        <w:textAlignment w:val="auto"/>
        <w:rPr>
          <w:rFonts w:hint="eastAsia" w:ascii="方正小标宋_GBK" w:hAnsi="方正小标宋_GBK" w:eastAsia="方正小标宋_GBK" w:cs="方正小标宋_GBK"/>
          <w:b/>
          <w:bCs/>
          <w:spacing w:val="0"/>
          <w:sz w:val="36"/>
          <w:szCs w:val="36"/>
        </w:rPr>
      </w:pPr>
      <w:r>
        <w:rPr>
          <w:rFonts w:hint="eastAsia" w:ascii="方正小标宋_GBK" w:hAnsi="方正小标宋_GBK" w:eastAsia="方正小标宋_GBK" w:cs="方正小标宋_GBK"/>
          <w:b/>
          <w:bCs/>
          <w:spacing w:val="0"/>
          <w:sz w:val="36"/>
          <w:szCs w:val="36"/>
        </w:rPr>
        <w:t>实施方案</w:t>
      </w:r>
    </w:p>
    <w:p>
      <w:pPr>
        <w:widowControl w:val="0"/>
        <w:wordWrap/>
        <w:autoSpaceDE w:val="0"/>
        <w:autoSpaceDN w:val="0"/>
        <w:adjustRightInd w:val="0"/>
        <w:snapToGrid/>
        <w:spacing w:line="520" w:lineRule="exact"/>
        <w:jc w:val="center"/>
        <w:textAlignment w:val="auto"/>
        <w:rPr>
          <w:rFonts w:hint="eastAsia" w:ascii="仿宋_GB2312" w:hAnsi="仿宋_GB2312" w:eastAsia="仿宋_GB2312" w:cs="仿宋_GB2312"/>
          <w:spacing w:val="-20"/>
          <w:sz w:val="32"/>
          <w:szCs w:val="32"/>
        </w:rPr>
      </w:pPr>
    </w:p>
    <w:p>
      <w:pPr>
        <w:widowControl w:val="0"/>
        <w:wordWrap/>
        <w:autoSpaceDE w:val="0"/>
        <w:autoSpaceDN w:val="0"/>
        <w:adjustRightInd w:val="0"/>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全面推行“双随机、一公开”监管，实现随机抽取检查对象，随机选派执法检查人员，抽取情况和结果及时向社会公开，进一步健全完善事中事后监管机制，根据《国务院关于印发2016年推进简政放权放管结合优化服务改革工作要点的通知》（国办发〔2015〕58号）和市人民政府办公室《永州市推动“双随机、一公开”》监管工作全覆盖的实施方案（永政办函〔2019〕35号）的要求，结合机构改革后我局的职能职责及工作实际，制定本方案。</w:t>
      </w:r>
    </w:p>
    <w:p>
      <w:pPr>
        <w:widowControl w:val="0"/>
        <w:wordWrap/>
        <w:autoSpaceDE w:val="0"/>
        <w:autoSpaceDN w:val="0"/>
        <w:adjustRightInd w:val="0"/>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一、目标要求</w:t>
      </w:r>
    </w:p>
    <w:p>
      <w:pPr>
        <w:widowControl w:val="0"/>
        <w:wordWrap/>
        <w:autoSpaceDE w:val="0"/>
        <w:autoSpaceDN w:val="0"/>
        <w:adjustRightInd w:val="0"/>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认真贯彻党中央、国务院和省委、省政府关于深化行政体制改革，加快转变政府职能，持续推进简政放权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放管结合、优化服务的部署和要求，坚持“依法监管、公平高效、公开透明、协同推进”的原则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全面推行“双随机、一公开”监管工作，提升监管的公平性、规范性和有效性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切实解决当前存在的检查任性和执法扰民、执法不公、执法不严等问题，营造公平竞争的市场环境和法治化便利化营商环境。</w:t>
      </w:r>
    </w:p>
    <w:p>
      <w:pPr>
        <w:widowControl w:val="0"/>
        <w:wordWrap/>
        <w:autoSpaceDE w:val="0"/>
        <w:autoSpaceDN w:val="0"/>
        <w:adjustRightInd w:val="0"/>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 、工作任务</w:t>
      </w:r>
    </w:p>
    <w:p>
      <w:pPr>
        <w:widowControl w:val="0"/>
        <w:wordWrap/>
        <w:autoSpaceDE w:val="0"/>
        <w:autoSpaceDN w:val="0"/>
        <w:adjustRightInd w:val="0"/>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制定公布随机抽查事项清单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凡具有行政执</w:t>
      </w:r>
      <w:r>
        <w:rPr>
          <w:rFonts w:hint="eastAsia" w:ascii="仿宋_GB2312" w:hAnsi="仿宋_GB2312" w:eastAsia="仿宋_GB2312" w:cs="仿宋_GB2312"/>
          <w:sz w:val="32"/>
          <w:szCs w:val="32"/>
          <w:lang w:eastAsia="zh-CN"/>
        </w:rPr>
        <w:t>法职</w:t>
      </w:r>
      <w:r>
        <w:rPr>
          <w:rFonts w:hint="eastAsia" w:ascii="仿宋_GB2312" w:hAnsi="仿宋_GB2312" w:eastAsia="仿宋_GB2312" w:cs="仿宋_GB2312"/>
          <w:sz w:val="32"/>
          <w:szCs w:val="32"/>
        </w:rPr>
        <w:t>能的局内设机构（单位），对法律法规规章规定的检查事项原则上都要实行随机抽查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法律法规规章没有规定的，一律不得擅自开展检查。结合行政权力清单和政府部门责任清单，制定随机事项清单，明确抽查依据、对象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方式、比例和频次等，报政策法规与改革发展</w:t>
      </w:r>
      <w:r>
        <w:rPr>
          <w:rFonts w:hint="eastAsia" w:ascii="仿宋_GB2312" w:hAnsi="仿宋_GB2312" w:eastAsia="仿宋_GB2312" w:cs="仿宋_GB2312"/>
          <w:sz w:val="32"/>
          <w:szCs w:val="32"/>
          <w:lang w:eastAsia="zh-CN"/>
        </w:rPr>
        <w:t>股</w:t>
      </w:r>
      <w:r>
        <w:rPr>
          <w:rFonts w:hint="eastAsia" w:ascii="仿宋_GB2312" w:hAnsi="仿宋_GB2312" w:eastAsia="仿宋_GB2312" w:cs="仿宋_GB2312"/>
          <w:sz w:val="32"/>
          <w:szCs w:val="32"/>
        </w:rPr>
        <w:t>审查</w:t>
      </w:r>
      <w:r>
        <w:rPr>
          <w:rFonts w:hint="eastAsia" w:ascii="仿宋_GB2312" w:hAnsi="仿宋_GB2312" w:eastAsia="仿宋_GB2312" w:cs="仿宋_GB2312"/>
          <w:sz w:val="32"/>
          <w:szCs w:val="32"/>
          <w:lang w:eastAsia="zh-CN"/>
        </w:rPr>
        <w:t>经县司法局审定</w:t>
      </w:r>
      <w:r>
        <w:rPr>
          <w:rFonts w:hint="eastAsia" w:ascii="仿宋_GB2312" w:hAnsi="仿宋_GB2312" w:eastAsia="仿宋_GB2312" w:cs="仿宋_GB2312"/>
          <w:sz w:val="32"/>
          <w:szCs w:val="32"/>
        </w:rPr>
        <w:t>后向社会公布。除投诉举报、上级交办、其他部门移交和重点监管事项外，随机抽查事项要达到本部门市场监管领域监管执法事项的100%。清单根据法律法规规章修订情况和工作人员实际进行动 态调整。</w:t>
      </w:r>
    </w:p>
    <w:p>
      <w:pPr>
        <w:widowControl w:val="0"/>
        <w:wordWrap/>
        <w:autoSpaceDE w:val="0"/>
        <w:autoSpaceDN w:val="0"/>
        <w:adjustRightInd w:val="0"/>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（二）建立检查对象名录库和执法检查人员名录库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检查对象名录库涵盖全部检查对象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录入检查对象名称（姓名）、 住所、负责人、联系方式、统一社会信用代码（身份证号码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等信息，可按照行业类别和信用状况等条件分类建设子库。执法检查人员名录库所纳入人员应具备行政执法资格，凡持有</w:t>
      </w:r>
      <w:r>
        <w:rPr>
          <w:rFonts w:hint="eastAsia" w:ascii="仿宋_GB2312" w:hAnsi="仿宋_GB2312" w:eastAsia="仿宋_GB2312" w:cs="仿宋_GB2312"/>
          <w:sz w:val="32"/>
          <w:szCs w:val="32"/>
          <w:lang w:eastAsia="zh-CN"/>
        </w:rPr>
        <w:t>江永县</w:t>
      </w:r>
      <w:r>
        <w:rPr>
          <w:rFonts w:hint="eastAsia" w:ascii="仿宋_GB2312" w:hAnsi="仿宋_GB2312" w:eastAsia="仿宋_GB2312" w:cs="仿宋_GB2312"/>
          <w:sz w:val="32"/>
          <w:szCs w:val="32"/>
        </w:rPr>
        <w:t>人民政府颁发的行政执法证工作人员，原则上一律纳入执法人员名录库。各内设机构（单位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应将执法人员基本情况、职务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执法证号、工作单位等信息录入“国家企业信用信息公示系统”等公共信用信息平台 。</w:t>
      </w:r>
    </w:p>
    <w:p>
      <w:pPr>
        <w:widowControl w:val="0"/>
        <w:wordWrap/>
        <w:autoSpaceDE w:val="0"/>
        <w:autoSpaceDN w:val="0"/>
        <w:adjustRightInd w:val="0"/>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（三）制定随机抽查工作细则。对照随机抽查事项清单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制定随机抽查工作细则，注重实效性和可操作性，明确随机抽查工作标准，形成具体操作规程。</w:t>
      </w:r>
    </w:p>
    <w:p>
      <w:pPr>
        <w:widowControl w:val="0"/>
        <w:wordWrap/>
        <w:autoSpaceDE w:val="0"/>
        <w:autoSpaceDN w:val="0"/>
        <w:adjustRightInd w:val="0"/>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制定双随机抽查工作计划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抽查比例和频次。制定年度随机抽查工作计划并向社会公示，未经公示的随机抽查工作计划不得实施。原则上对同一个企业每年检查频次不超过2次。法律法规规章对检查比例和频次有明确规定的，按规定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没有规定的，局内设机构应合理确定抽查比例和频次，既要保证必要的抽查覆盖面和工作力度，又要避免检查过多和执法扰民。对存在投诉举报多、列入异常名录、有失信行为和严重违法违规记录等情况的检查对象，或风险较高的区域和行业，应适当提高抽查比例和频次，加大检查力度；对守法经营、信用良好的检查对象，或风险较低的区域和行业，可适当降低抽查比例和频次。</w:t>
      </w:r>
    </w:p>
    <w:p>
      <w:pPr>
        <w:widowControl w:val="0"/>
        <w:wordWrap/>
        <w:autoSpaceDE w:val="0"/>
        <w:autoSpaceDN w:val="0"/>
        <w:adjustRightInd w:val="0"/>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制定抽查实施方案。根据确定的随机抽查事项和已公示的年度随机抽查工作计划，按照一项抽查一个方案的要求，以文件的形式逐项制定抽查工作实施方案。</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民政府确定实行联合双随机抽查的，由各相关单位共同制定联合双随机抽查工作实施方案。方案内容除了抽查计划内容外还应该包括以下内容：组织领导、职责分工、重点监管事项、抽查范围、参加抽查人员、抽查方式、抽查比例和数量、抽查实施时间及结果运用等内容。</w:t>
      </w:r>
      <w:r>
        <w:rPr>
          <w:rFonts w:hint="eastAsia" w:ascii="仿宋_GB2312" w:hAnsi="仿宋_GB2312" w:eastAsia="仿宋_GB2312" w:cs="仿宋_GB2312"/>
          <w:sz w:val="32"/>
          <w:szCs w:val="32"/>
          <w:lang w:val="en-US" w:eastAsia="zh-CN"/>
        </w:rPr>
        <w:t xml:space="preserve"> </w:t>
      </w:r>
    </w:p>
    <w:p>
      <w:pPr>
        <w:widowControl w:val="0"/>
        <w:wordWrap/>
        <w:autoSpaceDE w:val="0"/>
        <w:autoSpaceDN w:val="0"/>
        <w:adjustRightInd w:val="0"/>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明确抽查操作流程。根据实际情况，采用系统抽查或外部抽签方式，随机抽取检查对象或执法检查人员，逐步实现检查对象和执法检查人员之间的随机匹配。建立检查人员递补抽取机制，对抽取的执法检查人员应依法回避或因客观原因无法参与抽查的，按程序递补人员。通过拍照像等方式记录抽取和检查过程，并可邀请人大代表、政协委员、纪检监察部门或社会第三方等全程参与，现场监督，做到随机抽查全程留痕、责任可追溯。</w:t>
      </w:r>
    </w:p>
    <w:p>
      <w:pPr>
        <w:widowControl w:val="0"/>
        <w:wordWrap/>
        <w:autoSpaceDE w:val="0"/>
        <w:autoSpaceDN w:val="0"/>
        <w:adjustRightInd w:val="0"/>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（七〉强化结果公示。按照公开为常态、不公开为例外原则，局内设机构（单位）日常检查或行政执法结束后7日内，将检查或执法结果通过“信用永州”永州市公开信用信息平台、 “国家企业信用信息公示系统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部门协同监管平台</w:t>
      </w:r>
      <w:r>
        <w:rPr>
          <w:rFonts w:hint="eastAsia" w:ascii="仿宋_GB2312" w:hAnsi="仿宋_GB2312" w:eastAsia="仿宋_GB2312" w:cs="仿宋_GB2312"/>
          <w:sz w:val="32"/>
          <w:szCs w:val="32"/>
          <w:lang w:val="en-US" w:eastAsia="zh-CN"/>
        </w:rPr>
        <w:t>-湖南）”“互联网+监督”等涉企信用信息平台、江永县林业局政务网站等渠道，</w:t>
      </w:r>
      <w:r>
        <w:rPr>
          <w:rFonts w:hint="eastAsia" w:ascii="仿宋_GB2312" w:hAnsi="仿宋_GB2312" w:eastAsia="仿宋_GB2312" w:cs="仿宋_GB2312"/>
          <w:sz w:val="32"/>
          <w:szCs w:val="32"/>
        </w:rPr>
        <w:t>及时向社会公布抽查情况和抽查结果，接受社会监督，达到抽查一部分、警示一大片、规划全行业的效果。对涉及商业秘密、个人隐私的事项，要合理调整公开方式和范围。</w:t>
      </w:r>
    </w:p>
    <w:p>
      <w:pPr>
        <w:widowControl w:val="0"/>
        <w:wordWrap/>
        <w:autoSpaceDE w:val="0"/>
        <w:autoSpaceDN w:val="0"/>
        <w:adjustRightInd w:val="0"/>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（八〉做好与其他监管制度衔接。积极做好随机抽查与相关监管制度的有效衔接，形成监管合力，不断</w:t>
      </w:r>
      <w:r>
        <w:rPr>
          <w:rFonts w:hint="eastAsia" w:ascii="仿宋_GB2312" w:hAnsi="仿宋_GB2312" w:eastAsia="仿宋_GB2312" w:cs="仿宋_GB2312"/>
          <w:sz w:val="32"/>
          <w:szCs w:val="32"/>
          <w:lang w:eastAsia="zh-CN"/>
        </w:rPr>
        <w:t>完善</w:t>
      </w:r>
      <w:r>
        <w:rPr>
          <w:rFonts w:hint="eastAsia" w:ascii="仿宋_GB2312" w:hAnsi="仿宋_GB2312" w:eastAsia="仿宋_GB2312" w:cs="仿宋_GB2312"/>
          <w:sz w:val="32"/>
          <w:szCs w:val="32"/>
        </w:rPr>
        <w:t>事中事后监管制度体系。</w:t>
      </w:r>
    </w:p>
    <w:p>
      <w:pPr>
        <w:widowControl w:val="0"/>
        <w:wordWrap/>
        <w:autoSpaceDE w:val="0"/>
        <w:autoSpaceDN w:val="0"/>
        <w:adjustRightInd w:val="0"/>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做好与信用监管衔接。加强社会信用体系建设，充分发挥市公共信用信息平台和国家企业信用信息公示系统（湖南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作用，推进实施守信激励和失信联合惩戒工作，将随机抽查结果纳入检查对象社会信用记录，加大失信行为的曝光力度，让失信者一处违规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处处受限。</w:t>
      </w:r>
    </w:p>
    <w:p>
      <w:pPr>
        <w:widowControl w:val="0"/>
        <w:wordWrap/>
        <w:autoSpaceDE w:val="0"/>
        <w:autoSpaceDN w:val="0"/>
        <w:adjustRightInd w:val="0"/>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做好与常规监管方式衔接。将随机抽查与全面检查、专项检查、风险监测、网格化监管、属地化监管等常规监管方式有机融合，防止出现监管真空。法律法规规章明确规定采取普查等检查方式的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也要贯彻“随机抽查”理念，可探索实行检查人员、时间、地点等方面的随机。开展双随机抽查条件暂不具备的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可暂对检查对象或检查人员先进行单随机抽取，尽快完善条件后予以推行。</w:t>
      </w:r>
    </w:p>
    <w:p>
      <w:pPr>
        <w:widowControl w:val="0"/>
        <w:wordWrap/>
        <w:autoSpaceDE w:val="0"/>
        <w:autoSpaceDN w:val="0"/>
        <w:adjustRightInd w:val="0"/>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好与联合检查衔接。建立部门之间协同配合、上下联动的联合检查机制，注重发挥基层单位就近就便监管的作用和有关行业管理部门的专业优势。对涉及一部门的多项随机抽查事项，原则上均应实行联合抽查；对涉及多级、多部门的，积极探索实行跨区域、跨部门联合抽查，逐步实现一次性完成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提高执法效能，避免多头执法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重复执法。</w:t>
      </w:r>
    </w:p>
    <w:p>
      <w:pPr>
        <w:widowControl w:val="0"/>
        <w:wordWrap/>
        <w:autoSpaceDE w:val="0"/>
        <w:autoSpaceDN w:val="0"/>
        <w:adjustRightInd w:val="0"/>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 、保障措施</w:t>
      </w:r>
    </w:p>
    <w:p>
      <w:pPr>
        <w:widowControl w:val="0"/>
        <w:wordWrap/>
        <w:autoSpaceDE w:val="0"/>
        <w:autoSpaceDN w:val="0"/>
        <w:adjustRightInd w:val="0"/>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加强组织领导。推行“双随机、一公开”监管工作 ，是深化“放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管、服”改革的重要举措，是完善事中事后监管 的关键环节，对减轻企业负担和减少权力寻租，建设廉洁政府具有重要意义。成立</w:t>
      </w:r>
      <w:r>
        <w:rPr>
          <w:rFonts w:hint="eastAsia" w:ascii="仿宋_GB2312" w:hAnsi="仿宋_GB2312" w:eastAsia="仿宋_GB2312" w:cs="仿宋_GB2312"/>
          <w:sz w:val="32"/>
          <w:szCs w:val="32"/>
          <w:lang w:eastAsia="zh-CN"/>
        </w:rPr>
        <w:t>江永县</w:t>
      </w:r>
      <w:r>
        <w:rPr>
          <w:rFonts w:hint="eastAsia" w:ascii="仿宋_GB2312" w:hAnsi="仿宋_GB2312" w:eastAsia="仿宋_GB2312" w:cs="仿宋_GB2312"/>
          <w:sz w:val="32"/>
          <w:szCs w:val="32"/>
        </w:rPr>
        <w:t>林业局“双随机一公开”监管工作领导小组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局长</w:t>
      </w:r>
      <w:r>
        <w:rPr>
          <w:rFonts w:hint="eastAsia" w:ascii="仿宋_GB2312" w:hAnsi="仿宋_GB2312" w:eastAsia="仿宋_GB2312" w:cs="仿宋_GB2312"/>
          <w:sz w:val="32"/>
          <w:szCs w:val="32"/>
          <w:lang w:eastAsia="zh-CN"/>
        </w:rPr>
        <w:t>莫胜</w:t>
      </w:r>
      <w:r>
        <w:rPr>
          <w:rFonts w:hint="eastAsia" w:ascii="仿宋_GB2312" w:hAnsi="仿宋_GB2312" w:eastAsia="仿宋_GB2312" w:cs="仿宋_GB2312"/>
          <w:sz w:val="32"/>
          <w:szCs w:val="32"/>
        </w:rPr>
        <w:t>同志任组长，</w:t>
      </w:r>
      <w:r>
        <w:rPr>
          <w:rFonts w:hint="eastAsia" w:ascii="仿宋_GB2312" w:hAnsi="仿宋_GB2312" w:eastAsia="仿宋_GB2312" w:cs="仿宋_GB2312"/>
          <w:sz w:val="32"/>
          <w:szCs w:val="32"/>
          <w:lang w:eastAsia="zh-CN"/>
        </w:rPr>
        <w:t>李湘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周剑平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赵永成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欧阳明亮</w:t>
      </w:r>
      <w:r>
        <w:rPr>
          <w:rFonts w:hint="eastAsia" w:ascii="仿宋_GB2312" w:hAnsi="仿宋_GB2312" w:eastAsia="仿宋_GB2312" w:cs="仿宋_GB2312"/>
          <w:sz w:val="32"/>
          <w:szCs w:val="32"/>
        </w:rPr>
        <w:t>同志为副组长，各相关内设机构（单位）负责人为成员。各内设机构（单位）要高度重视，加强组织领导，周密部署安排，充实并合理调配一线执法检查力量，不断提高执法监管水平。</w:t>
      </w:r>
    </w:p>
    <w:p>
      <w:pPr>
        <w:widowControl w:val="0"/>
        <w:wordWrap/>
        <w:autoSpaceDE w:val="0"/>
        <w:autoSpaceDN w:val="0"/>
        <w:adjustRightInd w:val="0"/>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二）落实工作责任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双随机、一公开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作为</w:t>
      </w:r>
      <w:r>
        <w:rPr>
          <w:rFonts w:hint="eastAsia" w:ascii="仿宋_GB2312" w:hAnsi="仿宋_GB2312" w:eastAsia="仿宋_GB2312" w:cs="仿宋_GB2312"/>
          <w:sz w:val="32"/>
          <w:szCs w:val="32"/>
          <w:lang w:eastAsia="zh-CN"/>
        </w:rPr>
        <w:t>“放管服”</w:t>
      </w:r>
      <w:r>
        <w:rPr>
          <w:rFonts w:hint="eastAsia" w:ascii="仿宋_GB2312" w:hAnsi="仿宋_GB2312" w:eastAsia="仿宋_GB2312" w:cs="仿宋_GB2312"/>
          <w:sz w:val="32"/>
          <w:szCs w:val="32"/>
        </w:rPr>
        <w:t>改革中事中事后监管的重要方式，局内设机构（单位）要高度重视，增强大局意识和责任意识，狠抓工作落实，切实抓好各自负责抽查事项的监督检查工作，按</w:t>
      </w:r>
      <w:r>
        <w:rPr>
          <w:rFonts w:hint="eastAsia" w:ascii="仿宋_GB2312" w:hAnsi="仿宋_GB2312" w:eastAsia="仿宋_GB2312" w:cs="仿宋_GB2312"/>
          <w:sz w:val="32"/>
          <w:szCs w:val="32"/>
          <w:lang w:eastAsia="zh-CN"/>
        </w:rPr>
        <w:t>时</w:t>
      </w:r>
      <w:r>
        <w:rPr>
          <w:rFonts w:hint="eastAsia" w:ascii="仿宋_GB2312" w:hAnsi="仿宋_GB2312" w:eastAsia="仿宋_GB2312" w:cs="仿宋_GB2312"/>
          <w:sz w:val="32"/>
          <w:szCs w:val="32"/>
        </w:rPr>
        <w:t>完成各项年度量化目标任务。局政策法规和改革发展</w:t>
      </w:r>
      <w:r>
        <w:rPr>
          <w:rFonts w:hint="eastAsia" w:ascii="仿宋_GB2312" w:hAnsi="仿宋_GB2312" w:eastAsia="仿宋_GB2312" w:cs="仿宋_GB2312"/>
          <w:sz w:val="32"/>
          <w:szCs w:val="32"/>
          <w:lang w:eastAsia="zh-CN"/>
        </w:rPr>
        <w:t>股</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江永县</w:t>
      </w:r>
      <w:r>
        <w:rPr>
          <w:rFonts w:hint="eastAsia" w:ascii="仿宋_GB2312" w:hAnsi="仿宋_GB2312" w:eastAsia="仿宋_GB2312" w:cs="仿宋_GB2312"/>
          <w:sz w:val="32"/>
          <w:szCs w:val="32"/>
        </w:rPr>
        <w:t>林业局“双随机、一公开”工作的协调。2020年本部门市场监管执法检查事项实现随机抽查全覆盖。每年12月1日报送下一年度检查计划。</w:t>
      </w:r>
    </w:p>
    <w:p>
      <w:pPr>
        <w:widowControl w:val="0"/>
        <w:wordWrap/>
        <w:autoSpaceDE w:val="0"/>
        <w:autoSpaceDN w:val="0"/>
        <w:adjustRightInd w:val="0"/>
        <w:snapToGrid/>
        <w:spacing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（三）注重宣传培训。局内设机构（单位）要通过多种途径、采取多种形式宣传“双随机、一公开”监管工作进展情况</w:t>
      </w:r>
      <w:r>
        <w:rPr>
          <w:rFonts w:hint="eastAsia" w:ascii="仿宋_GB2312" w:hAnsi="仿宋_GB2312" w:eastAsia="仿宋_GB2312" w:cs="仿宋_GB2312"/>
          <w:spacing w:val="-23"/>
          <w:sz w:val="32"/>
          <w:szCs w:val="32"/>
        </w:rPr>
        <w:t>和成效，鼓励和引导全社会参与，强化社会监督和舆论监督</w:t>
      </w:r>
      <w:r>
        <w:rPr>
          <w:rFonts w:hint="eastAsia" w:ascii="仿宋_GB2312" w:hAnsi="仿宋_GB2312" w:eastAsia="仿宋_GB2312" w:cs="仿宋_GB2312"/>
          <w:spacing w:val="-23"/>
          <w:sz w:val="32"/>
          <w:szCs w:val="32"/>
          <w:lang w:eastAsia="zh-CN"/>
        </w:rPr>
        <w:t>。</w:t>
      </w:r>
      <w:r>
        <w:rPr>
          <w:rFonts w:hint="eastAsia" w:ascii="仿宋_GB2312" w:hAnsi="仿宋_GB2312" w:eastAsia="仿宋_GB2312" w:cs="仿宋_GB2312"/>
          <w:sz w:val="32"/>
          <w:szCs w:val="32"/>
        </w:rPr>
        <w:t>适应随机抽查工作要求，加强执法队伍建设，适时组织专题培训，转变执法理念，不断提升执法能力和水平。</w:t>
      </w:r>
    </w:p>
    <w:p>
      <w:pPr>
        <w:widowControl w:val="0"/>
        <w:wordWrap/>
        <w:autoSpaceDE w:val="0"/>
        <w:autoSpaceDN w:val="0"/>
        <w:adjustRightInd w:val="0"/>
        <w:snapToGrid/>
        <w:spacing w:line="520" w:lineRule="exact"/>
        <w:ind w:firstLine="640" w:firstLineChars="200"/>
        <w:textAlignment w:val="auto"/>
        <w:rPr>
          <w:rFonts w:hint="eastAsia" w:ascii="仿宋_GB2312" w:hAnsi="仿宋_GB2312" w:eastAsia="仿宋_GB2312" w:cs="仿宋_GB2312"/>
          <w:sz w:val="32"/>
          <w:szCs w:val="32"/>
        </w:rPr>
      </w:pPr>
    </w:p>
    <w:p>
      <w:pPr>
        <w:widowControl w:val="0"/>
        <w:wordWrap/>
        <w:autoSpaceDE w:val="0"/>
        <w:autoSpaceDN w:val="0"/>
        <w:adjustRightInd w:val="0"/>
        <w:snapToGrid/>
        <w:spacing w:line="520" w:lineRule="exact"/>
        <w:ind w:firstLine="640" w:firstLineChars="200"/>
        <w:textAlignment w:val="auto"/>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pacing w:val="-20"/>
          <w:sz w:val="32"/>
          <w:szCs w:val="32"/>
        </w:rPr>
        <w:t>1</w:t>
      </w:r>
      <w:r>
        <w:rPr>
          <w:rFonts w:hint="eastAsia" w:ascii="仿宋_GB2312" w:hAnsi="仿宋_GB2312" w:eastAsia="仿宋_GB2312" w:cs="仿宋_GB2312"/>
          <w:spacing w:val="-20"/>
          <w:sz w:val="32"/>
          <w:szCs w:val="32"/>
          <w:lang w:val="en-US" w:eastAsia="zh-CN"/>
        </w:rPr>
        <w:t>.</w:t>
      </w:r>
      <w:r>
        <w:rPr>
          <w:rFonts w:hint="eastAsia" w:ascii="仿宋_GB2312" w:hAnsi="仿宋_GB2312" w:eastAsia="仿宋_GB2312" w:cs="仿宋_GB2312"/>
          <w:spacing w:val="-20"/>
          <w:sz w:val="32"/>
          <w:szCs w:val="32"/>
        </w:rPr>
        <w:t>《</w:t>
      </w:r>
      <w:r>
        <w:rPr>
          <w:rFonts w:hint="eastAsia" w:ascii="仿宋_GB2312" w:hAnsi="仿宋_GB2312" w:eastAsia="仿宋_GB2312" w:cs="仿宋_GB2312"/>
          <w:spacing w:val="-20"/>
          <w:sz w:val="32"/>
          <w:szCs w:val="32"/>
          <w:lang w:eastAsia="zh-CN"/>
        </w:rPr>
        <w:t>江永县</w:t>
      </w:r>
      <w:r>
        <w:rPr>
          <w:rFonts w:hint="eastAsia" w:ascii="仿宋_GB2312" w:hAnsi="仿宋_GB2312" w:eastAsia="仿宋_GB2312" w:cs="仿宋_GB2312"/>
          <w:spacing w:val="-20"/>
          <w:sz w:val="32"/>
          <w:szCs w:val="32"/>
        </w:rPr>
        <w:t>林业局“双随机</w:t>
      </w: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pacing w:val="-20"/>
          <w:sz w:val="32"/>
          <w:szCs w:val="32"/>
        </w:rPr>
        <w:t>一公开”抽查事项清单》</w:t>
      </w:r>
    </w:p>
    <w:p>
      <w:pPr>
        <w:widowControl w:val="0"/>
        <w:wordWrap/>
        <w:autoSpaceDE w:val="0"/>
        <w:autoSpaceDN w:val="0"/>
        <w:adjustRightInd w:val="0"/>
        <w:snapToGrid/>
        <w:spacing w:line="520" w:lineRule="exact"/>
        <w:ind w:left="1916" w:leftChars="665" w:hanging="320" w:hangingChars="100"/>
        <w:textAlignment w:val="auto"/>
        <w:rPr>
          <w:rFonts w:hint="eastAsia" w:ascii="仿宋_GB2312" w:hAnsi="仿宋_GB2312" w:eastAsia="仿宋_GB2312" w:cs="仿宋_GB2312"/>
          <w:sz w:val="32"/>
          <w:szCs w:val="32"/>
          <w:lang w:eastAsia="zh-CN"/>
        </w:rPr>
        <w:sectPr>
          <w:footerReference r:id="rId4" w:type="default"/>
          <w:pgSz w:w="11900" w:h="16840"/>
          <w:pgMar w:top="1560" w:right="1600" w:bottom="1200" w:left="1680" w:header="0" w:footer="1009" w:gutter="0"/>
          <w:lnNumType w:countBy="0" w:distance="360"/>
          <w:pgNumType w:fmt="numberInDash"/>
          <w:cols w:space="720" w:num="1"/>
        </w:sectPr>
      </w:pPr>
      <w:r>
        <w:rPr>
          <w:rFonts w:hint="eastAsia" w:ascii="仿宋_GB2312" w:hAnsi="仿宋_GB2312" w:eastAsia="仿宋_GB2312" w:cs="仿宋_GB2312"/>
          <w:sz w:val="32"/>
          <w:szCs w:val="32"/>
        </w:rPr>
        <w:t>2 .《</w:t>
      </w:r>
      <w:r>
        <w:rPr>
          <w:rFonts w:hint="eastAsia" w:ascii="仿宋_GB2312" w:hAnsi="仿宋_GB2312" w:eastAsia="仿宋_GB2312" w:cs="仿宋_GB2312"/>
          <w:sz w:val="32"/>
          <w:szCs w:val="32"/>
          <w:lang w:eastAsia="zh-CN"/>
        </w:rPr>
        <w:t>江永县</w:t>
      </w:r>
      <w:r>
        <w:rPr>
          <w:rFonts w:hint="eastAsia" w:ascii="仿宋_GB2312" w:hAnsi="仿宋_GB2312" w:eastAsia="仿宋_GB2312" w:cs="仿宋_GB2312"/>
          <w:sz w:val="32"/>
          <w:szCs w:val="32"/>
        </w:rPr>
        <w:t>林业局2020年“双随</w:t>
      </w:r>
      <w:r>
        <w:rPr>
          <w:rFonts w:hint="eastAsia" w:ascii="仿宋_GB2312" w:hAnsi="仿宋_GB2312" w:eastAsia="仿宋_GB2312" w:cs="仿宋_GB2312"/>
          <w:sz w:val="32"/>
          <w:szCs w:val="32"/>
          <w:lang w:eastAsia="zh-CN"/>
        </w:rPr>
        <w:t>机、</w:t>
      </w:r>
      <w:r>
        <w:rPr>
          <w:rFonts w:hint="eastAsia" w:ascii="仿宋_GB2312" w:hAnsi="仿宋_GB2312" w:eastAsia="仿宋_GB2312" w:cs="仿宋_GB2312"/>
          <w:sz w:val="32"/>
          <w:szCs w:val="32"/>
        </w:rPr>
        <w:t>一公开”抽查工作计</w:t>
      </w:r>
      <w:r>
        <w:rPr>
          <w:rFonts w:hint="eastAsia" w:ascii="仿宋_GB2312" w:hAnsi="仿宋_GB2312" w:eastAsia="仿宋_GB2312" w:cs="仿宋_GB2312"/>
          <w:sz w:val="32"/>
          <w:szCs w:val="32"/>
          <w:lang w:eastAsia="zh-CN"/>
        </w:rPr>
        <w:t>划》</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eastAsia="zh-CN"/>
        </w:rPr>
        <w:t>江永县林业局</w:t>
      </w:r>
      <w:r>
        <w:rPr>
          <w:rFonts w:hint="eastAsia" w:ascii="黑体" w:hAnsi="黑体" w:eastAsia="黑体" w:cs="黑体"/>
          <w:sz w:val="36"/>
          <w:szCs w:val="36"/>
          <w:lang w:val="en-US" w:eastAsia="zh-CN"/>
        </w:rPr>
        <w:t>2020年双随机抽查事项清单</w:t>
      </w:r>
    </w:p>
    <w:tbl>
      <w:tblPr>
        <w:tblpPr w:leftFromText="180" w:rightFromText="180" w:vertAnchor="text" w:horzAnchor="page" w:tblpX="1281" w:tblpY="527"/>
        <w:tblOverlap w:val="never"/>
        <w:tblW w:w="138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140"/>
        <w:gridCol w:w="1450"/>
        <w:gridCol w:w="20"/>
        <w:gridCol w:w="1860"/>
        <w:gridCol w:w="670"/>
        <w:gridCol w:w="755"/>
        <w:gridCol w:w="1000"/>
        <w:gridCol w:w="5780"/>
        <w:gridCol w:w="675"/>
      </w:tblGrid>
      <w:tr>
        <w:trPr>
          <w:trHeight w:val="360" w:hRule="atLeast"/>
        </w:trPr>
        <w:tc>
          <w:tcPr>
            <w:tcW w:w="480"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序号</w:t>
            </w:r>
          </w:p>
        </w:tc>
        <w:tc>
          <w:tcPr>
            <w:tcW w:w="1140"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抽查类别</w:t>
            </w:r>
          </w:p>
        </w:tc>
        <w:tc>
          <w:tcPr>
            <w:tcW w:w="1450"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抽查事项</w:t>
            </w:r>
          </w:p>
        </w:tc>
        <w:tc>
          <w:tcPr>
            <w:tcW w:w="1880" w:type="dxa"/>
            <w:gridSpan w:val="2"/>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检查对象</w:t>
            </w:r>
          </w:p>
        </w:tc>
        <w:tc>
          <w:tcPr>
            <w:tcW w:w="670"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事项类别</w:t>
            </w:r>
          </w:p>
        </w:tc>
        <w:tc>
          <w:tcPr>
            <w:tcW w:w="755"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检查方式</w:t>
            </w:r>
          </w:p>
        </w:tc>
        <w:tc>
          <w:tcPr>
            <w:tcW w:w="1000"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检查层级</w:t>
            </w:r>
          </w:p>
        </w:tc>
        <w:tc>
          <w:tcPr>
            <w:tcW w:w="5780"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检查依据</w:t>
            </w:r>
          </w:p>
        </w:tc>
        <w:tc>
          <w:tcPr>
            <w:tcW w:w="675"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责任部门</w:t>
            </w:r>
          </w:p>
        </w:tc>
      </w:tr>
      <w:tr>
        <w:trPr>
          <w:trHeight w:val="2870" w:hRule="atLeast"/>
        </w:trPr>
        <w:tc>
          <w:tcPr>
            <w:tcW w:w="480"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w:t>
            </w:r>
          </w:p>
        </w:tc>
        <w:tc>
          <w:tcPr>
            <w:tcW w:w="1140" w:type="dxa"/>
            <w:vAlign w:val="top"/>
          </w:tcPr>
          <w:p>
            <w:pPr>
              <w:jc w:val="center"/>
              <w:rPr>
                <w:rFonts w:hint="eastAsia" w:ascii="仿宋" w:hAnsi="仿宋" w:eastAsia="仿宋" w:cs="仿宋"/>
                <w:sz w:val="21"/>
                <w:szCs w:val="21"/>
                <w:lang w:val="en-US" w:eastAsia="zh-CN"/>
              </w:rPr>
            </w:pPr>
            <w:r>
              <w:rPr>
                <w:rFonts w:hint="eastAsia" w:ascii="仿宋_GB2312" w:hAnsi="仿宋_GB2312" w:eastAsia="仿宋_GB2312" w:cs="仿宋_GB2312"/>
                <w:sz w:val="21"/>
                <w:szCs w:val="21"/>
                <w:lang w:eastAsia="zh-CN"/>
              </w:rPr>
              <w:t>对林场种苗的监管</w:t>
            </w:r>
          </w:p>
        </w:tc>
        <w:tc>
          <w:tcPr>
            <w:tcW w:w="1450" w:type="dxa"/>
            <w:vAlign w:val="top"/>
          </w:tcPr>
          <w:p>
            <w:pPr>
              <w:jc w:val="center"/>
              <w:rPr>
                <w:rFonts w:hint="eastAsia" w:ascii="仿宋" w:hAnsi="仿宋" w:eastAsia="仿宋" w:cs="仿宋"/>
                <w:sz w:val="21"/>
                <w:szCs w:val="21"/>
                <w:lang w:val="en-US" w:eastAsia="zh-CN"/>
              </w:rPr>
            </w:pPr>
            <w:r>
              <w:rPr>
                <w:rFonts w:hint="eastAsia" w:ascii="仿宋_GB2312" w:hAnsi="仿宋_GB2312" w:eastAsia="仿宋_GB2312" w:cs="仿宋_GB2312"/>
                <w:sz w:val="21"/>
                <w:szCs w:val="21"/>
                <w:lang w:eastAsia="zh-CN"/>
              </w:rPr>
              <w:fldChar w:fldCharType="begin"/>
            </w:r>
            <w:r>
              <w:rPr>
                <w:rFonts w:hint="eastAsia" w:ascii="仿宋_GB2312" w:hAnsi="仿宋_GB2312" w:eastAsia="仿宋_GB2312" w:cs="仿宋_GB2312"/>
                <w:sz w:val="21"/>
                <w:szCs w:val="21"/>
                <w:lang w:eastAsia="zh-CN"/>
              </w:rPr>
              <w:instrText xml:space="preserve">HYPERLINK "javascript:void(0)"</w:instrText>
            </w:r>
            <w:r>
              <w:rPr>
                <w:rFonts w:hint="eastAsia" w:ascii="仿宋_GB2312" w:hAnsi="仿宋_GB2312" w:eastAsia="仿宋_GB2312" w:cs="仿宋_GB2312"/>
                <w:sz w:val="21"/>
                <w:szCs w:val="21"/>
                <w:lang w:eastAsia="zh-CN"/>
              </w:rPr>
              <w:fldChar w:fldCharType="separate"/>
            </w:r>
            <w:r>
              <w:rPr>
                <w:rFonts w:hint="eastAsia" w:ascii="仿宋_GB2312" w:hAnsi="仿宋_GB2312" w:eastAsia="仿宋_GB2312" w:cs="仿宋_GB2312"/>
                <w:sz w:val="21"/>
                <w:szCs w:val="21"/>
                <w:lang w:eastAsia="zh-CN"/>
              </w:rPr>
              <w:t>对林木种苗生产经营、林木种子质量及国家级森林公园的行政检查</w:t>
            </w:r>
            <w:r>
              <w:rPr>
                <w:rFonts w:hint="eastAsia" w:ascii="仿宋_GB2312" w:hAnsi="仿宋_GB2312" w:eastAsia="仿宋_GB2312" w:cs="仿宋_GB2312"/>
                <w:sz w:val="21"/>
                <w:szCs w:val="21"/>
                <w:lang w:eastAsia="zh-CN"/>
              </w:rPr>
              <w:fldChar w:fldCharType="end"/>
            </w:r>
          </w:p>
        </w:tc>
        <w:tc>
          <w:tcPr>
            <w:tcW w:w="1880" w:type="dxa"/>
            <w:gridSpan w:val="2"/>
            <w:vAlign w:val="top"/>
          </w:tcPr>
          <w:p>
            <w:pPr>
              <w:jc w:val="center"/>
              <w:rPr>
                <w:rFonts w:hint="eastAsia" w:ascii="仿宋" w:hAnsi="仿宋" w:eastAsia="仿宋" w:cs="仿宋"/>
                <w:sz w:val="21"/>
                <w:szCs w:val="21"/>
                <w:lang w:val="en-US" w:eastAsia="zh-CN"/>
              </w:rPr>
            </w:pPr>
            <w:r>
              <w:rPr>
                <w:rFonts w:hint="eastAsia" w:ascii="仿宋_GB2312" w:hAnsi="仿宋_GB2312" w:eastAsia="仿宋_GB2312" w:cs="仿宋_GB2312"/>
                <w:sz w:val="21"/>
                <w:szCs w:val="21"/>
                <w:lang w:eastAsia="zh-CN"/>
              </w:rPr>
              <w:t>林木种子生产经营者、林木种子所有者、林木种子质量检验机构、国家级森林公园林木种子生产经营者、林木种子所有者、林木种子质量检验机构、国家级森林公园</w:t>
            </w:r>
          </w:p>
        </w:tc>
        <w:tc>
          <w:tcPr>
            <w:tcW w:w="670" w:type="dxa"/>
            <w:vAlign w:val="top"/>
          </w:tcPr>
          <w:p>
            <w:pPr>
              <w:jc w:val="center"/>
              <w:rPr>
                <w:rFonts w:hint="eastAsia" w:ascii="仿宋" w:hAnsi="仿宋" w:eastAsia="仿宋" w:cs="仿宋"/>
                <w:sz w:val="21"/>
                <w:szCs w:val="21"/>
              </w:rPr>
            </w:pPr>
          </w:p>
          <w:p>
            <w:pPr>
              <w:jc w:val="center"/>
              <w:rPr>
                <w:rFonts w:hint="eastAsia" w:ascii="仿宋" w:hAnsi="仿宋" w:eastAsia="仿宋" w:cs="仿宋"/>
                <w:sz w:val="21"/>
                <w:szCs w:val="21"/>
              </w:rPr>
            </w:pPr>
          </w:p>
          <w:p>
            <w:pPr>
              <w:jc w:val="center"/>
              <w:rPr>
                <w:rFonts w:hint="eastAsia" w:ascii="仿宋" w:hAnsi="仿宋" w:eastAsia="仿宋" w:cs="仿宋"/>
                <w:sz w:val="21"/>
                <w:szCs w:val="21"/>
                <w:lang w:val="en-US" w:eastAsia="zh-CN"/>
              </w:rPr>
            </w:pPr>
            <w:r>
              <w:rPr>
                <w:rFonts w:hint="eastAsia" w:ascii="仿宋" w:hAnsi="仿宋" w:eastAsia="仿宋" w:cs="仿宋"/>
                <w:sz w:val="21"/>
                <w:szCs w:val="21"/>
              </w:rPr>
              <w:t>一般检查事项</w:t>
            </w:r>
          </w:p>
        </w:tc>
        <w:tc>
          <w:tcPr>
            <w:tcW w:w="755" w:type="dxa"/>
            <w:vAlign w:val="top"/>
          </w:tcPr>
          <w:p>
            <w:pPr>
              <w:jc w:val="center"/>
              <w:rPr>
                <w:rFonts w:hint="eastAsia" w:ascii="仿宋" w:hAnsi="仿宋" w:eastAsia="仿宋" w:cs="仿宋"/>
                <w:sz w:val="21"/>
                <w:szCs w:val="21"/>
              </w:rPr>
            </w:pPr>
          </w:p>
          <w:p>
            <w:pPr>
              <w:jc w:val="center"/>
              <w:rPr>
                <w:rFonts w:hint="eastAsia" w:ascii="仿宋" w:hAnsi="仿宋" w:eastAsia="仿宋" w:cs="仿宋"/>
                <w:sz w:val="21"/>
                <w:szCs w:val="21"/>
              </w:rPr>
            </w:pPr>
          </w:p>
          <w:p>
            <w:pPr>
              <w:jc w:val="center"/>
              <w:rPr>
                <w:rFonts w:hint="eastAsia" w:ascii="仿宋" w:hAnsi="仿宋" w:eastAsia="仿宋" w:cs="仿宋"/>
                <w:sz w:val="21"/>
                <w:szCs w:val="21"/>
                <w:lang w:val="en-US" w:eastAsia="zh-CN"/>
              </w:rPr>
            </w:pPr>
            <w:r>
              <w:rPr>
                <w:rFonts w:hint="eastAsia" w:ascii="仿宋" w:hAnsi="仿宋" w:eastAsia="仿宋" w:cs="仿宋"/>
                <w:sz w:val="21"/>
                <w:szCs w:val="21"/>
              </w:rPr>
              <w:t>现场核查， 书面检查</w:t>
            </w:r>
          </w:p>
        </w:tc>
        <w:tc>
          <w:tcPr>
            <w:tcW w:w="1000" w:type="dxa"/>
            <w:vAlign w:val="top"/>
          </w:tcPr>
          <w:p>
            <w:pPr>
              <w:jc w:val="center"/>
              <w:rPr>
                <w:rFonts w:hint="eastAsia" w:ascii="仿宋" w:hAnsi="仿宋" w:eastAsia="仿宋" w:cs="仿宋"/>
                <w:sz w:val="21"/>
                <w:szCs w:val="21"/>
              </w:rPr>
            </w:pPr>
          </w:p>
          <w:p>
            <w:pPr>
              <w:jc w:val="center"/>
              <w:rPr>
                <w:rFonts w:hint="eastAsia" w:ascii="仿宋" w:hAnsi="仿宋" w:eastAsia="仿宋" w:cs="仿宋"/>
                <w:sz w:val="21"/>
                <w:szCs w:val="21"/>
                <w:lang w:val="en-US" w:eastAsia="zh-CN"/>
              </w:rPr>
            </w:pPr>
            <w:r>
              <w:rPr>
                <w:rFonts w:hint="eastAsia" w:ascii="仿宋" w:hAnsi="仿宋" w:eastAsia="仿宋" w:cs="仿宋"/>
                <w:sz w:val="21"/>
                <w:szCs w:val="21"/>
              </w:rPr>
              <w:t>国家级、省 级、市级、 区县级</w:t>
            </w:r>
          </w:p>
        </w:tc>
        <w:tc>
          <w:tcPr>
            <w:tcW w:w="5780" w:type="dxa"/>
            <w:vAlign w:val="top"/>
          </w:tcPr>
          <w:p>
            <w:pPr>
              <w:jc w:val="center"/>
              <w:rPr>
                <w:rFonts w:hint="eastAsia" w:ascii="仿宋" w:hAnsi="仿宋" w:eastAsia="仿宋" w:cs="仿宋"/>
                <w:sz w:val="21"/>
                <w:szCs w:val="21"/>
                <w:lang w:val="en-US" w:eastAsia="zh-CN"/>
              </w:rPr>
            </w:pPr>
            <w:r>
              <w:rPr>
                <w:rFonts w:hint="eastAsia" w:ascii="仿宋_GB2312" w:hAnsi="仿宋_GB2312" w:eastAsia="仿宋_GB2312" w:cs="仿宋_GB2312"/>
                <w:sz w:val="21"/>
                <w:szCs w:val="21"/>
                <w:lang w:eastAsia="zh-CN"/>
              </w:rPr>
              <w:t>《林木种子生产经营许可证管理办法》第十九条 《中华人民共和国种子法》第三条、第七十二条、第七十五至八十四条、第八十七条 《国家级森林公园设立、撤销、合并、改变经营范围或者变更隶属关系审批管理办法》第十七条 《国家级森林公园管理办法》第三条、第二十九条、第三十二条</w:t>
            </w:r>
          </w:p>
        </w:tc>
        <w:tc>
          <w:tcPr>
            <w:tcW w:w="675" w:type="dxa"/>
            <w:vAlign w:val="top"/>
          </w:tcPr>
          <w:p>
            <w:pPr>
              <w:jc w:val="center"/>
              <w:rPr>
                <w:rFonts w:hint="eastAsia" w:ascii="仿宋" w:hAnsi="仿宋" w:eastAsia="仿宋" w:cs="仿宋"/>
                <w:sz w:val="21"/>
                <w:szCs w:val="21"/>
              </w:rPr>
            </w:pPr>
          </w:p>
          <w:p>
            <w:pPr>
              <w:jc w:val="center"/>
              <w:rPr>
                <w:rFonts w:hint="eastAsia" w:ascii="仿宋" w:hAnsi="仿宋" w:eastAsia="仿宋" w:cs="仿宋"/>
                <w:sz w:val="21"/>
                <w:szCs w:val="21"/>
              </w:rPr>
            </w:pPr>
          </w:p>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江永县林业局</w:t>
            </w:r>
          </w:p>
        </w:tc>
      </w:tr>
      <w:tr>
        <w:tc>
          <w:tcPr>
            <w:tcW w:w="480" w:type="dxa"/>
            <w:vAlign w:val="top"/>
          </w:tcPr>
          <w:p>
            <w:pPr>
              <w:jc w:val="center"/>
              <w:rPr>
                <w:rFonts w:hint="eastAsia" w:ascii="仿宋" w:hAnsi="仿宋" w:eastAsia="仿宋" w:cs="仿宋"/>
                <w:sz w:val="21"/>
                <w:szCs w:val="21"/>
              </w:rPr>
            </w:pPr>
          </w:p>
          <w:p>
            <w:pPr>
              <w:jc w:val="center"/>
              <w:rPr>
                <w:rFonts w:hint="eastAsia" w:ascii="仿宋" w:hAnsi="仿宋" w:eastAsia="仿宋" w:cs="仿宋"/>
                <w:sz w:val="21"/>
                <w:szCs w:val="21"/>
                <w:lang w:val="en-US" w:eastAsia="zh-CN"/>
              </w:rPr>
            </w:pPr>
            <w:r>
              <w:rPr>
                <w:rFonts w:hint="eastAsia" w:ascii="仿宋" w:hAnsi="仿宋" w:eastAsia="仿宋" w:cs="仿宋"/>
                <w:sz w:val="21"/>
                <w:szCs w:val="21"/>
              </w:rPr>
              <w:t>2</w:t>
            </w:r>
          </w:p>
        </w:tc>
        <w:tc>
          <w:tcPr>
            <w:tcW w:w="1140"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rPr>
              <w:t>对自然保护地的监管</w:t>
            </w:r>
          </w:p>
        </w:tc>
        <w:tc>
          <w:tcPr>
            <w:tcW w:w="1450"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rPr>
              <w:t>对自然保护地的行政检查</w:t>
            </w:r>
          </w:p>
        </w:tc>
        <w:tc>
          <w:tcPr>
            <w:tcW w:w="1880" w:type="dxa"/>
            <w:gridSpan w:val="2"/>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rPr>
              <w:t>在自然保护地内开展</w:t>
            </w:r>
            <w:r>
              <w:rPr>
                <w:rFonts w:hint="eastAsia" w:ascii="仿宋" w:hAnsi="仿宋" w:eastAsia="仿宋" w:cs="仿宋"/>
                <w:sz w:val="21"/>
                <w:szCs w:val="21"/>
                <w:lang w:eastAsia="zh-CN"/>
              </w:rPr>
              <w:t>活</w:t>
            </w:r>
            <w:r>
              <w:rPr>
                <w:rFonts w:hint="eastAsia" w:ascii="仿宋" w:hAnsi="仿宋" w:eastAsia="仿宋" w:cs="仿宋"/>
                <w:sz w:val="21"/>
                <w:szCs w:val="21"/>
              </w:rPr>
              <w:t>动的单位和个人</w:t>
            </w:r>
          </w:p>
        </w:tc>
        <w:tc>
          <w:tcPr>
            <w:tcW w:w="670" w:type="dxa"/>
            <w:vAlign w:val="top"/>
          </w:tcPr>
          <w:p>
            <w:pPr>
              <w:jc w:val="center"/>
              <w:rPr>
                <w:rFonts w:hint="eastAsia" w:ascii="仿宋" w:hAnsi="仿宋" w:eastAsia="仿宋" w:cs="仿宋"/>
                <w:sz w:val="21"/>
                <w:szCs w:val="21"/>
              </w:rPr>
            </w:pPr>
          </w:p>
          <w:p>
            <w:pPr>
              <w:jc w:val="center"/>
              <w:rPr>
                <w:rFonts w:hint="eastAsia" w:ascii="仿宋" w:hAnsi="仿宋" w:eastAsia="仿宋" w:cs="仿宋"/>
                <w:sz w:val="21"/>
                <w:szCs w:val="21"/>
                <w:lang w:val="en-US" w:eastAsia="zh-CN"/>
              </w:rPr>
            </w:pPr>
            <w:r>
              <w:rPr>
                <w:rFonts w:hint="eastAsia" w:ascii="仿宋" w:hAnsi="仿宋" w:eastAsia="仿宋" w:cs="仿宋"/>
                <w:sz w:val="21"/>
                <w:szCs w:val="21"/>
              </w:rPr>
              <w:t>一般检查事项</w:t>
            </w:r>
          </w:p>
        </w:tc>
        <w:tc>
          <w:tcPr>
            <w:tcW w:w="755" w:type="dxa"/>
            <w:vAlign w:val="top"/>
          </w:tcPr>
          <w:p>
            <w:pPr>
              <w:jc w:val="center"/>
              <w:rPr>
                <w:rFonts w:hint="eastAsia" w:ascii="仿宋" w:hAnsi="仿宋" w:eastAsia="仿宋" w:cs="仿宋"/>
                <w:sz w:val="21"/>
                <w:szCs w:val="21"/>
              </w:rPr>
            </w:pPr>
          </w:p>
          <w:p>
            <w:pPr>
              <w:jc w:val="center"/>
              <w:rPr>
                <w:rFonts w:hint="eastAsia" w:ascii="仿宋" w:hAnsi="仿宋" w:eastAsia="仿宋" w:cs="仿宋"/>
                <w:sz w:val="21"/>
                <w:szCs w:val="21"/>
                <w:lang w:val="en-US" w:eastAsia="zh-CN"/>
              </w:rPr>
            </w:pPr>
            <w:r>
              <w:rPr>
                <w:rFonts w:hint="eastAsia" w:ascii="仿宋" w:hAnsi="仿宋" w:eastAsia="仿宋" w:cs="仿宋"/>
                <w:sz w:val="21"/>
                <w:szCs w:val="21"/>
              </w:rPr>
              <w:t>现场核查， 书面检查</w:t>
            </w:r>
          </w:p>
        </w:tc>
        <w:tc>
          <w:tcPr>
            <w:tcW w:w="1000"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rPr>
              <w:t>国</w:t>
            </w:r>
            <w:r>
              <w:rPr>
                <w:rFonts w:hint="eastAsia" w:ascii="仿宋" w:hAnsi="仿宋" w:eastAsia="仿宋" w:cs="仿宋"/>
                <w:sz w:val="21"/>
                <w:szCs w:val="21"/>
                <w:lang w:eastAsia="zh-CN"/>
              </w:rPr>
              <w:t>家</w:t>
            </w:r>
            <w:r>
              <w:rPr>
                <w:rFonts w:hint="eastAsia" w:ascii="仿宋" w:hAnsi="仿宋" w:eastAsia="仿宋" w:cs="仿宋"/>
                <w:sz w:val="21"/>
                <w:szCs w:val="21"/>
              </w:rPr>
              <w:t>级、</w:t>
            </w:r>
            <w:r>
              <w:rPr>
                <w:rFonts w:hint="eastAsia" w:ascii="仿宋" w:hAnsi="仿宋" w:eastAsia="仿宋" w:cs="仿宋"/>
                <w:sz w:val="21"/>
                <w:szCs w:val="21"/>
                <w:lang w:eastAsia="zh-CN"/>
              </w:rPr>
              <w:t>省</w:t>
            </w:r>
            <w:r>
              <w:rPr>
                <w:rFonts w:hint="eastAsia" w:ascii="仿宋" w:hAnsi="仿宋" w:eastAsia="仿宋" w:cs="仿宋"/>
                <w:sz w:val="21"/>
                <w:szCs w:val="21"/>
              </w:rPr>
              <w:t xml:space="preserve"> 级、市级、 区县级</w:t>
            </w:r>
          </w:p>
        </w:tc>
        <w:tc>
          <w:tcPr>
            <w:tcW w:w="5780"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rPr>
              <w:t>《风景名胜区条例》 第五条 《自然保护区条例》 第二十条 、第</w:t>
            </w:r>
            <w:r>
              <w:rPr>
                <w:rFonts w:hint="eastAsia" w:ascii="仿宋" w:hAnsi="仿宋" w:eastAsia="仿宋" w:cs="仿宋"/>
                <w:sz w:val="21"/>
                <w:szCs w:val="21"/>
                <w:lang w:eastAsia="zh-CN"/>
              </w:rPr>
              <w:t>二</w:t>
            </w:r>
            <w:r>
              <w:rPr>
                <w:rFonts w:hint="eastAsia" w:ascii="仿宋" w:hAnsi="仿宋" w:eastAsia="仿宋" w:cs="仿宋"/>
                <w:sz w:val="21"/>
                <w:szCs w:val="21"/>
              </w:rPr>
              <w:t>十四条</w:t>
            </w:r>
          </w:p>
        </w:tc>
        <w:tc>
          <w:tcPr>
            <w:tcW w:w="675" w:type="dxa"/>
            <w:vAlign w:val="top"/>
          </w:tcPr>
          <w:p>
            <w:pPr>
              <w:jc w:val="center"/>
              <w:rPr>
                <w:rFonts w:hint="eastAsia" w:ascii="仿宋" w:hAnsi="仿宋" w:eastAsia="仿宋" w:cs="仿宋"/>
                <w:sz w:val="21"/>
                <w:szCs w:val="21"/>
              </w:rPr>
            </w:pPr>
          </w:p>
          <w:p>
            <w:pPr>
              <w:jc w:val="center"/>
              <w:rPr>
                <w:rFonts w:hint="eastAsia" w:ascii="仿宋" w:hAnsi="仿宋" w:eastAsia="仿宋" w:cs="仿宋"/>
                <w:sz w:val="21"/>
                <w:szCs w:val="21"/>
                <w:lang w:val="en-US" w:eastAsia="zh-CN"/>
              </w:rPr>
            </w:pPr>
            <w:r>
              <w:rPr>
                <w:rFonts w:hint="eastAsia" w:ascii="仿宋" w:hAnsi="仿宋" w:eastAsia="仿宋" w:cs="仿宋"/>
                <w:sz w:val="21"/>
                <w:szCs w:val="21"/>
                <w:lang w:eastAsia="zh-CN"/>
              </w:rPr>
              <w:t>江永县林业局</w:t>
            </w:r>
          </w:p>
        </w:tc>
      </w:tr>
      <w:tr>
        <w:trPr>
          <w:trHeight w:val="1847" w:hRule="atLeast"/>
        </w:trPr>
        <w:tc>
          <w:tcPr>
            <w:tcW w:w="480" w:type="dxa"/>
            <w:vAlign w:val="top"/>
          </w:tcPr>
          <w:p>
            <w:pPr>
              <w:jc w:val="center"/>
              <w:rPr>
                <w:rFonts w:hint="eastAsia" w:ascii="仿宋" w:hAnsi="仿宋" w:eastAsia="仿宋" w:cs="仿宋"/>
                <w:sz w:val="21"/>
                <w:szCs w:val="21"/>
              </w:rPr>
            </w:pPr>
          </w:p>
          <w:p>
            <w:pPr>
              <w:jc w:val="center"/>
              <w:rPr>
                <w:rFonts w:hint="eastAsia" w:ascii="仿宋" w:hAnsi="仿宋" w:eastAsia="仿宋" w:cs="仿宋"/>
                <w:sz w:val="21"/>
                <w:szCs w:val="21"/>
              </w:rPr>
            </w:pPr>
          </w:p>
          <w:p>
            <w:pPr>
              <w:jc w:val="center"/>
              <w:rPr>
                <w:rFonts w:hint="eastAsia" w:ascii="仿宋" w:hAnsi="仿宋" w:eastAsia="仿宋" w:cs="仿宋"/>
                <w:sz w:val="21"/>
                <w:szCs w:val="21"/>
              </w:rPr>
            </w:pPr>
          </w:p>
          <w:p>
            <w:pPr>
              <w:jc w:val="center"/>
              <w:rPr>
                <w:rFonts w:hint="eastAsia" w:ascii="仿宋" w:hAnsi="仿宋" w:eastAsia="仿宋" w:cs="仿宋"/>
                <w:sz w:val="21"/>
                <w:szCs w:val="21"/>
                <w:lang w:val="en-US" w:eastAsia="zh-CN"/>
              </w:rPr>
            </w:pPr>
            <w:r>
              <w:rPr>
                <w:rFonts w:hint="eastAsia" w:ascii="仿宋" w:hAnsi="仿宋" w:eastAsia="仿宋" w:cs="仿宋"/>
                <w:sz w:val="21"/>
                <w:szCs w:val="21"/>
              </w:rPr>
              <w:t>3</w:t>
            </w:r>
          </w:p>
        </w:tc>
        <w:tc>
          <w:tcPr>
            <w:tcW w:w="1140"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rPr>
              <w:t>对林草部门管理的陆生野生动植物的监管</w:t>
            </w:r>
          </w:p>
        </w:tc>
        <w:tc>
          <w:tcPr>
            <w:tcW w:w="1450"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rPr>
              <w:t>对林草部门管理的陆生野生动植物的行政检查</w:t>
            </w:r>
          </w:p>
        </w:tc>
        <w:tc>
          <w:tcPr>
            <w:tcW w:w="1880" w:type="dxa"/>
            <w:gridSpan w:val="2"/>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rPr>
              <w:t>陆生野生动 植物及其</w:t>
            </w:r>
            <w:r>
              <w:rPr>
                <w:rFonts w:hint="eastAsia" w:ascii="仿宋" w:hAnsi="仿宋" w:eastAsia="仿宋" w:cs="仿宋"/>
                <w:sz w:val="21"/>
                <w:szCs w:val="21"/>
                <w:lang w:eastAsia="zh-CN"/>
              </w:rPr>
              <w:t>制</w:t>
            </w:r>
            <w:r>
              <w:rPr>
                <w:rFonts w:hint="eastAsia" w:ascii="仿宋" w:hAnsi="仿宋" w:eastAsia="仿宋" w:cs="仿宋"/>
                <w:sz w:val="21"/>
                <w:szCs w:val="21"/>
              </w:rPr>
              <w:t>品经营利用 的单位</w:t>
            </w:r>
          </w:p>
        </w:tc>
        <w:tc>
          <w:tcPr>
            <w:tcW w:w="670" w:type="dxa"/>
            <w:vAlign w:val="top"/>
          </w:tcPr>
          <w:p>
            <w:pPr>
              <w:jc w:val="center"/>
              <w:rPr>
                <w:rFonts w:hint="eastAsia" w:ascii="仿宋" w:hAnsi="仿宋" w:eastAsia="仿宋" w:cs="仿宋"/>
                <w:sz w:val="21"/>
                <w:szCs w:val="21"/>
              </w:rPr>
            </w:pPr>
          </w:p>
          <w:p>
            <w:pPr>
              <w:jc w:val="center"/>
              <w:rPr>
                <w:rFonts w:hint="eastAsia" w:ascii="仿宋" w:hAnsi="仿宋" w:eastAsia="仿宋" w:cs="仿宋"/>
                <w:sz w:val="21"/>
                <w:szCs w:val="21"/>
                <w:lang w:val="en-US" w:eastAsia="zh-CN"/>
              </w:rPr>
            </w:pPr>
            <w:r>
              <w:rPr>
                <w:rFonts w:hint="eastAsia" w:ascii="仿宋" w:hAnsi="仿宋" w:eastAsia="仿宋" w:cs="仿宋"/>
                <w:sz w:val="21"/>
                <w:szCs w:val="21"/>
              </w:rPr>
              <w:t>一般检查事项</w:t>
            </w:r>
          </w:p>
        </w:tc>
        <w:tc>
          <w:tcPr>
            <w:tcW w:w="755"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rPr>
              <w:t>现场核查，书面检查</w:t>
            </w:r>
          </w:p>
        </w:tc>
        <w:tc>
          <w:tcPr>
            <w:tcW w:w="1000"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rPr>
              <w:t>国家级、省 级、市级 、 区县级</w:t>
            </w:r>
          </w:p>
        </w:tc>
        <w:tc>
          <w:tcPr>
            <w:tcW w:w="5780"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rPr>
              <w:t>《野生动物保护法》第二十四条 、第四十五条 、第四十六条第一款、第五十二条 《陆生野生动物保护 实施条例》第五条 、第十九条《野生植物保护条例》 第十七条 、第十九条《国家重点保护野生动物驯养繁殖许可证管理办法》第六</w:t>
            </w:r>
            <w:r>
              <w:rPr>
                <w:rFonts w:hint="eastAsia" w:ascii="仿宋" w:hAnsi="仿宋" w:eastAsia="仿宋" w:cs="仿宋"/>
                <w:sz w:val="21"/>
                <w:szCs w:val="21"/>
                <w:lang w:eastAsia="zh-CN"/>
              </w:rPr>
              <w:t>条</w:t>
            </w:r>
            <w:r>
              <w:rPr>
                <w:rFonts w:hint="eastAsia" w:ascii="仿宋" w:hAnsi="仿宋" w:eastAsia="仿宋" w:cs="仿宋"/>
                <w:sz w:val="21"/>
                <w:szCs w:val="21"/>
              </w:rPr>
              <w:t>《甘革和麻黄草 采集管理办法》第二十三条《野生动物收容救护管理办法》第十四条</w:t>
            </w:r>
          </w:p>
        </w:tc>
        <w:tc>
          <w:tcPr>
            <w:tcW w:w="675" w:type="dxa"/>
            <w:vAlign w:val="top"/>
          </w:tcPr>
          <w:p>
            <w:pPr>
              <w:jc w:val="center"/>
              <w:rPr>
                <w:rFonts w:hint="eastAsia" w:ascii="仿宋" w:hAnsi="仿宋" w:eastAsia="仿宋" w:cs="仿宋"/>
                <w:sz w:val="21"/>
                <w:szCs w:val="21"/>
              </w:rPr>
            </w:pPr>
          </w:p>
          <w:p>
            <w:pPr>
              <w:jc w:val="center"/>
              <w:rPr>
                <w:rFonts w:hint="eastAsia" w:ascii="仿宋" w:hAnsi="仿宋" w:eastAsia="仿宋" w:cs="仿宋"/>
                <w:sz w:val="21"/>
                <w:szCs w:val="21"/>
              </w:rPr>
            </w:pPr>
          </w:p>
          <w:p>
            <w:pPr>
              <w:jc w:val="center"/>
              <w:rPr>
                <w:rFonts w:hint="eastAsia" w:ascii="仿宋" w:hAnsi="仿宋" w:eastAsia="仿宋" w:cs="仿宋"/>
                <w:sz w:val="21"/>
                <w:szCs w:val="21"/>
              </w:rPr>
            </w:pPr>
          </w:p>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江永县林业局</w:t>
            </w:r>
          </w:p>
        </w:tc>
      </w:tr>
      <w:tr>
        <w:trPr>
          <w:trHeight w:val="1815" w:hRule="atLeast"/>
        </w:trPr>
        <w:tc>
          <w:tcPr>
            <w:tcW w:w="480" w:type="dxa"/>
            <w:vAlign w:val="top"/>
          </w:tcPr>
          <w:p>
            <w:pPr>
              <w:jc w:val="center"/>
              <w:rPr>
                <w:rFonts w:hint="eastAsia" w:ascii="仿宋" w:hAnsi="仿宋" w:eastAsia="仿宋" w:cs="仿宋"/>
                <w:sz w:val="21"/>
                <w:szCs w:val="21"/>
              </w:rPr>
            </w:pPr>
          </w:p>
          <w:p>
            <w:pPr>
              <w:jc w:val="center"/>
              <w:rPr>
                <w:rFonts w:hint="eastAsia" w:ascii="仿宋" w:hAnsi="仿宋" w:eastAsia="仿宋" w:cs="仿宋"/>
                <w:sz w:val="21"/>
                <w:szCs w:val="21"/>
              </w:rPr>
            </w:pPr>
          </w:p>
          <w:p>
            <w:pPr>
              <w:jc w:val="center"/>
              <w:rPr>
                <w:rFonts w:hint="eastAsia" w:ascii="仿宋" w:hAnsi="仿宋" w:eastAsia="仿宋" w:cs="仿宋"/>
                <w:sz w:val="21"/>
                <w:szCs w:val="21"/>
                <w:lang w:val="en-US" w:eastAsia="zh-CN"/>
              </w:rPr>
            </w:pPr>
            <w:r>
              <w:rPr>
                <w:rFonts w:hint="eastAsia" w:ascii="仿宋" w:hAnsi="仿宋" w:eastAsia="仿宋" w:cs="仿宋"/>
                <w:sz w:val="21"/>
                <w:szCs w:val="21"/>
              </w:rPr>
              <w:t>4</w:t>
            </w:r>
          </w:p>
        </w:tc>
        <w:tc>
          <w:tcPr>
            <w:tcW w:w="1140" w:type="dxa"/>
            <w:vAlign w:val="top"/>
          </w:tcPr>
          <w:p>
            <w:pPr>
              <w:jc w:val="center"/>
              <w:rPr>
                <w:rFonts w:hint="eastAsia" w:ascii="仿宋" w:hAnsi="仿宋" w:eastAsia="仿宋" w:cs="仿宋"/>
                <w:sz w:val="21"/>
                <w:szCs w:val="21"/>
              </w:rPr>
            </w:pPr>
          </w:p>
          <w:p>
            <w:pPr>
              <w:jc w:val="center"/>
              <w:rPr>
                <w:rFonts w:hint="eastAsia" w:ascii="仿宋" w:hAnsi="仿宋" w:eastAsia="仿宋" w:cs="仿宋"/>
                <w:sz w:val="21"/>
                <w:szCs w:val="21"/>
                <w:lang w:val="en-US" w:eastAsia="zh-CN"/>
              </w:rPr>
            </w:pPr>
            <w:r>
              <w:rPr>
                <w:rFonts w:hint="eastAsia" w:ascii="仿宋" w:hAnsi="仿宋" w:eastAsia="仿宋" w:cs="仿宋"/>
                <w:sz w:val="21"/>
                <w:szCs w:val="21"/>
              </w:rPr>
              <w:t>对森林资源的监管</w:t>
            </w:r>
          </w:p>
        </w:tc>
        <w:tc>
          <w:tcPr>
            <w:tcW w:w="1450" w:type="dxa"/>
            <w:vAlign w:val="top"/>
          </w:tcPr>
          <w:p>
            <w:pPr>
              <w:jc w:val="center"/>
              <w:rPr>
                <w:rFonts w:hint="eastAsia" w:ascii="仿宋" w:hAnsi="仿宋" w:eastAsia="仿宋" w:cs="仿宋"/>
                <w:sz w:val="21"/>
                <w:szCs w:val="21"/>
              </w:rPr>
            </w:pPr>
          </w:p>
          <w:p>
            <w:pPr>
              <w:jc w:val="center"/>
              <w:rPr>
                <w:rFonts w:hint="eastAsia" w:ascii="仿宋" w:hAnsi="仿宋" w:eastAsia="仿宋" w:cs="仿宋"/>
                <w:sz w:val="21"/>
                <w:szCs w:val="21"/>
                <w:lang w:val="en-US" w:eastAsia="zh-CN"/>
              </w:rPr>
            </w:pPr>
            <w:r>
              <w:rPr>
                <w:rFonts w:hint="eastAsia" w:ascii="仿宋" w:hAnsi="仿宋" w:eastAsia="仿宋" w:cs="仿宋"/>
                <w:sz w:val="21"/>
                <w:szCs w:val="21"/>
              </w:rPr>
              <w:t>对森林资源的行政检查</w:t>
            </w:r>
          </w:p>
        </w:tc>
        <w:tc>
          <w:tcPr>
            <w:tcW w:w="1880" w:type="dxa"/>
            <w:gridSpan w:val="2"/>
            <w:vAlign w:val="top"/>
          </w:tcPr>
          <w:p>
            <w:pPr>
              <w:jc w:val="center"/>
              <w:rPr>
                <w:rFonts w:hint="eastAsia" w:ascii="仿宋" w:hAnsi="仿宋" w:eastAsia="仿宋" w:cs="仿宋"/>
                <w:sz w:val="21"/>
                <w:szCs w:val="21"/>
              </w:rPr>
            </w:pPr>
          </w:p>
          <w:p>
            <w:pPr>
              <w:jc w:val="center"/>
              <w:rPr>
                <w:rFonts w:hint="eastAsia" w:ascii="仿宋" w:hAnsi="仿宋" w:eastAsia="仿宋" w:cs="仿宋"/>
                <w:sz w:val="21"/>
                <w:szCs w:val="21"/>
                <w:lang w:val="en-US" w:eastAsia="zh-CN"/>
              </w:rPr>
            </w:pPr>
            <w:r>
              <w:rPr>
                <w:rFonts w:hint="eastAsia" w:ascii="仿宋" w:hAnsi="仿宋" w:eastAsia="仿宋" w:cs="仿宋"/>
                <w:sz w:val="21"/>
                <w:szCs w:val="21"/>
              </w:rPr>
              <w:t>森林资源利 用者</w:t>
            </w:r>
          </w:p>
        </w:tc>
        <w:tc>
          <w:tcPr>
            <w:tcW w:w="670" w:type="dxa"/>
            <w:vAlign w:val="top"/>
          </w:tcPr>
          <w:p>
            <w:pPr>
              <w:jc w:val="center"/>
              <w:rPr>
                <w:rFonts w:hint="eastAsia" w:ascii="仿宋" w:hAnsi="仿宋" w:eastAsia="仿宋" w:cs="仿宋"/>
                <w:sz w:val="21"/>
                <w:szCs w:val="21"/>
              </w:rPr>
            </w:pPr>
          </w:p>
          <w:p>
            <w:pPr>
              <w:jc w:val="center"/>
              <w:rPr>
                <w:rFonts w:hint="eastAsia" w:ascii="仿宋" w:hAnsi="仿宋" w:eastAsia="仿宋" w:cs="仿宋"/>
                <w:sz w:val="21"/>
                <w:szCs w:val="21"/>
                <w:lang w:val="en-US" w:eastAsia="zh-CN"/>
              </w:rPr>
            </w:pPr>
            <w:r>
              <w:rPr>
                <w:rFonts w:hint="eastAsia" w:ascii="仿宋" w:hAnsi="仿宋" w:eastAsia="仿宋" w:cs="仿宋"/>
                <w:sz w:val="21"/>
                <w:szCs w:val="21"/>
              </w:rPr>
              <w:t>重点检查事项</w:t>
            </w:r>
          </w:p>
        </w:tc>
        <w:tc>
          <w:tcPr>
            <w:tcW w:w="755" w:type="dxa"/>
            <w:vAlign w:val="top"/>
          </w:tcPr>
          <w:p>
            <w:pPr>
              <w:jc w:val="center"/>
              <w:rPr>
                <w:rFonts w:hint="eastAsia" w:ascii="仿宋" w:hAnsi="仿宋" w:eastAsia="仿宋" w:cs="仿宋"/>
                <w:sz w:val="21"/>
                <w:szCs w:val="21"/>
              </w:rPr>
            </w:pPr>
          </w:p>
          <w:p>
            <w:pPr>
              <w:jc w:val="center"/>
              <w:rPr>
                <w:rFonts w:hint="eastAsia" w:ascii="仿宋" w:hAnsi="仿宋" w:eastAsia="仿宋" w:cs="仿宋"/>
                <w:sz w:val="21"/>
                <w:szCs w:val="21"/>
                <w:lang w:val="en-US" w:eastAsia="zh-CN"/>
              </w:rPr>
            </w:pPr>
            <w:r>
              <w:rPr>
                <w:rFonts w:hint="eastAsia" w:ascii="仿宋" w:hAnsi="仿宋" w:eastAsia="仿宋" w:cs="仿宋"/>
                <w:sz w:val="21"/>
                <w:szCs w:val="21"/>
              </w:rPr>
              <w:t>现场核查</w:t>
            </w:r>
          </w:p>
        </w:tc>
        <w:tc>
          <w:tcPr>
            <w:tcW w:w="1000" w:type="dxa"/>
            <w:vAlign w:val="top"/>
          </w:tcPr>
          <w:p>
            <w:pPr>
              <w:jc w:val="center"/>
              <w:rPr>
                <w:rFonts w:hint="eastAsia" w:ascii="仿宋" w:hAnsi="仿宋" w:eastAsia="仿宋" w:cs="仿宋"/>
                <w:sz w:val="21"/>
                <w:szCs w:val="21"/>
              </w:rPr>
            </w:pPr>
          </w:p>
          <w:p>
            <w:pPr>
              <w:jc w:val="center"/>
              <w:rPr>
                <w:rFonts w:hint="eastAsia" w:ascii="仿宋" w:hAnsi="仿宋" w:eastAsia="仿宋" w:cs="仿宋"/>
                <w:sz w:val="21"/>
                <w:szCs w:val="21"/>
                <w:lang w:val="en-US" w:eastAsia="zh-CN"/>
              </w:rPr>
            </w:pPr>
            <w:r>
              <w:rPr>
                <w:rFonts w:hint="eastAsia" w:ascii="仿宋" w:hAnsi="仿宋" w:eastAsia="仿宋" w:cs="仿宋"/>
                <w:sz w:val="21"/>
                <w:szCs w:val="21"/>
              </w:rPr>
              <w:t>县级</w:t>
            </w:r>
            <w:r>
              <w:rPr>
                <w:rFonts w:hint="eastAsia" w:ascii="仿宋" w:hAnsi="仿宋" w:eastAsia="仿宋" w:cs="仿宋"/>
                <w:sz w:val="21"/>
                <w:szCs w:val="21"/>
                <w:lang w:eastAsia="zh-CN"/>
              </w:rPr>
              <w:t>以</w:t>
            </w:r>
            <w:r>
              <w:rPr>
                <w:rFonts w:hint="eastAsia" w:ascii="仿宋" w:hAnsi="仿宋" w:eastAsia="仿宋" w:cs="仿宋"/>
                <w:sz w:val="21"/>
                <w:szCs w:val="21"/>
              </w:rPr>
              <w:t>上</w:t>
            </w:r>
          </w:p>
        </w:tc>
        <w:tc>
          <w:tcPr>
            <w:tcW w:w="578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森林法》第三十七条：从林区运出木材，必须持有林业主管部门发给的运输证件，国家统一调拨的木材除外。依法取得采伐许可证后，按照许可证的规定采伐的木材，从林区运出时，林业主管部门应当发给运输证件。经省、自治区、直辖市人民政府批准，可以在林区设立木材检查站，负责检查木材运输。对未取得运输证件或者物资主管部门发给的调拨通知书运输木材的，木材检查站有权制止。《森林法实施条例》第四十三条《森林采伐更新管理办法》第十三条：森林采伐后，核发林木采伐许可证的部门应当对采伐作业质量组织检查验收，签发采伐作业质量验收证明。验收证明格式由省、自治区、直辖市林业主管部门制定。《森林法》第十八条。</w:t>
            </w:r>
          </w:p>
          <w:p>
            <w:pPr>
              <w:jc w:val="center"/>
              <w:rPr>
                <w:rFonts w:hint="eastAsia" w:ascii="仿宋" w:hAnsi="仿宋" w:eastAsia="仿宋" w:cs="仿宋"/>
                <w:sz w:val="21"/>
                <w:szCs w:val="21"/>
                <w:lang w:val="en-US" w:eastAsia="zh-CN"/>
              </w:rPr>
            </w:pPr>
          </w:p>
        </w:tc>
        <w:tc>
          <w:tcPr>
            <w:tcW w:w="675" w:type="dxa"/>
            <w:vAlign w:val="top"/>
          </w:tcPr>
          <w:p>
            <w:pPr>
              <w:jc w:val="center"/>
              <w:rPr>
                <w:rFonts w:hint="eastAsia" w:ascii="仿宋" w:hAnsi="仿宋" w:eastAsia="仿宋" w:cs="仿宋"/>
                <w:sz w:val="21"/>
                <w:szCs w:val="21"/>
              </w:rPr>
            </w:pPr>
          </w:p>
          <w:p>
            <w:pPr>
              <w:jc w:val="center"/>
              <w:rPr>
                <w:rFonts w:hint="eastAsia" w:ascii="仿宋" w:hAnsi="仿宋" w:eastAsia="仿宋" w:cs="仿宋"/>
                <w:sz w:val="21"/>
                <w:szCs w:val="21"/>
              </w:rPr>
            </w:pPr>
          </w:p>
          <w:p>
            <w:pPr>
              <w:jc w:val="center"/>
              <w:rPr>
                <w:rFonts w:hint="eastAsia" w:ascii="仿宋" w:hAnsi="仿宋" w:eastAsia="仿宋" w:cs="仿宋"/>
                <w:sz w:val="21"/>
                <w:szCs w:val="21"/>
              </w:rPr>
            </w:pPr>
          </w:p>
          <w:p>
            <w:pPr>
              <w:jc w:val="center"/>
              <w:rPr>
                <w:rFonts w:hint="eastAsia" w:ascii="仿宋" w:hAnsi="仿宋" w:eastAsia="仿宋" w:cs="仿宋"/>
                <w:sz w:val="21"/>
                <w:szCs w:val="21"/>
              </w:rPr>
            </w:pPr>
          </w:p>
          <w:p>
            <w:pPr>
              <w:jc w:val="center"/>
              <w:rPr>
                <w:rFonts w:hint="eastAsia" w:ascii="仿宋" w:hAnsi="仿宋" w:eastAsia="仿宋" w:cs="仿宋"/>
                <w:sz w:val="21"/>
                <w:szCs w:val="21"/>
              </w:rPr>
            </w:pPr>
          </w:p>
          <w:p>
            <w:pPr>
              <w:jc w:val="center"/>
              <w:rPr>
                <w:rFonts w:hint="eastAsia" w:ascii="仿宋" w:hAnsi="仿宋" w:eastAsia="仿宋" w:cs="仿宋"/>
                <w:sz w:val="21"/>
                <w:szCs w:val="21"/>
              </w:rPr>
            </w:pPr>
          </w:p>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江永县林业局</w:t>
            </w:r>
          </w:p>
        </w:tc>
      </w:tr>
      <w:tr>
        <w:trPr>
          <w:trHeight w:val="2576" w:hRule="atLeast"/>
        </w:trPr>
        <w:tc>
          <w:tcPr>
            <w:tcW w:w="480"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14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对林场种苗的监管</w:t>
            </w:r>
          </w:p>
        </w:tc>
        <w:tc>
          <w:tcPr>
            <w:tcW w:w="145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fldChar w:fldCharType="begin"/>
            </w:r>
            <w:r>
              <w:rPr>
                <w:rFonts w:hint="eastAsia" w:ascii="仿宋" w:hAnsi="仿宋" w:eastAsia="仿宋" w:cs="仿宋"/>
                <w:sz w:val="21"/>
                <w:szCs w:val="21"/>
                <w:lang w:eastAsia="zh-CN"/>
              </w:rPr>
              <w:instrText xml:space="preserve">HYPERLINK "javascript:void(0)"</w:instrText>
            </w:r>
            <w:r>
              <w:rPr>
                <w:rFonts w:hint="eastAsia" w:ascii="仿宋" w:hAnsi="仿宋" w:eastAsia="仿宋" w:cs="仿宋"/>
                <w:sz w:val="21"/>
                <w:szCs w:val="21"/>
                <w:lang w:eastAsia="zh-CN"/>
              </w:rPr>
              <w:fldChar w:fldCharType="separate"/>
            </w:r>
            <w:r>
              <w:rPr>
                <w:rFonts w:hint="eastAsia" w:ascii="仿宋" w:hAnsi="仿宋" w:eastAsia="仿宋" w:cs="仿宋"/>
                <w:sz w:val="21"/>
                <w:szCs w:val="21"/>
                <w:lang w:eastAsia="zh-CN"/>
              </w:rPr>
              <w:t>对林木种子质量的行政检查</w:t>
            </w:r>
            <w:r>
              <w:rPr>
                <w:rFonts w:hint="eastAsia" w:ascii="仿宋" w:hAnsi="仿宋" w:eastAsia="仿宋" w:cs="仿宋"/>
                <w:sz w:val="21"/>
                <w:szCs w:val="21"/>
                <w:lang w:eastAsia="zh-CN"/>
              </w:rPr>
              <w:fldChar w:fldCharType="end"/>
            </w:r>
          </w:p>
        </w:tc>
        <w:tc>
          <w:tcPr>
            <w:tcW w:w="1880" w:type="dxa"/>
            <w:gridSpan w:val="2"/>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林木种子生产经营者</w:t>
            </w:r>
          </w:p>
        </w:tc>
        <w:tc>
          <w:tcPr>
            <w:tcW w:w="67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重点检查事项</w:t>
            </w:r>
          </w:p>
        </w:tc>
        <w:tc>
          <w:tcPr>
            <w:tcW w:w="755"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现场核查</w:t>
            </w:r>
          </w:p>
        </w:tc>
        <w:tc>
          <w:tcPr>
            <w:tcW w:w="100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县级以上</w:t>
            </w:r>
          </w:p>
        </w:tc>
        <w:tc>
          <w:tcPr>
            <w:tcW w:w="5780"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eastAsia="zh-CN"/>
              </w:rPr>
              <w:t>《种子法》第四十七条：农业、林业主管部门应当加强对种子质量的监督检查。种子质量管理办法、行业标准和检验方法，由国务院农业、林业主管部门制定。农业、林业主管部门可以采用国家规定的快速检测方法对生产经营的种子品种进行检测，检测结果可以作为行政处罚依据。被检查人对检测结果有异议的，可以申请复检，复检不得采用同一检测方法。因检测结果错误给当事人造成损失的，依法承担赔偿责任</w:t>
            </w:r>
          </w:p>
        </w:tc>
        <w:tc>
          <w:tcPr>
            <w:tcW w:w="675" w:type="dxa"/>
            <w:vAlign w:val="top"/>
          </w:tcPr>
          <w:p>
            <w:pPr>
              <w:jc w:val="center"/>
              <w:rPr>
                <w:rFonts w:hint="eastAsia" w:ascii="仿宋" w:hAnsi="仿宋" w:eastAsia="仿宋" w:cs="仿宋"/>
                <w:sz w:val="21"/>
                <w:szCs w:val="21"/>
                <w:lang w:val="en-US" w:eastAsia="zh-CN"/>
              </w:rPr>
            </w:pPr>
          </w:p>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江永县林业局</w:t>
            </w:r>
          </w:p>
        </w:tc>
      </w:tr>
      <w:tr>
        <w:trPr>
          <w:trHeight w:val="90" w:hRule="atLeast"/>
        </w:trPr>
        <w:tc>
          <w:tcPr>
            <w:tcW w:w="480" w:type="dxa"/>
            <w:vAlign w:val="top"/>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6</w:t>
            </w:r>
          </w:p>
        </w:tc>
        <w:tc>
          <w:tcPr>
            <w:tcW w:w="114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对草原的监管</w:t>
            </w:r>
          </w:p>
        </w:tc>
        <w:tc>
          <w:tcPr>
            <w:tcW w:w="145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fldChar w:fldCharType="begin"/>
            </w:r>
            <w:r>
              <w:rPr>
                <w:rFonts w:hint="eastAsia" w:ascii="仿宋" w:hAnsi="仿宋" w:eastAsia="仿宋" w:cs="仿宋"/>
                <w:sz w:val="21"/>
                <w:szCs w:val="21"/>
                <w:lang w:eastAsia="zh-CN"/>
              </w:rPr>
              <w:instrText xml:space="preserve">HYPERLINK "javascript:void(0)"</w:instrText>
            </w:r>
            <w:r>
              <w:rPr>
                <w:rFonts w:hint="eastAsia" w:ascii="仿宋" w:hAnsi="仿宋" w:eastAsia="仿宋" w:cs="仿宋"/>
                <w:sz w:val="21"/>
                <w:szCs w:val="21"/>
                <w:lang w:eastAsia="zh-CN"/>
              </w:rPr>
              <w:fldChar w:fldCharType="separate"/>
            </w:r>
            <w:r>
              <w:rPr>
                <w:rFonts w:hint="eastAsia" w:ascii="仿宋" w:hAnsi="仿宋" w:eastAsia="仿宋" w:cs="仿宋"/>
                <w:sz w:val="21"/>
                <w:szCs w:val="21"/>
                <w:lang w:eastAsia="zh-CN"/>
              </w:rPr>
              <w:t>对使用草原的行政检查</w:t>
            </w:r>
            <w:r>
              <w:rPr>
                <w:rFonts w:hint="eastAsia" w:ascii="仿宋" w:hAnsi="仿宋" w:eastAsia="仿宋" w:cs="仿宋"/>
                <w:sz w:val="21"/>
                <w:szCs w:val="21"/>
                <w:lang w:eastAsia="zh-CN"/>
              </w:rPr>
              <w:fldChar w:fldCharType="end"/>
            </w:r>
          </w:p>
        </w:tc>
        <w:tc>
          <w:tcPr>
            <w:tcW w:w="1880" w:type="dxa"/>
            <w:gridSpan w:val="2"/>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草原使用者</w:t>
            </w:r>
          </w:p>
        </w:tc>
        <w:tc>
          <w:tcPr>
            <w:tcW w:w="67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重点检查事项</w:t>
            </w:r>
          </w:p>
        </w:tc>
        <w:tc>
          <w:tcPr>
            <w:tcW w:w="755"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现场核查</w:t>
            </w:r>
          </w:p>
        </w:tc>
        <w:tc>
          <w:tcPr>
            <w:tcW w:w="100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县级以上</w:t>
            </w:r>
          </w:p>
        </w:tc>
        <w:tc>
          <w:tcPr>
            <w:tcW w:w="578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《草原法》第六十五条、第六十九条</w:t>
            </w:r>
          </w:p>
        </w:tc>
        <w:tc>
          <w:tcPr>
            <w:tcW w:w="675"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江永县林业局</w:t>
            </w:r>
          </w:p>
        </w:tc>
      </w:tr>
      <w:tr>
        <w:trPr>
          <w:trHeight w:val="1844" w:hRule="atLeast"/>
        </w:trPr>
        <w:tc>
          <w:tcPr>
            <w:tcW w:w="480" w:type="dxa"/>
            <w:vAlign w:val="top"/>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7</w:t>
            </w:r>
          </w:p>
        </w:tc>
        <w:tc>
          <w:tcPr>
            <w:tcW w:w="114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对草原的监管</w:t>
            </w:r>
          </w:p>
        </w:tc>
        <w:tc>
          <w:tcPr>
            <w:tcW w:w="145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fldChar w:fldCharType="begin"/>
            </w:r>
            <w:r>
              <w:rPr>
                <w:rFonts w:hint="eastAsia" w:ascii="仿宋" w:hAnsi="仿宋" w:eastAsia="仿宋" w:cs="仿宋"/>
                <w:sz w:val="21"/>
                <w:szCs w:val="21"/>
                <w:lang w:eastAsia="zh-CN"/>
              </w:rPr>
              <w:instrText xml:space="preserve">HYPERLINK "javascript:void(0)"</w:instrText>
            </w:r>
            <w:r>
              <w:rPr>
                <w:rFonts w:hint="eastAsia" w:ascii="仿宋" w:hAnsi="仿宋" w:eastAsia="仿宋" w:cs="仿宋"/>
                <w:sz w:val="21"/>
                <w:szCs w:val="21"/>
                <w:lang w:eastAsia="zh-CN"/>
              </w:rPr>
              <w:fldChar w:fldCharType="separate"/>
            </w:r>
            <w:r>
              <w:rPr>
                <w:rFonts w:hint="eastAsia" w:ascii="仿宋" w:hAnsi="仿宋" w:eastAsia="仿宋" w:cs="仿宋"/>
                <w:sz w:val="21"/>
                <w:szCs w:val="21"/>
                <w:lang w:eastAsia="zh-CN"/>
              </w:rPr>
              <w:t>对草畜平衡的行政检查</w:t>
            </w:r>
            <w:r>
              <w:rPr>
                <w:rFonts w:hint="eastAsia" w:ascii="仿宋" w:hAnsi="仿宋" w:eastAsia="仿宋" w:cs="仿宋"/>
                <w:sz w:val="21"/>
                <w:szCs w:val="21"/>
                <w:lang w:eastAsia="zh-CN"/>
              </w:rPr>
              <w:fldChar w:fldCharType="end"/>
            </w:r>
          </w:p>
        </w:tc>
        <w:tc>
          <w:tcPr>
            <w:tcW w:w="1880" w:type="dxa"/>
            <w:gridSpan w:val="2"/>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畜牧业生产经营者</w:t>
            </w:r>
          </w:p>
        </w:tc>
        <w:tc>
          <w:tcPr>
            <w:tcW w:w="67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重点检查事项</w:t>
            </w:r>
          </w:p>
        </w:tc>
        <w:tc>
          <w:tcPr>
            <w:tcW w:w="755"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现场核查</w:t>
            </w:r>
          </w:p>
        </w:tc>
        <w:tc>
          <w:tcPr>
            <w:tcW w:w="100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县级以上</w:t>
            </w:r>
          </w:p>
        </w:tc>
        <w:tc>
          <w:tcPr>
            <w:tcW w:w="578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草畜平衡管理办法》第十五条，县级以上地方人民政府草原行政主管部门应当每年组织对草畜平衡情况进行抽查。草畜平衡抽查的主要内容：（一）测定和评估天然草原的利用状况；（二）测算饲草饲料总量，即当年天然草原、人工草地和饲草饲料基地以及其他来源的饲草饲料数量之和；（三）核查牲畜数量。</w:t>
            </w:r>
          </w:p>
          <w:p>
            <w:pPr>
              <w:jc w:val="center"/>
              <w:rPr>
                <w:rFonts w:hint="eastAsia" w:ascii="仿宋" w:hAnsi="仿宋" w:eastAsia="仿宋" w:cs="仿宋"/>
                <w:sz w:val="21"/>
                <w:szCs w:val="21"/>
                <w:lang w:eastAsia="zh-CN"/>
              </w:rPr>
            </w:pPr>
          </w:p>
        </w:tc>
        <w:tc>
          <w:tcPr>
            <w:tcW w:w="675"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江永县林业局</w:t>
            </w:r>
          </w:p>
        </w:tc>
      </w:tr>
      <w:tr>
        <w:trPr>
          <w:trHeight w:val="1030" w:hRule="atLeast"/>
        </w:trPr>
        <w:tc>
          <w:tcPr>
            <w:tcW w:w="480" w:type="dxa"/>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8</w:t>
            </w:r>
          </w:p>
        </w:tc>
        <w:tc>
          <w:tcPr>
            <w:tcW w:w="114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对森林草原防火的监管</w:t>
            </w:r>
          </w:p>
        </w:tc>
        <w:tc>
          <w:tcPr>
            <w:tcW w:w="145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fldChar w:fldCharType="begin"/>
            </w:r>
            <w:r>
              <w:rPr>
                <w:rFonts w:hint="eastAsia" w:ascii="仿宋" w:hAnsi="仿宋" w:eastAsia="仿宋" w:cs="仿宋"/>
                <w:sz w:val="21"/>
                <w:szCs w:val="21"/>
                <w:lang w:eastAsia="zh-CN"/>
              </w:rPr>
              <w:instrText xml:space="preserve">HYPERLINK "javascript:void(0)"</w:instrText>
            </w:r>
            <w:r>
              <w:rPr>
                <w:rFonts w:hint="eastAsia" w:ascii="仿宋" w:hAnsi="仿宋" w:eastAsia="仿宋" w:cs="仿宋"/>
                <w:sz w:val="21"/>
                <w:szCs w:val="21"/>
                <w:lang w:eastAsia="zh-CN"/>
              </w:rPr>
              <w:fldChar w:fldCharType="separate"/>
            </w:r>
            <w:r>
              <w:rPr>
                <w:rFonts w:hint="eastAsia" w:ascii="仿宋" w:hAnsi="仿宋" w:eastAsia="仿宋" w:cs="仿宋"/>
                <w:sz w:val="21"/>
                <w:szCs w:val="21"/>
                <w:lang w:eastAsia="zh-CN"/>
              </w:rPr>
              <w:t>对森林草原用火的行政检查</w:t>
            </w:r>
            <w:r>
              <w:rPr>
                <w:rFonts w:hint="eastAsia" w:ascii="仿宋" w:hAnsi="仿宋" w:eastAsia="仿宋" w:cs="仿宋"/>
                <w:sz w:val="21"/>
                <w:szCs w:val="21"/>
                <w:lang w:eastAsia="zh-CN"/>
              </w:rPr>
              <w:fldChar w:fldCharType="end"/>
            </w:r>
          </w:p>
        </w:tc>
        <w:tc>
          <w:tcPr>
            <w:tcW w:w="1880" w:type="dxa"/>
            <w:gridSpan w:val="2"/>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用火单位和个人</w:t>
            </w:r>
          </w:p>
        </w:tc>
        <w:tc>
          <w:tcPr>
            <w:tcW w:w="67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重点检查事项</w:t>
            </w:r>
          </w:p>
        </w:tc>
        <w:tc>
          <w:tcPr>
            <w:tcW w:w="755"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现场核查</w:t>
            </w:r>
          </w:p>
        </w:tc>
        <w:tc>
          <w:tcPr>
            <w:tcW w:w="100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县级以上</w:t>
            </w:r>
          </w:p>
        </w:tc>
        <w:tc>
          <w:tcPr>
            <w:tcW w:w="578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森林防火条例》第五十条、第五十一条、第五十二条、第五十三条《草原防火条例》第四十四条</w:t>
            </w:r>
          </w:p>
        </w:tc>
        <w:tc>
          <w:tcPr>
            <w:tcW w:w="675"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江永县林业局</w:t>
            </w:r>
          </w:p>
        </w:tc>
      </w:tr>
      <w:tr>
        <w:trPr>
          <w:trHeight w:val="1251" w:hRule="atLeast"/>
        </w:trPr>
        <w:tc>
          <w:tcPr>
            <w:tcW w:w="480" w:type="dxa"/>
            <w:vAlign w:val="top"/>
          </w:tcPr>
          <w:p>
            <w:pPr>
              <w:jc w:val="both"/>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9</w:t>
            </w:r>
          </w:p>
        </w:tc>
        <w:tc>
          <w:tcPr>
            <w:tcW w:w="114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对防沙治沙的监管</w:t>
            </w:r>
          </w:p>
        </w:tc>
        <w:tc>
          <w:tcPr>
            <w:tcW w:w="145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fldChar w:fldCharType="begin"/>
            </w:r>
            <w:r>
              <w:rPr>
                <w:rFonts w:hint="eastAsia" w:ascii="仿宋" w:hAnsi="仿宋" w:eastAsia="仿宋" w:cs="仿宋"/>
                <w:sz w:val="21"/>
                <w:szCs w:val="21"/>
                <w:lang w:eastAsia="zh-CN"/>
              </w:rPr>
              <w:instrText xml:space="preserve">HYPERLINK "javascript:void(0)"</w:instrText>
            </w:r>
            <w:r>
              <w:rPr>
                <w:rFonts w:hint="eastAsia" w:ascii="仿宋" w:hAnsi="仿宋" w:eastAsia="仿宋" w:cs="仿宋"/>
                <w:sz w:val="21"/>
                <w:szCs w:val="21"/>
                <w:lang w:eastAsia="zh-CN"/>
              </w:rPr>
              <w:fldChar w:fldCharType="separate"/>
            </w:r>
            <w:r>
              <w:rPr>
                <w:rFonts w:hint="eastAsia" w:ascii="仿宋" w:hAnsi="仿宋" w:eastAsia="仿宋" w:cs="仿宋"/>
                <w:sz w:val="21"/>
                <w:szCs w:val="21"/>
                <w:lang w:eastAsia="zh-CN"/>
              </w:rPr>
              <w:t>对营利性治沙活动的行政检查</w:t>
            </w:r>
            <w:r>
              <w:rPr>
                <w:rFonts w:hint="eastAsia" w:ascii="仿宋" w:hAnsi="仿宋" w:eastAsia="仿宋" w:cs="仿宋"/>
                <w:sz w:val="21"/>
                <w:szCs w:val="21"/>
                <w:lang w:eastAsia="zh-CN"/>
              </w:rPr>
              <w:fldChar w:fldCharType="end"/>
            </w:r>
          </w:p>
        </w:tc>
        <w:tc>
          <w:tcPr>
            <w:tcW w:w="1880" w:type="dxa"/>
            <w:gridSpan w:val="2"/>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营利性治沙活动的单位和个人</w:t>
            </w:r>
          </w:p>
        </w:tc>
        <w:tc>
          <w:tcPr>
            <w:tcW w:w="67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重点检查事项</w:t>
            </w:r>
          </w:p>
        </w:tc>
        <w:tc>
          <w:tcPr>
            <w:tcW w:w="755"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重点检查事项</w:t>
            </w:r>
          </w:p>
        </w:tc>
        <w:tc>
          <w:tcPr>
            <w:tcW w:w="100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县级以上</w:t>
            </w:r>
          </w:p>
        </w:tc>
        <w:tc>
          <w:tcPr>
            <w:tcW w:w="578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《营利性治沙管理办法》第三条：县级以上地方人民政府林业行政主管部门负责营利性治沙活动的受理申请和检查验收等管理工作</w:t>
            </w:r>
          </w:p>
        </w:tc>
        <w:tc>
          <w:tcPr>
            <w:tcW w:w="675"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江永县林业局</w:t>
            </w:r>
          </w:p>
        </w:tc>
      </w:tr>
      <w:tr>
        <w:trPr>
          <w:trHeight w:val="90" w:hRule="atLeast"/>
        </w:trPr>
        <w:tc>
          <w:tcPr>
            <w:tcW w:w="480" w:type="dxa"/>
            <w:vAlign w:val="top"/>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10</w:t>
            </w:r>
          </w:p>
        </w:tc>
        <w:tc>
          <w:tcPr>
            <w:tcW w:w="114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对林业有害生物防治的监管</w:t>
            </w:r>
          </w:p>
        </w:tc>
        <w:tc>
          <w:tcPr>
            <w:tcW w:w="1470" w:type="dxa"/>
            <w:gridSpan w:val="2"/>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fldChar w:fldCharType="begin"/>
            </w:r>
            <w:r>
              <w:rPr>
                <w:rFonts w:hint="eastAsia" w:ascii="仿宋" w:hAnsi="仿宋" w:eastAsia="仿宋" w:cs="仿宋"/>
                <w:sz w:val="21"/>
                <w:szCs w:val="21"/>
                <w:lang w:eastAsia="zh-CN"/>
              </w:rPr>
              <w:instrText xml:space="preserve">HYPERLINK "javascript:void(0)"</w:instrText>
            </w:r>
            <w:r>
              <w:rPr>
                <w:rFonts w:hint="eastAsia" w:ascii="仿宋" w:hAnsi="仿宋" w:eastAsia="仿宋" w:cs="仿宋"/>
                <w:sz w:val="21"/>
                <w:szCs w:val="21"/>
                <w:lang w:eastAsia="zh-CN"/>
              </w:rPr>
              <w:fldChar w:fldCharType="separate"/>
            </w:r>
            <w:r>
              <w:rPr>
                <w:rFonts w:hint="eastAsia" w:ascii="仿宋" w:hAnsi="仿宋" w:eastAsia="仿宋" w:cs="仿宋"/>
                <w:sz w:val="21"/>
                <w:szCs w:val="21"/>
                <w:lang w:eastAsia="zh-CN"/>
              </w:rPr>
              <w:t>对普及型国外引种试种苗圃、松材线虫病疫木加工板材定点加工企业及应施检疫林业植物及其产品的行政检查</w:t>
            </w:r>
            <w:r>
              <w:rPr>
                <w:rFonts w:hint="eastAsia" w:ascii="仿宋" w:hAnsi="仿宋" w:eastAsia="仿宋" w:cs="仿宋"/>
                <w:sz w:val="21"/>
                <w:szCs w:val="21"/>
                <w:lang w:eastAsia="zh-CN"/>
              </w:rPr>
              <w:fldChar w:fldCharType="end"/>
            </w:r>
          </w:p>
        </w:tc>
        <w:tc>
          <w:tcPr>
            <w:tcW w:w="186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普及型国外引种试种苗圃资格持有者、松材线虫病疫木加工板材定点加工企业、应施检疫林业植物及其产品经营者</w:t>
            </w:r>
          </w:p>
        </w:tc>
        <w:tc>
          <w:tcPr>
            <w:tcW w:w="67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重点检查事项</w:t>
            </w:r>
          </w:p>
        </w:tc>
        <w:tc>
          <w:tcPr>
            <w:tcW w:w="755"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现场核查</w:t>
            </w:r>
          </w:p>
        </w:tc>
        <w:tc>
          <w:tcPr>
            <w:tcW w:w="100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县级以上</w:t>
            </w:r>
          </w:p>
        </w:tc>
        <w:tc>
          <w:tcPr>
            <w:tcW w:w="5780" w:type="dxa"/>
            <w:vAlign w:val="top"/>
          </w:tcPr>
          <w:p>
            <w:pPr>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植物检疫条例》第三条第一款：县级以上地方各级农业主管部门、林业主管部门所属的植物检疫机构，负责执行国家的植物检疫任务。第十条：省、自治区、直辖市间调运本条例第七条规定必须经过检疫的植物和植物产品的，调入单位必须事先征得所在地的省、自治区、直辖市植物检疫机构的同意，并向调出单位提出检疫要求；调出单位必须根据该检疫要求向所在地的省、自治区、直辖市植物检疫机构申请检疫。对调入的植物和植物产品，调入单位所在地的省、自治区、直辖市的植物检疫机构应当查验检疫证书，必要时可以复检。《植物检疫条例实施细则（林业部分）》第二条：林业部主管全国森林植物检疫（以下简称森检）工作。县级以上地方林业主管部门主管本地区的森检工作。县级以上地方林业主管部门应当建立健全森检机构，由其负责执行本地区的森检任务。国有林业局所属的森检机构负责执行本单位的森检任务，但是，须经省级以上林业主管部门确认。第五条：森检人员在执行森检任务时有权行使下列职权：（一）进入车站、机场、港口、仓库和森林植物及其产品的生产、经营、存放等场所，依照规定实施现场检疫或者复检、查验植物检疫证书和进行疫情监测调查；（二）依法监督有关单位或者个人进行消毒处理、除害处理、隔离试种和采取封锁、消灭等措施；（三）依法查阅、摘录或者复制与森检工作有关的资料，收集证据。《普及型国外引种试种苗圃资格认定管理办法》第十一条：国家林业局应当依法对被许可人从事行政许可事项的活动进行监督检查。《松材线虫病疫木加工板材定点加工企业审批管理办法》第十一条：国家林业局应当依法对被许可人的松材线虫病疫木加工情况进行监督检查。</w:t>
            </w:r>
          </w:p>
          <w:p>
            <w:pPr>
              <w:jc w:val="center"/>
              <w:rPr>
                <w:rFonts w:hint="eastAsia" w:ascii="仿宋" w:hAnsi="仿宋" w:eastAsia="仿宋" w:cs="仿宋"/>
                <w:sz w:val="21"/>
                <w:szCs w:val="21"/>
                <w:lang w:eastAsia="zh-CN"/>
              </w:rPr>
            </w:pPr>
          </w:p>
        </w:tc>
        <w:tc>
          <w:tcPr>
            <w:tcW w:w="675"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江永县林业局</w:t>
            </w:r>
          </w:p>
        </w:tc>
      </w:tr>
      <w:tr>
        <w:trPr>
          <w:trHeight w:val="1193" w:hRule="atLeast"/>
        </w:trPr>
        <w:tc>
          <w:tcPr>
            <w:tcW w:w="480" w:type="dxa"/>
            <w:vAlign w:val="top"/>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11</w:t>
            </w:r>
          </w:p>
        </w:tc>
        <w:tc>
          <w:tcPr>
            <w:tcW w:w="114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对林业质检机构及林产品质量的监管</w:t>
            </w:r>
          </w:p>
        </w:tc>
        <w:tc>
          <w:tcPr>
            <w:tcW w:w="145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fldChar w:fldCharType="begin"/>
            </w:r>
            <w:r>
              <w:rPr>
                <w:rFonts w:hint="eastAsia" w:ascii="仿宋" w:hAnsi="仿宋" w:eastAsia="仿宋" w:cs="仿宋"/>
                <w:sz w:val="21"/>
                <w:szCs w:val="21"/>
                <w:lang w:eastAsia="zh-CN"/>
              </w:rPr>
              <w:instrText xml:space="preserve">HYPERLINK "javascript:void(0)"</w:instrText>
            </w:r>
            <w:r>
              <w:rPr>
                <w:rFonts w:hint="eastAsia" w:ascii="仿宋" w:hAnsi="仿宋" w:eastAsia="仿宋" w:cs="仿宋"/>
                <w:sz w:val="21"/>
                <w:szCs w:val="21"/>
                <w:lang w:eastAsia="zh-CN"/>
              </w:rPr>
              <w:fldChar w:fldCharType="separate"/>
            </w:r>
            <w:r>
              <w:rPr>
                <w:rFonts w:hint="eastAsia" w:ascii="仿宋" w:hAnsi="仿宋" w:eastAsia="仿宋" w:cs="仿宋"/>
                <w:sz w:val="21"/>
                <w:szCs w:val="21"/>
                <w:lang w:eastAsia="zh-CN"/>
              </w:rPr>
              <w:t>对林业质检机构的行政检查</w:t>
            </w:r>
            <w:r>
              <w:rPr>
                <w:rFonts w:hint="eastAsia" w:ascii="仿宋" w:hAnsi="仿宋" w:eastAsia="仿宋" w:cs="仿宋"/>
                <w:sz w:val="21"/>
                <w:szCs w:val="21"/>
                <w:lang w:eastAsia="zh-CN"/>
              </w:rPr>
              <w:fldChar w:fldCharType="end"/>
            </w:r>
          </w:p>
        </w:tc>
        <w:tc>
          <w:tcPr>
            <w:tcW w:w="1880" w:type="dxa"/>
            <w:gridSpan w:val="2"/>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林业质检机构</w:t>
            </w:r>
          </w:p>
        </w:tc>
        <w:tc>
          <w:tcPr>
            <w:tcW w:w="67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重点检查事项</w:t>
            </w:r>
          </w:p>
        </w:tc>
        <w:tc>
          <w:tcPr>
            <w:tcW w:w="755"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现场核查</w:t>
            </w:r>
          </w:p>
        </w:tc>
        <w:tc>
          <w:tcPr>
            <w:tcW w:w="1000" w:type="dxa"/>
            <w:vAlign w:val="top"/>
          </w:tcPr>
          <w:p>
            <w:pPr>
              <w:jc w:val="center"/>
              <w:rPr>
                <w:rFonts w:hint="eastAsia" w:ascii="仿宋" w:hAnsi="仿宋" w:eastAsia="仿宋" w:cs="仿宋"/>
                <w:sz w:val="21"/>
                <w:szCs w:val="21"/>
                <w:lang w:eastAsia="zh-CN"/>
              </w:rPr>
            </w:pPr>
            <w:r>
              <w:rPr>
                <w:rFonts w:hint="eastAsia" w:ascii="仿宋" w:hAnsi="仿宋" w:eastAsia="仿宋" w:cs="仿宋"/>
                <w:sz w:val="18"/>
                <w:szCs w:val="18"/>
                <w:lang w:eastAsia="zh-CN"/>
              </w:rPr>
              <w:t>省级、市级、区县级</w:t>
            </w:r>
          </w:p>
        </w:tc>
        <w:tc>
          <w:tcPr>
            <w:tcW w:w="5780" w:type="dxa"/>
            <w:vAlign w:val="top"/>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eastAsia="zh-CN"/>
              </w:rPr>
              <w:t>《国家林业局产品质量检验检测机构管理办法》第十七条：国家林业局应当对林业质检机构从事产品质量检验检测活动的情况进行监督检查。林业质检机构应当如实提供国家林业局要求的有关材料和情况。</w:t>
            </w:r>
          </w:p>
        </w:tc>
        <w:tc>
          <w:tcPr>
            <w:tcW w:w="675"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江永县林业局</w:t>
            </w:r>
          </w:p>
        </w:tc>
      </w:tr>
      <w:tr>
        <w:trPr>
          <w:trHeight w:val="1874" w:hRule="atLeast"/>
        </w:trPr>
        <w:tc>
          <w:tcPr>
            <w:tcW w:w="480" w:type="dxa"/>
            <w:vAlign w:val="top"/>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12</w:t>
            </w:r>
          </w:p>
        </w:tc>
        <w:tc>
          <w:tcPr>
            <w:tcW w:w="114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对森林草原防火的监管</w:t>
            </w:r>
          </w:p>
        </w:tc>
        <w:tc>
          <w:tcPr>
            <w:tcW w:w="145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fldChar w:fldCharType="begin"/>
            </w:r>
            <w:r>
              <w:rPr>
                <w:rFonts w:hint="eastAsia" w:ascii="仿宋" w:hAnsi="仿宋" w:eastAsia="仿宋" w:cs="仿宋"/>
                <w:sz w:val="21"/>
                <w:szCs w:val="21"/>
                <w:lang w:eastAsia="zh-CN"/>
              </w:rPr>
              <w:instrText xml:space="preserve">HYPERLINK "javascript:void(0)"</w:instrText>
            </w:r>
            <w:r>
              <w:rPr>
                <w:rFonts w:hint="eastAsia" w:ascii="仿宋" w:hAnsi="仿宋" w:eastAsia="仿宋" w:cs="仿宋"/>
                <w:sz w:val="21"/>
                <w:szCs w:val="21"/>
                <w:lang w:eastAsia="zh-CN"/>
              </w:rPr>
              <w:fldChar w:fldCharType="separate"/>
            </w:r>
            <w:r>
              <w:rPr>
                <w:rFonts w:hint="eastAsia" w:ascii="仿宋" w:hAnsi="仿宋" w:eastAsia="仿宋" w:cs="仿宋"/>
                <w:sz w:val="21"/>
                <w:szCs w:val="21"/>
                <w:lang w:eastAsia="zh-CN"/>
              </w:rPr>
              <w:t>对森林防火责任制落实及森林火灾隐患的行政检查</w:t>
            </w:r>
            <w:r>
              <w:rPr>
                <w:rFonts w:hint="eastAsia" w:ascii="仿宋" w:hAnsi="仿宋" w:eastAsia="仿宋" w:cs="仿宋"/>
                <w:sz w:val="21"/>
                <w:szCs w:val="21"/>
                <w:lang w:eastAsia="zh-CN"/>
              </w:rPr>
              <w:fldChar w:fldCharType="end"/>
            </w:r>
          </w:p>
        </w:tc>
        <w:tc>
          <w:tcPr>
            <w:tcW w:w="1880" w:type="dxa"/>
            <w:gridSpan w:val="2"/>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森林防火区内单位</w:t>
            </w:r>
          </w:p>
        </w:tc>
        <w:tc>
          <w:tcPr>
            <w:tcW w:w="67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重点检查事项</w:t>
            </w:r>
          </w:p>
        </w:tc>
        <w:tc>
          <w:tcPr>
            <w:tcW w:w="755"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现场核查</w:t>
            </w:r>
          </w:p>
        </w:tc>
        <w:tc>
          <w:tcPr>
            <w:tcW w:w="100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县级以上</w:t>
            </w:r>
          </w:p>
        </w:tc>
        <w:tc>
          <w:tcPr>
            <w:tcW w:w="578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森林防火条例》第二十四条第一款：县级以上人民政府森林防火指挥机构，应当组织有关部门对森林防火区内有关单位的森林防火组织建设、森林防火责任制落实、森林防火设施建设等情况进行检查;对检查中发现的森林火灾隐患，县级以上地方人民政府林业主管部门应当及时向有关单位下达森林火灾隐患整改通知书，责令限期整改，消除隐患。</w:t>
            </w:r>
          </w:p>
          <w:p>
            <w:pPr>
              <w:jc w:val="center"/>
              <w:rPr>
                <w:rFonts w:hint="eastAsia" w:ascii="仿宋" w:hAnsi="仿宋" w:eastAsia="仿宋" w:cs="仿宋"/>
                <w:sz w:val="21"/>
                <w:szCs w:val="21"/>
                <w:lang w:eastAsia="zh-CN"/>
              </w:rPr>
            </w:pPr>
          </w:p>
        </w:tc>
        <w:tc>
          <w:tcPr>
            <w:tcW w:w="675"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江永县林业局</w:t>
            </w:r>
          </w:p>
        </w:tc>
      </w:tr>
      <w:tr>
        <w:trPr>
          <w:trHeight w:val="4440" w:hRule="atLeast"/>
        </w:trPr>
        <w:tc>
          <w:tcPr>
            <w:tcW w:w="480" w:type="dxa"/>
            <w:vAlign w:val="top"/>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13</w:t>
            </w:r>
          </w:p>
        </w:tc>
        <w:tc>
          <w:tcPr>
            <w:tcW w:w="114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对林木转基因工程活动及植物新品种的监管</w:t>
            </w:r>
          </w:p>
        </w:tc>
        <w:tc>
          <w:tcPr>
            <w:tcW w:w="145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fldChar w:fldCharType="begin"/>
            </w:r>
            <w:r>
              <w:rPr>
                <w:rFonts w:hint="eastAsia" w:ascii="仿宋" w:hAnsi="仿宋" w:eastAsia="仿宋" w:cs="仿宋"/>
                <w:sz w:val="21"/>
                <w:szCs w:val="21"/>
                <w:lang w:eastAsia="zh-CN"/>
              </w:rPr>
              <w:instrText xml:space="preserve">HYPERLINK "javascript:void(0)"</w:instrText>
            </w:r>
            <w:r>
              <w:rPr>
                <w:rFonts w:hint="eastAsia" w:ascii="仿宋" w:hAnsi="仿宋" w:eastAsia="仿宋" w:cs="仿宋"/>
                <w:sz w:val="21"/>
                <w:szCs w:val="21"/>
                <w:lang w:eastAsia="zh-CN"/>
              </w:rPr>
              <w:fldChar w:fldCharType="separate"/>
            </w:r>
            <w:r>
              <w:rPr>
                <w:rFonts w:hint="eastAsia" w:ascii="仿宋" w:hAnsi="仿宋" w:eastAsia="仿宋" w:cs="仿宋"/>
                <w:sz w:val="21"/>
                <w:szCs w:val="21"/>
                <w:lang w:eastAsia="zh-CN"/>
              </w:rPr>
              <w:t>对林木转基因工程活动及植物新品种的行政检查</w:t>
            </w:r>
            <w:r>
              <w:rPr>
                <w:rFonts w:hint="eastAsia" w:ascii="仿宋" w:hAnsi="仿宋" w:eastAsia="仿宋" w:cs="仿宋"/>
                <w:sz w:val="21"/>
                <w:szCs w:val="21"/>
                <w:lang w:eastAsia="zh-CN"/>
              </w:rPr>
              <w:fldChar w:fldCharType="end"/>
            </w:r>
          </w:p>
        </w:tc>
        <w:tc>
          <w:tcPr>
            <w:tcW w:w="1880" w:type="dxa"/>
            <w:gridSpan w:val="2"/>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林木转基因工程活动开展者及品种权人或品种权申请人</w:t>
            </w:r>
          </w:p>
        </w:tc>
        <w:tc>
          <w:tcPr>
            <w:tcW w:w="67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重点检查事项</w:t>
            </w:r>
          </w:p>
        </w:tc>
        <w:tc>
          <w:tcPr>
            <w:tcW w:w="755"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现场核查</w:t>
            </w:r>
          </w:p>
        </w:tc>
        <w:tc>
          <w:tcPr>
            <w:tcW w:w="1000" w:type="dxa"/>
            <w:vAlign w:val="top"/>
          </w:tcPr>
          <w:p>
            <w:pPr>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县级以上</w:t>
            </w:r>
          </w:p>
        </w:tc>
        <w:tc>
          <w:tcPr>
            <w:tcW w:w="5780" w:type="dxa"/>
            <w:vAlign w:val="top"/>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eastAsia="zh-CN"/>
              </w:rPr>
              <w:t>《种子法》第三条：国务院农业、林业主管部门分别主管全国农作物种子和林木种子工作；县级以上地方人民政府农业、林业主管部门分别主管本行政区域内农作物种子和林木种子工作。各级人民政府及其有关部门应当采取措施，加强种子执法和监督，依法惩处侵害农民权益的种子违法行为。《开展林木转基因工程活动审批管理办法》第二十五条：国家林业局应当组织县级以上地方人民政府林业主管部门对被许可人开展林木转基因工程活动的情况进行监督检查，并不定期组织专家进行安全监测。国家林业局应当将开展林木转基因工程活动有关审批文件抄送相关省级人民政府林业主管部门，明确监督重点。县级以上地方人民政府林业主管部门应当按照要求开展监督工作，报告监督结果。有关单位和个人对林业主管部门的监督检查，应当予以支持、配合，不得拒绝、阻碍监督检查人员依法执行职务。</w:t>
            </w:r>
          </w:p>
          <w:p>
            <w:pPr>
              <w:jc w:val="center"/>
              <w:rPr>
                <w:rFonts w:hint="eastAsia" w:ascii="仿宋" w:hAnsi="仿宋" w:eastAsia="仿宋" w:cs="仿宋"/>
                <w:sz w:val="18"/>
                <w:szCs w:val="18"/>
                <w:lang w:eastAsia="zh-CN"/>
              </w:rPr>
            </w:pPr>
          </w:p>
          <w:p>
            <w:pPr>
              <w:jc w:val="center"/>
              <w:rPr>
                <w:rFonts w:hint="eastAsia" w:ascii="仿宋" w:hAnsi="仿宋" w:eastAsia="仿宋" w:cs="仿宋"/>
                <w:sz w:val="21"/>
                <w:szCs w:val="21"/>
                <w:lang w:eastAsia="zh-CN"/>
              </w:rPr>
            </w:pPr>
          </w:p>
        </w:tc>
        <w:tc>
          <w:tcPr>
            <w:tcW w:w="675"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江永县林业局</w:t>
            </w:r>
          </w:p>
        </w:tc>
      </w:tr>
    </w:tbl>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eastAsia="zh-CN"/>
        </w:rPr>
        <w:t>江永县林业局</w:t>
      </w:r>
      <w:r>
        <w:rPr>
          <w:rFonts w:hint="eastAsia" w:ascii="黑体" w:hAnsi="黑体" w:eastAsia="黑体" w:cs="黑体"/>
          <w:sz w:val="36"/>
          <w:szCs w:val="36"/>
          <w:lang w:val="en-US" w:eastAsia="zh-CN"/>
        </w:rPr>
        <w:t>2020年度抽查计划</w:t>
      </w:r>
    </w:p>
    <w:tbl>
      <w:tblPr>
        <w:tblpPr w:leftFromText="180" w:rightFromText="180" w:vertAnchor="text" w:horzAnchor="page" w:tblpX="1446" w:tblpY="172"/>
        <w:tblOverlap w:val="never"/>
        <w:tblW w:w="134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155"/>
        <w:gridCol w:w="1110"/>
        <w:gridCol w:w="1390"/>
        <w:gridCol w:w="800"/>
        <w:gridCol w:w="1990"/>
        <w:gridCol w:w="1485"/>
        <w:gridCol w:w="1190"/>
        <w:gridCol w:w="1270"/>
        <w:gridCol w:w="1830"/>
      </w:tblGrid>
      <w:tr>
        <w:trPr>
          <w:trHeight w:val="788" w:hRule="atLeast"/>
        </w:trPr>
        <w:tc>
          <w:tcPr>
            <w:tcW w:w="1245" w:type="dxa"/>
            <w:vAlign w:val="top"/>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抽查计划编号</w:t>
            </w:r>
          </w:p>
        </w:tc>
        <w:tc>
          <w:tcPr>
            <w:tcW w:w="1155" w:type="dxa"/>
            <w:vAlign w:val="top"/>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抽查计划名称</w:t>
            </w:r>
          </w:p>
        </w:tc>
        <w:tc>
          <w:tcPr>
            <w:tcW w:w="1110" w:type="dxa"/>
            <w:vAlign w:val="top"/>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抽查任务编号</w:t>
            </w:r>
          </w:p>
        </w:tc>
        <w:tc>
          <w:tcPr>
            <w:tcW w:w="1390" w:type="dxa"/>
            <w:vAlign w:val="top"/>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检查任务名称</w:t>
            </w:r>
          </w:p>
        </w:tc>
        <w:tc>
          <w:tcPr>
            <w:tcW w:w="800" w:type="dxa"/>
            <w:vAlign w:val="top"/>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抽查类型</w:t>
            </w:r>
          </w:p>
        </w:tc>
        <w:tc>
          <w:tcPr>
            <w:tcW w:w="1990" w:type="dxa"/>
            <w:vAlign w:val="top"/>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抽查事项</w:t>
            </w:r>
          </w:p>
        </w:tc>
        <w:tc>
          <w:tcPr>
            <w:tcW w:w="1485" w:type="dxa"/>
            <w:vAlign w:val="top"/>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抽查对象范围</w:t>
            </w:r>
          </w:p>
        </w:tc>
        <w:tc>
          <w:tcPr>
            <w:tcW w:w="1190" w:type="dxa"/>
            <w:vAlign w:val="top"/>
          </w:tcPr>
          <w:p>
            <w:pPr>
              <w:jc w:val="both"/>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抽查比例</w:t>
            </w:r>
          </w:p>
        </w:tc>
        <w:tc>
          <w:tcPr>
            <w:tcW w:w="1270" w:type="dxa"/>
            <w:vAlign w:val="top"/>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抽取日期</w:t>
            </w:r>
          </w:p>
        </w:tc>
        <w:tc>
          <w:tcPr>
            <w:tcW w:w="1830" w:type="dxa"/>
            <w:vAlign w:val="top"/>
          </w:tcPr>
          <w:p>
            <w:pPr>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责任股室</w:t>
            </w:r>
          </w:p>
        </w:tc>
      </w:tr>
      <w:tr>
        <w:trPr>
          <w:trHeight w:val="750" w:hRule="atLeast"/>
        </w:trPr>
        <w:tc>
          <w:tcPr>
            <w:tcW w:w="1245" w:type="dxa"/>
            <w:vAlign w:val="top"/>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43112520201001</w:t>
            </w:r>
          </w:p>
        </w:tc>
        <w:tc>
          <w:tcPr>
            <w:tcW w:w="1155" w:type="dxa"/>
            <w:vAlign w:val="top"/>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江永县林业局2020年度专项抽查工作计划</w:t>
            </w:r>
          </w:p>
        </w:tc>
        <w:tc>
          <w:tcPr>
            <w:tcW w:w="1110" w:type="dxa"/>
            <w:vAlign w:val="top"/>
          </w:tcPr>
          <w:p>
            <w:pPr>
              <w:jc w:val="center"/>
              <w:rPr>
                <w:rFonts w:hint="default" w:ascii="仿宋" w:hAnsi="仿宋" w:eastAsia="仿宋" w:cs="仿宋"/>
                <w:sz w:val="21"/>
                <w:szCs w:val="21"/>
                <w:lang w:val="en-US" w:eastAsia="zh-CN"/>
              </w:rPr>
            </w:pPr>
            <w:r>
              <w:rPr>
                <w:rFonts w:hint="eastAsia" w:ascii="仿宋" w:hAnsi="仿宋" w:eastAsia="仿宋" w:cs="仿宋"/>
                <w:sz w:val="18"/>
                <w:szCs w:val="18"/>
                <w:lang w:val="en-US" w:eastAsia="zh-CN"/>
              </w:rPr>
              <w:t>431125202012111001</w:t>
            </w:r>
          </w:p>
        </w:tc>
        <w:tc>
          <w:tcPr>
            <w:tcW w:w="1390"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对林木种子质量的行政检查</w:t>
            </w:r>
          </w:p>
        </w:tc>
        <w:tc>
          <w:tcPr>
            <w:tcW w:w="800"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定向</w:t>
            </w:r>
          </w:p>
        </w:tc>
        <w:tc>
          <w:tcPr>
            <w:tcW w:w="1990"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对林木种子质量的行政检查</w:t>
            </w:r>
          </w:p>
        </w:tc>
        <w:tc>
          <w:tcPr>
            <w:tcW w:w="1485"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林木种子（良种）生产经营者</w:t>
            </w:r>
          </w:p>
        </w:tc>
        <w:tc>
          <w:tcPr>
            <w:tcW w:w="1190" w:type="dxa"/>
            <w:vAlign w:val="top"/>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100%</w:t>
            </w:r>
          </w:p>
        </w:tc>
        <w:tc>
          <w:tcPr>
            <w:tcW w:w="1270" w:type="dxa"/>
            <w:vAlign w:val="top"/>
          </w:tcPr>
          <w:p>
            <w:pPr>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9月至12月</w:t>
            </w:r>
          </w:p>
        </w:tc>
        <w:tc>
          <w:tcPr>
            <w:tcW w:w="1830" w:type="dxa"/>
            <w:vAlign w:val="top"/>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造林绿化股</w:t>
            </w:r>
          </w:p>
        </w:tc>
      </w:tr>
      <w:tr>
        <w:trPr>
          <w:trHeight w:val="585" w:hRule="atLeast"/>
        </w:trPr>
        <w:tc>
          <w:tcPr>
            <w:tcW w:w="1245" w:type="dxa"/>
            <w:vAlign w:val="top"/>
          </w:tcPr>
          <w:p>
            <w:pPr>
              <w:jc w:val="center"/>
              <w:rPr>
                <w:rFonts w:hint="eastAsia" w:ascii="仿宋" w:hAnsi="仿宋" w:eastAsia="仿宋" w:cs="仿宋"/>
                <w:sz w:val="21"/>
                <w:szCs w:val="21"/>
                <w:lang w:val="en-US" w:eastAsia="zh-CN"/>
              </w:rPr>
            </w:pPr>
          </w:p>
        </w:tc>
        <w:tc>
          <w:tcPr>
            <w:tcW w:w="1155" w:type="dxa"/>
            <w:vAlign w:val="top"/>
          </w:tcPr>
          <w:p>
            <w:pPr>
              <w:jc w:val="center"/>
              <w:rPr>
                <w:rFonts w:hint="eastAsia" w:ascii="仿宋" w:hAnsi="仿宋" w:eastAsia="仿宋" w:cs="仿宋"/>
                <w:sz w:val="21"/>
                <w:szCs w:val="21"/>
                <w:lang w:val="en-US" w:eastAsia="zh-CN"/>
              </w:rPr>
            </w:pPr>
          </w:p>
        </w:tc>
        <w:tc>
          <w:tcPr>
            <w:tcW w:w="1110" w:type="dxa"/>
            <w:vAlign w:val="top"/>
          </w:tcPr>
          <w:p>
            <w:pPr>
              <w:jc w:val="center"/>
              <w:rPr>
                <w:rFonts w:hint="eastAsia" w:ascii="仿宋" w:hAnsi="仿宋" w:eastAsia="仿宋" w:cs="仿宋"/>
                <w:sz w:val="21"/>
                <w:szCs w:val="21"/>
                <w:lang w:val="en-US" w:eastAsia="zh-CN"/>
              </w:rPr>
            </w:pPr>
          </w:p>
        </w:tc>
        <w:tc>
          <w:tcPr>
            <w:tcW w:w="1390" w:type="dxa"/>
            <w:vAlign w:val="top"/>
          </w:tcPr>
          <w:p>
            <w:pPr>
              <w:jc w:val="center"/>
              <w:rPr>
                <w:rFonts w:hint="eastAsia" w:ascii="仿宋" w:hAnsi="仿宋" w:eastAsia="仿宋" w:cs="仿宋"/>
                <w:sz w:val="21"/>
                <w:szCs w:val="21"/>
                <w:lang w:val="en-US" w:eastAsia="zh-CN"/>
              </w:rPr>
            </w:pPr>
          </w:p>
        </w:tc>
        <w:tc>
          <w:tcPr>
            <w:tcW w:w="800" w:type="dxa"/>
            <w:vAlign w:val="top"/>
          </w:tcPr>
          <w:p>
            <w:pPr>
              <w:jc w:val="center"/>
              <w:rPr>
                <w:rFonts w:hint="eastAsia" w:ascii="仿宋" w:hAnsi="仿宋" w:eastAsia="仿宋" w:cs="仿宋"/>
                <w:sz w:val="21"/>
                <w:szCs w:val="21"/>
                <w:lang w:val="en-US" w:eastAsia="zh-CN"/>
              </w:rPr>
            </w:pPr>
          </w:p>
        </w:tc>
        <w:tc>
          <w:tcPr>
            <w:tcW w:w="1990" w:type="dxa"/>
            <w:vAlign w:val="top"/>
          </w:tcPr>
          <w:p>
            <w:pPr>
              <w:jc w:val="center"/>
              <w:rPr>
                <w:rFonts w:hint="eastAsia" w:ascii="仿宋" w:hAnsi="仿宋" w:eastAsia="仿宋" w:cs="仿宋"/>
                <w:sz w:val="21"/>
                <w:szCs w:val="21"/>
                <w:lang w:val="en-US" w:eastAsia="zh-CN"/>
              </w:rPr>
            </w:pPr>
          </w:p>
        </w:tc>
        <w:tc>
          <w:tcPr>
            <w:tcW w:w="1485" w:type="dxa"/>
            <w:vAlign w:val="top"/>
          </w:tcPr>
          <w:p>
            <w:pPr>
              <w:jc w:val="center"/>
              <w:rPr>
                <w:rFonts w:hint="eastAsia" w:ascii="仿宋" w:hAnsi="仿宋" w:eastAsia="仿宋" w:cs="仿宋"/>
                <w:sz w:val="21"/>
                <w:szCs w:val="21"/>
                <w:lang w:val="en-US" w:eastAsia="zh-CN"/>
              </w:rPr>
            </w:pPr>
          </w:p>
        </w:tc>
        <w:tc>
          <w:tcPr>
            <w:tcW w:w="1190" w:type="dxa"/>
            <w:vAlign w:val="top"/>
          </w:tcPr>
          <w:p>
            <w:pPr>
              <w:jc w:val="center"/>
              <w:rPr>
                <w:rFonts w:hint="eastAsia" w:ascii="仿宋" w:hAnsi="仿宋" w:eastAsia="仿宋" w:cs="仿宋"/>
                <w:sz w:val="21"/>
                <w:szCs w:val="21"/>
                <w:lang w:val="en-US" w:eastAsia="zh-CN"/>
              </w:rPr>
            </w:pPr>
          </w:p>
        </w:tc>
        <w:tc>
          <w:tcPr>
            <w:tcW w:w="1270" w:type="dxa"/>
            <w:vAlign w:val="top"/>
          </w:tcPr>
          <w:p>
            <w:pPr>
              <w:jc w:val="center"/>
              <w:rPr>
                <w:rFonts w:hint="eastAsia" w:ascii="仿宋" w:hAnsi="仿宋" w:eastAsia="仿宋" w:cs="仿宋"/>
                <w:sz w:val="21"/>
                <w:szCs w:val="21"/>
                <w:lang w:val="en-US" w:eastAsia="zh-CN"/>
              </w:rPr>
            </w:pPr>
          </w:p>
        </w:tc>
        <w:tc>
          <w:tcPr>
            <w:tcW w:w="1830" w:type="dxa"/>
            <w:vAlign w:val="top"/>
          </w:tcPr>
          <w:p>
            <w:pPr>
              <w:jc w:val="center"/>
              <w:rPr>
                <w:rFonts w:hint="eastAsia" w:ascii="仿宋" w:hAnsi="仿宋" w:eastAsia="仿宋" w:cs="仿宋"/>
                <w:sz w:val="21"/>
                <w:szCs w:val="21"/>
                <w:lang w:val="en-US" w:eastAsia="zh-CN"/>
              </w:rPr>
            </w:pPr>
          </w:p>
        </w:tc>
      </w:tr>
      <w:tr>
        <w:trPr>
          <w:trHeight w:val="570" w:hRule="atLeast"/>
        </w:trPr>
        <w:tc>
          <w:tcPr>
            <w:tcW w:w="1245" w:type="dxa"/>
            <w:vAlign w:val="top"/>
          </w:tcPr>
          <w:p>
            <w:pPr>
              <w:jc w:val="center"/>
              <w:rPr>
                <w:rFonts w:hint="eastAsia" w:ascii="仿宋" w:hAnsi="仿宋" w:eastAsia="仿宋" w:cs="仿宋"/>
                <w:sz w:val="21"/>
                <w:szCs w:val="21"/>
                <w:lang w:val="en-US" w:eastAsia="zh-CN"/>
              </w:rPr>
            </w:pPr>
          </w:p>
        </w:tc>
        <w:tc>
          <w:tcPr>
            <w:tcW w:w="1155" w:type="dxa"/>
            <w:vAlign w:val="top"/>
          </w:tcPr>
          <w:p>
            <w:pPr>
              <w:jc w:val="center"/>
              <w:rPr>
                <w:rFonts w:hint="eastAsia" w:ascii="仿宋" w:hAnsi="仿宋" w:eastAsia="仿宋" w:cs="仿宋"/>
                <w:sz w:val="21"/>
                <w:szCs w:val="21"/>
                <w:lang w:val="en-US" w:eastAsia="zh-CN"/>
              </w:rPr>
            </w:pPr>
          </w:p>
        </w:tc>
        <w:tc>
          <w:tcPr>
            <w:tcW w:w="1110" w:type="dxa"/>
            <w:vAlign w:val="top"/>
          </w:tcPr>
          <w:p>
            <w:pPr>
              <w:jc w:val="center"/>
              <w:rPr>
                <w:rFonts w:hint="eastAsia" w:ascii="仿宋" w:hAnsi="仿宋" w:eastAsia="仿宋" w:cs="仿宋"/>
                <w:sz w:val="21"/>
                <w:szCs w:val="21"/>
                <w:lang w:val="en-US" w:eastAsia="zh-CN"/>
              </w:rPr>
            </w:pPr>
          </w:p>
        </w:tc>
        <w:tc>
          <w:tcPr>
            <w:tcW w:w="1390" w:type="dxa"/>
            <w:vAlign w:val="top"/>
          </w:tcPr>
          <w:p>
            <w:pPr>
              <w:jc w:val="center"/>
              <w:rPr>
                <w:rFonts w:hint="eastAsia" w:ascii="仿宋" w:hAnsi="仿宋" w:eastAsia="仿宋" w:cs="仿宋"/>
                <w:sz w:val="21"/>
                <w:szCs w:val="21"/>
                <w:lang w:val="en-US" w:eastAsia="zh-CN"/>
              </w:rPr>
            </w:pPr>
          </w:p>
        </w:tc>
        <w:tc>
          <w:tcPr>
            <w:tcW w:w="800" w:type="dxa"/>
            <w:vAlign w:val="top"/>
          </w:tcPr>
          <w:p>
            <w:pPr>
              <w:jc w:val="center"/>
              <w:rPr>
                <w:rFonts w:hint="eastAsia" w:ascii="仿宋" w:hAnsi="仿宋" w:eastAsia="仿宋" w:cs="仿宋"/>
                <w:sz w:val="21"/>
                <w:szCs w:val="21"/>
                <w:lang w:val="en-US" w:eastAsia="zh-CN"/>
              </w:rPr>
            </w:pPr>
          </w:p>
        </w:tc>
        <w:tc>
          <w:tcPr>
            <w:tcW w:w="1990" w:type="dxa"/>
            <w:vAlign w:val="top"/>
          </w:tcPr>
          <w:p>
            <w:pPr>
              <w:jc w:val="center"/>
              <w:rPr>
                <w:rFonts w:hint="eastAsia" w:ascii="仿宋" w:hAnsi="仿宋" w:eastAsia="仿宋" w:cs="仿宋"/>
                <w:sz w:val="21"/>
                <w:szCs w:val="21"/>
                <w:lang w:val="en-US" w:eastAsia="zh-CN"/>
              </w:rPr>
            </w:pPr>
          </w:p>
        </w:tc>
        <w:tc>
          <w:tcPr>
            <w:tcW w:w="1485" w:type="dxa"/>
            <w:vAlign w:val="top"/>
          </w:tcPr>
          <w:p>
            <w:pPr>
              <w:jc w:val="center"/>
              <w:rPr>
                <w:rFonts w:hint="eastAsia" w:ascii="仿宋" w:hAnsi="仿宋" w:eastAsia="仿宋" w:cs="仿宋"/>
                <w:sz w:val="21"/>
                <w:szCs w:val="21"/>
                <w:lang w:val="en-US" w:eastAsia="zh-CN"/>
              </w:rPr>
            </w:pPr>
          </w:p>
        </w:tc>
        <w:tc>
          <w:tcPr>
            <w:tcW w:w="1190" w:type="dxa"/>
            <w:vAlign w:val="top"/>
          </w:tcPr>
          <w:p>
            <w:pPr>
              <w:jc w:val="center"/>
              <w:rPr>
                <w:rFonts w:hint="eastAsia" w:ascii="仿宋" w:hAnsi="仿宋" w:eastAsia="仿宋" w:cs="仿宋"/>
                <w:sz w:val="21"/>
                <w:szCs w:val="21"/>
                <w:lang w:val="en-US" w:eastAsia="zh-CN"/>
              </w:rPr>
            </w:pPr>
          </w:p>
        </w:tc>
        <w:tc>
          <w:tcPr>
            <w:tcW w:w="1270" w:type="dxa"/>
            <w:vAlign w:val="top"/>
          </w:tcPr>
          <w:p>
            <w:pPr>
              <w:jc w:val="center"/>
              <w:rPr>
                <w:rFonts w:hint="eastAsia" w:ascii="仿宋" w:hAnsi="仿宋" w:eastAsia="仿宋" w:cs="仿宋"/>
                <w:sz w:val="21"/>
                <w:szCs w:val="21"/>
                <w:lang w:val="en-US" w:eastAsia="zh-CN"/>
              </w:rPr>
            </w:pPr>
          </w:p>
        </w:tc>
        <w:tc>
          <w:tcPr>
            <w:tcW w:w="1830" w:type="dxa"/>
            <w:vAlign w:val="top"/>
          </w:tcPr>
          <w:p>
            <w:pPr>
              <w:jc w:val="center"/>
              <w:rPr>
                <w:rFonts w:hint="eastAsia" w:ascii="仿宋" w:hAnsi="仿宋" w:eastAsia="仿宋" w:cs="仿宋"/>
                <w:sz w:val="21"/>
                <w:szCs w:val="21"/>
                <w:lang w:val="en-US" w:eastAsia="zh-CN"/>
              </w:rPr>
            </w:pPr>
          </w:p>
        </w:tc>
      </w:tr>
      <w:tr>
        <w:trPr>
          <w:trHeight w:val="630" w:hRule="atLeast"/>
        </w:trPr>
        <w:tc>
          <w:tcPr>
            <w:tcW w:w="1245" w:type="dxa"/>
            <w:vAlign w:val="top"/>
          </w:tcPr>
          <w:p>
            <w:pPr>
              <w:jc w:val="center"/>
              <w:rPr>
                <w:rFonts w:hint="eastAsia" w:ascii="仿宋" w:hAnsi="仿宋" w:eastAsia="仿宋" w:cs="仿宋"/>
                <w:sz w:val="21"/>
                <w:szCs w:val="21"/>
                <w:lang w:val="en-US" w:eastAsia="zh-CN"/>
              </w:rPr>
            </w:pPr>
          </w:p>
        </w:tc>
        <w:tc>
          <w:tcPr>
            <w:tcW w:w="1155" w:type="dxa"/>
            <w:vAlign w:val="top"/>
          </w:tcPr>
          <w:p>
            <w:pPr>
              <w:jc w:val="center"/>
              <w:rPr>
                <w:rFonts w:hint="eastAsia" w:ascii="仿宋" w:hAnsi="仿宋" w:eastAsia="仿宋" w:cs="仿宋"/>
                <w:sz w:val="21"/>
                <w:szCs w:val="21"/>
                <w:lang w:val="en-US" w:eastAsia="zh-CN"/>
              </w:rPr>
            </w:pPr>
          </w:p>
        </w:tc>
        <w:tc>
          <w:tcPr>
            <w:tcW w:w="1110" w:type="dxa"/>
            <w:vAlign w:val="top"/>
          </w:tcPr>
          <w:p>
            <w:pPr>
              <w:jc w:val="center"/>
              <w:rPr>
                <w:rFonts w:hint="eastAsia" w:ascii="仿宋" w:hAnsi="仿宋" w:eastAsia="仿宋" w:cs="仿宋"/>
                <w:sz w:val="21"/>
                <w:szCs w:val="21"/>
                <w:lang w:val="en-US" w:eastAsia="zh-CN"/>
              </w:rPr>
            </w:pPr>
          </w:p>
        </w:tc>
        <w:tc>
          <w:tcPr>
            <w:tcW w:w="1390" w:type="dxa"/>
            <w:vAlign w:val="top"/>
          </w:tcPr>
          <w:p>
            <w:pPr>
              <w:jc w:val="center"/>
              <w:rPr>
                <w:rFonts w:hint="eastAsia" w:ascii="仿宋" w:hAnsi="仿宋" w:eastAsia="仿宋" w:cs="仿宋"/>
                <w:sz w:val="21"/>
                <w:szCs w:val="21"/>
                <w:lang w:val="en-US" w:eastAsia="zh-CN"/>
              </w:rPr>
            </w:pPr>
          </w:p>
        </w:tc>
        <w:tc>
          <w:tcPr>
            <w:tcW w:w="800" w:type="dxa"/>
            <w:vAlign w:val="top"/>
          </w:tcPr>
          <w:p>
            <w:pPr>
              <w:jc w:val="center"/>
              <w:rPr>
                <w:rFonts w:hint="eastAsia" w:ascii="仿宋" w:hAnsi="仿宋" w:eastAsia="仿宋" w:cs="仿宋"/>
                <w:sz w:val="21"/>
                <w:szCs w:val="21"/>
                <w:lang w:val="en-US" w:eastAsia="zh-CN"/>
              </w:rPr>
            </w:pPr>
          </w:p>
        </w:tc>
        <w:tc>
          <w:tcPr>
            <w:tcW w:w="1990" w:type="dxa"/>
            <w:vAlign w:val="top"/>
          </w:tcPr>
          <w:p>
            <w:pPr>
              <w:jc w:val="center"/>
              <w:rPr>
                <w:rFonts w:hint="eastAsia" w:ascii="仿宋" w:hAnsi="仿宋" w:eastAsia="仿宋" w:cs="仿宋"/>
                <w:sz w:val="21"/>
                <w:szCs w:val="21"/>
                <w:lang w:val="en-US" w:eastAsia="zh-CN"/>
              </w:rPr>
            </w:pPr>
          </w:p>
        </w:tc>
        <w:tc>
          <w:tcPr>
            <w:tcW w:w="1485" w:type="dxa"/>
            <w:vAlign w:val="top"/>
          </w:tcPr>
          <w:p>
            <w:pPr>
              <w:jc w:val="center"/>
              <w:rPr>
                <w:rFonts w:hint="eastAsia" w:ascii="仿宋" w:hAnsi="仿宋" w:eastAsia="仿宋" w:cs="仿宋"/>
                <w:sz w:val="21"/>
                <w:szCs w:val="21"/>
                <w:lang w:val="en-US" w:eastAsia="zh-CN"/>
              </w:rPr>
            </w:pPr>
          </w:p>
        </w:tc>
        <w:tc>
          <w:tcPr>
            <w:tcW w:w="1190" w:type="dxa"/>
            <w:vAlign w:val="top"/>
          </w:tcPr>
          <w:p>
            <w:pPr>
              <w:jc w:val="center"/>
              <w:rPr>
                <w:rFonts w:hint="eastAsia" w:ascii="仿宋" w:hAnsi="仿宋" w:eastAsia="仿宋" w:cs="仿宋"/>
                <w:sz w:val="21"/>
                <w:szCs w:val="21"/>
                <w:lang w:val="en-US" w:eastAsia="zh-CN"/>
              </w:rPr>
            </w:pPr>
          </w:p>
        </w:tc>
        <w:tc>
          <w:tcPr>
            <w:tcW w:w="1270" w:type="dxa"/>
            <w:vAlign w:val="top"/>
          </w:tcPr>
          <w:p>
            <w:pPr>
              <w:jc w:val="center"/>
              <w:rPr>
                <w:rFonts w:hint="eastAsia" w:ascii="仿宋" w:hAnsi="仿宋" w:eastAsia="仿宋" w:cs="仿宋"/>
                <w:sz w:val="21"/>
                <w:szCs w:val="21"/>
                <w:lang w:val="en-US" w:eastAsia="zh-CN"/>
              </w:rPr>
            </w:pPr>
          </w:p>
        </w:tc>
        <w:tc>
          <w:tcPr>
            <w:tcW w:w="1830" w:type="dxa"/>
            <w:vAlign w:val="top"/>
          </w:tcPr>
          <w:p>
            <w:pPr>
              <w:jc w:val="center"/>
              <w:rPr>
                <w:rFonts w:hint="eastAsia" w:ascii="仿宋" w:hAnsi="仿宋" w:eastAsia="仿宋" w:cs="仿宋"/>
                <w:sz w:val="21"/>
                <w:szCs w:val="21"/>
                <w:lang w:val="en-US" w:eastAsia="zh-CN"/>
              </w:rPr>
            </w:pPr>
          </w:p>
        </w:tc>
      </w:tr>
      <w:tr>
        <w:trPr>
          <w:trHeight w:val="610" w:hRule="atLeast"/>
        </w:trPr>
        <w:tc>
          <w:tcPr>
            <w:tcW w:w="1245" w:type="dxa"/>
            <w:vAlign w:val="top"/>
          </w:tcPr>
          <w:p>
            <w:pPr>
              <w:jc w:val="center"/>
              <w:rPr>
                <w:rFonts w:hint="eastAsia" w:ascii="仿宋" w:hAnsi="仿宋" w:eastAsia="仿宋" w:cs="仿宋"/>
                <w:sz w:val="21"/>
                <w:szCs w:val="21"/>
                <w:lang w:val="en-US" w:eastAsia="zh-CN"/>
              </w:rPr>
            </w:pPr>
          </w:p>
        </w:tc>
        <w:tc>
          <w:tcPr>
            <w:tcW w:w="1155" w:type="dxa"/>
            <w:vAlign w:val="top"/>
          </w:tcPr>
          <w:p>
            <w:pPr>
              <w:jc w:val="center"/>
              <w:rPr>
                <w:rFonts w:hint="eastAsia" w:ascii="仿宋" w:hAnsi="仿宋" w:eastAsia="仿宋" w:cs="仿宋"/>
                <w:sz w:val="21"/>
                <w:szCs w:val="21"/>
                <w:lang w:val="en-US" w:eastAsia="zh-CN"/>
              </w:rPr>
            </w:pPr>
          </w:p>
        </w:tc>
        <w:tc>
          <w:tcPr>
            <w:tcW w:w="1110" w:type="dxa"/>
            <w:vAlign w:val="top"/>
          </w:tcPr>
          <w:p>
            <w:pPr>
              <w:jc w:val="center"/>
              <w:rPr>
                <w:rFonts w:hint="eastAsia" w:ascii="仿宋" w:hAnsi="仿宋" w:eastAsia="仿宋" w:cs="仿宋"/>
                <w:sz w:val="21"/>
                <w:szCs w:val="21"/>
                <w:lang w:val="en-US" w:eastAsia="zh-CN"/>
              </w:rPr>
            </w:pPr>
          </w:p>
        </w:tc>
        <w:tc>
          <w:tcPr>
            <w:tcW w:w="1390" w:type="dxa"/>
            <w:vAlign w:val="top"/>
          </w:tcPr>
          <w:p>
            <w:pPr>
              <w:jc w:val="center"/>
              <w:rPr>
                <w:rFonts w:hint="eastAsia" w:ascii="仿宋" w:hAnsi="仿宋" w:eastAsia="仿宋" w:cs="仿宋"/>
                <w:sz w:val="21"/>
                <w:szCs w:val="21"/>
                <w:lang w:val="en-US" w:eastAsia="zh-CN"/>
              </w:rPr>
            </w:pPr>
          </w:p>
        </w:tc>
        <w:tc>
          <w:tcPr>
            <w:tcW w:w="800" w:type="dxa"/>
            <w:vAlign w:val="top"/>
          </w:tcPr>
          <w:p>
            <w:pPr>
              <w:jc w:val="center"/>
              <w:rPr>
                <w:rFonts w:hint="eastAsia" w:ascii="仿宋" w:hAnsi="仿宋" w:eastAsia="仿宋" w:cs="仿宋"/>
                <w:sz w:val="21"/>
                <w:szCs w:val="21"/>
                <w:lang w:val="en-US" w:eastAsia="zh-CN"/>
              </w:rPr>
            </w:pPr>
          </w:p>
        </w:tc>
        <w:tc>
          <w:tcPr>
            <w:tcW w:w="1990" w:type="dxa"/>
            <w:vAlign w:val="top"/>
          </w:tcPr>
          <w:p>
            <w:pPr>
              <w:jc w:val="center"/>
              <w:rPr>
                <w:rFonts w:hint="eastAsia" w:ascii="仿宋" w:hAnsi="仿宋" w:eastAsia="仿宋" w:cs="仿宋"/>
                <w:sz w:val="21"/>
                <w:szCs w:val="21"/>
                <w:lang w:val="en-US" w:eastAsia="zh-CN"/>
              </w:rPr>
            </w:pPr>
          </w:p>
        </w:tc>
        <w:tc>
          <w:tcPr>
            <w:tcW w:w="1485" w:type="dxa"/>
            <w:vAlign w:val="top"/>
          </w:tcPr>
          <w:p>
            <w:pPr>
              <w:jc w:val="center"/>
              <w:rPr>
                <w:rFonts w:hint="eastAsia" w:ascii="仿宋" w:hAnsi="仿宋" w:eastAsia="仿宋" w:cs="仿宋"/>
                <w:sz w:val="21"/>
                <w:szCs w:val="21"/>
                <w:lang w:val="en-US" w:eastAsia="zh-CN"/>
              </w:rPr>
            </w:pPr>
          </w:p>
        </w:tc>
        <w:tc>
          <w:tcPr>
            <w:tcW w:w="1190" w:type="dxa"/>
            <w:vAlign w:val="top"/>
          </w:tcPr>
          <w:p>
            <w:pPr>
              <w:jc w:val="center"/>
              <w:rPr>
                <w:rFonts w:hint="eastAsia" w:ascii="仿宋" w:hAnsi="仿宋" w:eastAsia="仿宋" w:cs="仿宋"/>
                <w:sz w:val="21"/>
                <w:szCs w:val="21"/>
                <w:lang w:val="en-US" w:eastAsia="zh-CN"/>
              </w:rPr>
            </w:pPr>
          </w:p>
        </w:tc>
        <w:tc>
          <w:tcPr>
            <w:tcW w:w="1270" w:type="dxa"/>
            <w:vAlign w:val="top"/>
          </w:tcPr>
          <w:p>
            <w:pPr>
              <w:jc w:val="center"/>
              <w:rPr>
                <w:rFonts w:hint="eastAsia" w:ascii="仿宋" w:hAnsi="仿宋" w:eastAsia="仿宋" w:cs="仿宋"/>
                <w:sz w:val="21"/>
                <w:szCs w:val="21"/>
                <w:lang w:val="en-US" w:eastAsia="zh-CN"/>
              </w:rPr>
            </w:pPr>
          </w:p>
        </w:tc>
        <w:tc>
          <w:tcPr>
            <w:tcW w:w="1830" w:type="dxa"/>
            <w:vAlign w:val="top"/>
          </w:tcPr>
          <w:p>
            <w:pPr>
              <w:jc w:val="center"/>
              <w:rPr>
                <w:rFonts w:hint="eastAsia" w:ascii="仿宋" w:hAnsi="仿宋" w:eastAsia="仿宋" w:cs="仿宋"/>
                <w:sz w:val="21"/>
                <w:szCs w:val="21"/>
                <w:lang w:val="en-US" w:eastAsia="zh-CN"/>
              </w:rPr>
            </w:pPr>
          </w:p>
        </w:tc>
      </w:tr>
      <w:tr>
        <w:trPr>
          <w:trHeight w:val="610" w:hRule="atLeast"/>
        </w:trPr>
        <w:tc>
          <w:tcPr>
            <w:tcW w:w="1245" w:type="dxa"/>
            <w:vAlign w:val="top"/>
          </w:tcPr>
          <w:p>
            <w:pPr>
              <w:jc w:val="center"/>
              <w:rPr>
                <w:rFonts w:hint="eastAsia" w:ascii="仿宋" w:hAnsi="仿宋" w:eastAsia="仿宋" w:cs="仿宋"/>
                <w:sz w:val="21"/>
                <w:szCs w:val="21"/>
                <w:lang w:val="en-US" w:eastAsia="zh-CN"/>
              </w:rPr>
            </w:pPr>
          </w:p>
        </w:tc>
        <w:tc>
          <w:tcPr>
            <w:tcW w:w="1155" w:type="dxa"/>
            <w:vAlign w:val="top"/>
          </w:tcPr>
          <w:p>
            <w:pPr>
              <w:jc w:val="center"/>
              <w:rPr>
                <w:rFonts w:hint="eastAsia" w:ascii="仿宋" w:hAnsi="仿宋" w:eastAsia="仿宋" w:cs="仿宋"/>
                <w:sz w:val="21"/>
                <w:szCs w:val="21"/>
                <w:lang w:val="en-US" w:eastAsia="zh-CN"/>
              </w:rPr>
            </w:pPr>
          </w:p>
        </w:tc>
        <w:tc>
          <w:tcPr>
            <w:tcW w:w="1110" w:type="dxa"/>
            <w:vAlign w:val="top"/>
          </w:tcPr>
          <w:p>
            <w:pPr>
              <w:jc w:val="center"/>
              <w:rPr>
                <w:rFonts w:hint="eastAsia" w:ascii="仿宋" w:hAnsi="仿宋" w:eastAsia="仿宋" w:cs="仿宋"/>
                <w:sz w:val="21"/>
                <w:szCs w:val="21"/>
                <w:lang w:val="en-US" w:eastAsia="zh-CN"/>
              </w:rPr>
            </w:pPr>
          </w:p>
        </w:tc>
        <w:tc>
          <w:tcPr>
            <w:tcW w:w="1390" w:type="dxa"/>
            <w:vAlign w:val="top"/>
          </w:tcPr>
          <w:p>
            <w:pPr>
              <w:jc w:val="center"/>
              <w:rPr>
                <w:rFonts w:hint="eastAsia" w:ascii="仿宋" w:hAnsi="仿宋" w:eastAsia="仿宋" w:cs="仿宋"/>
                <w:sz w:val="21"/>
                <w:szCs w:val="21"/>
                <w:lang w:val="en-US" w:eastAsia="zh-CN"/>
              </w:rPr>
            </w:pPr>
          </w:p>
        </w:tc>
        <w:tc>
          <w:tcPr>
            <w:tcW w:w="800" w:type="dxa"/>
            <w:vAlign w:val="top"/>
          </w:tcPr>
          <w:p>
            <w:pPr>
              <w:jc w:val="center"/>
              <w:rPr>
                <w:rFonts w:hint="eastAsia" w:ascii="仿宋" w:hAnsi="仿宋" w:eastAsia="仿宋" w:cs="仿宋"/>
                <w:sz w:val="21"/>
                <w:szCs w:val="21"/>
                <w:lang w:val="en-US" w:eastAsia="zh-CN"/>
              </w:rPr>
            </w:pPr>
          </w:p>
        </w:tc>
        <w:tc>
          <w:tcPr>
            <w:tcW w:w="1990" w:type="dxa"/>
            <w:vAlign w:val="top"/>
          </w:tcPr>
          <w:p>
            <w:pPr>
              <w:jc w:val="center"/>
              <w:rPr>
                <w:rFonts w:hint="eastAsia" w:ascii="仿宋" w:hAnsi="仿宋" w:eastAsia="仿宋" w:cs="仿宋"/>
                <w:sz w:val="21"/>
                <w:szCs w:val="21"/>
                <w:lang w:val="en-US" w:eastAsia="zh-CN"/>
              </w:rPr>
            </w:pPr>
          </w:p>
        </w:tc>
        <w:tc>
          <w:tcPr>
            <w:tcW w:w="1485" w:type="dxa"/>
            <w:vAlign w:val="top"/>
          </w:tcPr>
          <w:p>
            <w:pPr>
              <w:jc w:val="center"/>
              <w:rPr>
                <w:rFonts w:hint="eastAsia" w:ascii="仿宋" w:hAnsi="仿宋" w:eastAsia="仿宋" w:cs="仿宋"/>
                <w:sz w:val="21"/>
                <w:szCs w:val="21"/>
                <w:lang w:val="en-US" w:eastAsia="zh-CN"/>
              </w:rPr>
            </w:pPr>
          </w:p>
        </w:tc>
        <w:tc>
          <w:tcPr>
            <w:tcW w:w="1190" w:type="dxa"/>
            <w:vAlign w:val="top"/>
          </w:tcPr>
          <w:p>
            <w:pPr>
              <w:jc w:val="center"/>
              <w:rPr>
                <w:rFonts w:hint="eastAsia" w:ascii="仿宋" w:hAnsi="仿宋" w:eastAsia="仿宋" w:cs="仿宋"/>
                <w:sz w:val="21"/>
                <w:szCs w:val="21"/>
                <w:lang w:val="en-US" w:eastAsia="zh-CN"/>
              </w:rPr>
            </w:pPr>
          </w:p>
        </w:tc>
        <w:tc>
          <w:tcPr>
            <w:tcW w:w="1270" w:type="dxa"/>
            <w:vAlign w:val="top"/>
          </w:tcPr>
          <w:p>
            <w:pPr>
              <w:jc w:val="center"/>
              <w:rPr>
                <w:rFonts w:hint="eastAsia" w:ascii="仿宋" w:hAnsi="仿宋" w:eastAsia="仿宋" w:cs="仿宋"/>
                <w:sz w:val="21"/>
                <w:szCs w:val="21"/>
                <w:lang w:val="en-US" w:eastAsia="zh-CN"/>
              </w:rPr>
            </w:pPr>
          </w:p>
        </w:tc>
        <w:tc>
          <w:tcPr>
            <w:tcW w:w="1830" w:type="dxa"/>
            <w:vAlign w:val="top"/>
          </w:tcPr>
          <w:p>
            <w:pPr>
              <w:jc w:val="center"/>
              <w:rPr>
                <w:rFonts w:hint="eastAsia" w:ascii="仿宋" w:hAnsi="仿宋" w:eastAsia="仿宋" w:cs="仿宋"/>
                <w:sz w:val="21"/>
                <w:szCs w:val="21"/>
                <w:lang w:val="en-US" w:eastAsia="zh-CN"/>
              </w:rPr>
            </w:pPr>
          </w:p>
        </w:tc>
      </w:tr>
      <w:tr>
        <w:trPr>
          <w:trHeight w:val="610" w:hRule="atLeast"/>
        </w:trPr>
        <w:tc>
          <w:tcPr>
            <w:tcW w:w="1245" w:type="dxa"/>
            <w:vAlign w:val="top"/>
          </w:tcPr>
          <w:p>
            <w:pPr>
              <w:jc w:val="center"/>
              <w:rPr>
                <w:rFonts w:hint="eastAsia" w:ascii="仿宋" w:hAnsi="仿宋" w:eastAsia="仿宋" w:cs="仿宋"/>
                <w:sz w:val="21"/>
                <w:szCs w:val="21"/>
                <w:lang w:val="en-US" w:eastAsia="zh-CN"/>
              </w:rPr>
            </w:pPr>
          </w:p>
        </w:tc>
        <w:tc>
          <w:tcPr>
            <w:tcW w:w="1155" w:type="dxa"/>
            <w:vAlign w:val="top"/>
          </w:tcPr>
          <w:p>
            <w:pPr>
              <w:jc w:val="center"/>
              <w:rPr>
                <w:rFonts w:hint="eastAsia" w:ascii="仿宋" w:hAnsi="仿宋" w:eastAsia="仿宋" w:cs="仿宋"/>
                <w:sz w:val="21"/>
                <w:szCs w:val="21"/>
                <w:lang w:val="en-US" w:eastAsia="zh-CN"/>
              </w:rPr>
            </w:pPr>
          </w:p>
        </w:tc>
        <w:tc>
          <w:tcPr>
            <w:tcW w:w="1110" w:type="dxa"/>
            <w:vAlign w:val="top"/>
          </w:tcPr>
          <w:p>
            <w:pPr>
              <w:jc w:val="center"/>
              <w:rPr>
                <w:rFonts w:hint="eastAsia" w:ascii="仿宋" w:hAnsi="仿宋" w:eastAsia="仿宋" w:cs="仿宋"/>
                <w:sz w:val="21"/>
                <w:szCs w:val="21"/>
                <w:lang w:val="en-US" w:eastAsia="zh-CN"/>
              </w:rPr>
            </w:pPr>
          </w:p>
        </w:tc>
        <w:tc>
          <w:tcPr>
            <w:tcW w:w="1390" w:type="dxa"/>
            <w:vAlign w:val="top"/>
          </w:tcPr>
          <w:p>
            <w:pPr>
              <w:jc w:val="center"/>
              <w:rPr>
                <w:rFonts w:hint="eastAsia" w:ascii="仿宋" w:hAnsi="仿宋" w:eastAsia="仿宋" w:cs="仿宋"/>
                <w:sz w:val="21"/>
                <w:szCs w:val="21"/>
                <w:lang w:val="en-US" w:eastAsia="zh-CN"/>
              </w:rPr>
            </w:pPr>
          </w:p>
        </w:tc>
        <w:tc>
          <w:tcPr>
            <w:tcW w:w="800" w:type="dxa"/>
            <w:vAlign w:val="top"/>
          </w:tcPr>
          <w:p>
            <w:pPr>
              <w:jc w:val="center"/>
              <w:rPr>
                <w:rFonts w:hint="eastAsia" w:ascii="仿宋" w:hAnsi="仿宋" w:eastAsia="仿宋" w:cs="仿宋"/>
                <w:sz w:val="21"/>
                <w:szCs w:val="21"/>
                <w:lang w:val="en-US" w:eastAsia="zh-CN"/>
              </w:rPr>
            </w:pPr>
          </w:p>
        </w:tc>
        <w:tc>
          <w:tcPr>
            <w:tcW w:w="1990" w:type="dxa"/>
            <w:vAlign w:val="top"/>
          </w:tcPr>
          <w:p>
            <w:pPr>
              <w:jc w:val="center"/>
              <w:rPr>
                <w:rFonts w:hint="eastAsia" w:ascii="仿宋" w:hAnsi="仿宋" w:eastAsia="仿宋" w:cs="仿宋"/>
                <w:sz w:val="21"/>
                <w:szCs w:val="21"/>
                <w:lang w:val="en-US" w:eastAsia="zh-CN"/>
              </w:rPr>
            </w:pPr>
          </w:p>
        </w:tc>
        <w:tc>
          <w:tcPr>
            <w:tcW w:w="1485" w:type="dxa"/>
            <w:vAlign w:val="top"/>
          </w:tcPr>
          <w:p>
            <w:pPr>
              <w:jc w:val="center"/>
              <w:rPr>
                <w:rFonts w:hint="eastAsia" w:ascii="仿宋" w:hAnsi="仿宋" w:eastAsia="仿宋" w:cs="仿宋"/>
                <w:sz w:val="21"/>
                <w:szCs w:val="21"/>
                <w:lang w:val="en-US" w:eastAsia="zh-CN"/>
              </w:rPr>
            </w:pPr>
          </w:p>
        </w:tc>
        <w:tc>
          <w:tcPr>
            <w:tcW w:w="1190" w:type="dxa"/>
            <w:vAlign w:val="top"/>
          </w:tcPr>
          <w:p>
            <w:pPr>
              <w:jc w:val="center"/>
              <w:rPr>
                <w:rFonts w:hint="eastAsia" w:ascii="仿宋" w:hAnsi="仿宋" w:eastAsia="仿宋" w:cs="仿宋"/>
                <w:sz w:val="21"/>
                <w:szCs w:val="21"/>
                <w:lang w:val="en-US" w:eastAsia="zh-CN"/>
              </w:rPr>
            </w:pPr>
          </w:p>
        </w:tc>
        <w:tc>
          <w:tcPr>
            <w:tcW w:w="1270" w:type="dxa"/>
            <w:vAlign w:val="top"/>
          </w:tcPr>
          <w:p>
            <w:pPr>
              <w:jc w:val="center"/>
              <w:rPr>
                <w:rFonts w:hint="eastAsia" w:ascii="仿宋" w:hAnsi="仿宋" w:eastAsia="仿宋" w:cs="仿宋"/>
                <w:sz w:val="21"/>
                <w:szCs w:val="21"/>
                <w:lang w:val="en-US" w:eastAsia="zh-CN"/>
              </w:rPr>
            </w:pPr>
          </w:p>
        </w:tc>
        <w:tc>
          <w:tcPr>
            <w:tcW w:w="1830" w:type="dxa"/>
            <w:vAlign w:val="top"/>
          </w:tcPr>
          <w:p>
            <w:pPr>
              <w:jc w:val="center"/>
              <w:rPr>
                <w:rFonts w:hint="eastAsia" w:ascii="仿宋" w:hAnsi="仿宋" w:eastAsia="仿宋" w:cs="仿宋"/>
                <w:sz w:val="21"/>
                <w:szCs w:val="21"/>
                <w:lang w:val="en-US" w:eastAsia="zh-CN"/>
              </w:rPr>
            </w:pPr>
          </w:p>
        </w:tc>
      </w:tr>
      <w:tr>
        <w:trPr>
          <w:trHeight w:val="610" w:hRule="atLeast"/>
        </w:trPr>
        <w:tc>
          <w:tcPr>
            <w:tcW w:w="1245" w:type="dxa"/>
            <w:vAlign w:val="top"/>
          </w:tcPr>
          <w:p>
            <w:pPr>
              <w:jc w:val="center"/>
              <w:rPr>
                <w:rFonts w:hint="eastAsia" w:ascii="仿宋" w:hAnsi="仿宋" w:eastAsia="仿宋" w:cs="仿宋"/>
                <w:sz w:val="21"/>
                <w:szCs w:val="21"/>
                <w:lang w:val="en-US" w:eastAsia="zh-CN"/>
              </w:rPr>
            </w:pPr>
          </w:p>
        </w:tc>
        <w:tc>
          <w:tcPr>
            <w:tcW w:w="1155" w:type="dxa"/>
            <w:vAlign w:val="top"/>
          </w:tcPr>
          <w:p>
            <w:pPr>
              <w:jc w:val="center"/>
              <w:rPr>
                <w:rFonts w:hint="eastAsia" w:ascii="仿宋" w:hAnsi="仿宋" w:eastAsia="仿宋" w:cs="仿宋"/>
                <w:sz w:val="21"/>
                <w:szCs w:val="21"/>
                <w:lang w:val="en-US" w:eastAsia="zh-CN"/>
              </w:rPr>
            </w:pPr>
          </w:p>
        </w:tc>
        <w:tc>
          <w:tcPr>
            <w:tcW w:w="1110" w:type="dxa"/>
            <w:vAlign w:val="top"/>
          </w:tcPr>
          <w:p>
            <w:pPr>
              <w:jc w:val="center"/>
              <w:rPr>
                <w:rFonts w:hint="eastAsia" w:ascii="仿宋" w:hAnsi="仿宋" w:eastAsia="仿宋" w:cs="仿宋"/>
                <w:sz w:val="21"/>
                <w:szCs w:val="21"/>
                <w:lang w:val="en-US" w:eastAsia="zh-CN"/>
              </w:rPr>
            </w:pPr>
          </w:p>
        </w:tc>
        <w:tc>
          <w:tcPr>
            <w:tcW w:w="1390" w:type="dxa"/>
            <w:vAlign w:val="top"/>
          </w:tcPr>
          <w:p>
            <w:pPr>
              <w:jc w:val="center"/>
              <w:rPr>
                <w:rFonts w:hint="eastAsia" w:ascii="仿宋" w:hAnsi="仿宋" w:eastAsia="仿宋" w:cs="仿宋"/>
                <w:sz w:val="21"/>
                <w:szCs w:val="21"/>
                <w:lang w:val="en-US" w:eastAsia="zh-CN"/>
              </w:rPr>
            </w:pPr>
          </w:p>
        </w:tc>
        <w:tc>
          <w:tcPr>
            <w:tcW w:w="800" w:type="dxa"/>
            <w:vAlign w:val="top"/>
          </w:tcPr>
          <w:p>
            <w:pPr>
              <w:jc w:val="center"/>
              <w:rPr>
                <w:rFonts w:hint="eastAsia" w:ascii="仿宋" w:hAnsi="仿宋" w:eastAsia="仿宋" w:cs="仿宋"/>
                <w:sz w:val="21"/>
                <w:szCs w:val="21"/>
                <w:lang w:val="en-US" w:eastAsia="zh-CN"/>
              </w:rPr>
            </w:pPr>
          </w:p>
        </w:tc>
        <w:tc>
          <w:tcPr>
            <w:tcW w:w="1990" w:type="dxa"/>
            <w:vAlign w:val="top"/>
          </w:tcPr>
          <w:p>
            <w:pPr>
              <w:jc w:val="center"/>
              <w:rPr>
                <w:rFonts w:hint="eastAsia" w:ascii="仿宋" w:hAnsi="仿宋" w:eastAsia="仿宋" w:cs="仿宋"/>
                <w:sz w:val="21"/>
                <w:szCs w:val="21"/>
                <w:lang w:val="en-US" w:eastAsia="zh-CN"/>
              </w:rPr>
            </w:pPr>
          </w:p>
        </w:tc>
        <w:tc>
          <w:tcPr>
            <w:tcW w:w="1485" w:type="dxa"/>
            <w:vAlign w:val="top"/>
          </w:tcPr>
          <w:p>
            <w:pPr>
              <w:jc w:val="center"/>
              <w:rPr>
                <w:rFonts w:hint="eastAsia" w:ascii="仿宋" w:hAnsi="仿宋" w:eastAsia="仿宋" w:cs="仿宋"/>
                <w:sz w:val="21"/>
                <w:szCs w:val="21"/>
                <w:lang w:val="en-US" w:eastAsia="zh-CN"/>
              </w:rPr>
            </w:pPr>
          </w:p>
        </w:tc>
        <w:tc>
          <w:tcPr>
            <w:tcW w:w="1190" w:type="dxa"/>
            <w:vAlign w:val="top"/>
          </w:tcPr>
          <w:p>
            <w:pPr>
              <w:jc w:val="center"/>
              <w:rPr>
                <w:rFonts w:hint="eastAsia" w:ascii="仿宋" w:hAnsi="仿宋" w:eastAsia="仿宋" w:cs="仿宋"/>
                <w:sz w:val="21"/>
                <w:szCs w:val="21"/>
                <w:lang w:val="en-US" w:eastAsia="zh-CN"/>
              </w:rPr>
            </w:pPr>
          </w:p>
        </w:tc>
        <w:tc>
          <w:tcPr>
            <w:tcW w:w="1270" w:type="dxa"/>
            <w:vAlign w:val="top"/>
          </w:tcPr>
          <w:p>
            <w:pPr>
              <w:jc w:val="center"/>
              <w:rPr>
                <w:rFonts w:hint="eastAsia" w:ascii="仿宋" w:hAnsi="仿宋" w:eastAsia="仿宋" w:cs="仿宋"/>
                <w:sz w:val="21"/>
                <w:szCs w:val="21"/>
                <w:lang w:val="en-US" w:eastAsia="zh-CN"/>
              </w:rPr>
            </w:pPr>
          </w:p>
        </w:tc>
        <w:tc>
          <w:tcPr>
            <w:tcW w:w="1830" w:type="dxa"/>
            <w:vAlign w:val="top"/>
          </w:tcPr>
          <w:p>
            <w:pPr>
              <w:jc w:val="center"/>
              <w:rPr>
                <w:rFonts w:hint="eastAsia" w:ascii="仿宋" w:hAnsi="仿宋" w:eastAsia="仿宋" w:cs="仿宋"/>
                <w:sz w:val="21"/>
                <w:szCs w:val="21"/>
                <w:lang w:val="en-US" w:eastAsia="zh-CN"/>
              </w:rPr>
            </w:pPr>
          </w:p>
        </w:tc>
      </w:tr>
    </w:tbl>
    <w:p>
      <w:pPr>
        <w:jc w:val="center"/>
        <w:rPr>
          <w:rFonts w:hint="eastAsia" w:ascii="仿宋" w:hAnsi="仿宋" w:eastAsia="仿宋" w:cs="仿宋"/>
          <w:sz w:val="32"/>
          <w:szCs w:val="32"/>
          <w:lang w:val="en-US" w:eastAsia="zh-CN"/>
        </w:rPr>
      </w:pPr>
    </w:p>
    <w:sectPr>
      <w:pgSz w:w="16838" w:h="11906" w:orient="landscape"/>
      <w:pgMar w:top="1800" w:right="1440" w:bottom="1800" w:left="1440" w:header="851" w:footer="992" w:gutter="0"/>
      <w:pgNumType w:fmt="numberInDash"/>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hint="default" w:ascii="Times New Roman" w:hAnsi="Times New Roman" w:eastAsia="宋体" w:cs="Times New Roman"/>
        <w:sz w:val="18"/>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unhideWhenUsed/>
    <w:qFormat/>
    <w:uiPriority w:val="1"/>
    <w:pPr>
      <w:widowControl w:val="0"/>
      <w:autoSpaceDE w:val="0"/>
      <w:autoSpaceDN w:val="0"/>
      <w:adjustRightInd w:val="0"/>
      <w:spacing w:beforeLines="0"/>
    </w:pPr>
    <w:rPr>
      <w:rFonts w:hint="default" w:ascii="Times New Roman" w:hAnsi="Times New Roman" w:eastAsia="宋体" w:cs="Times New Roman"/>
      <w:sz w:val="24"/>
    </w:rPr>
  </w:style>
  <w:style w:type="character" w:default="1" w:styleId="4">
    <w:name w:val="Default Paragraph Font"/>
    <w:semiHidden/>
    <w:uiPriority w:val="0"/>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Table Paragraph"/>
    <w:basedOn w:val="1"/>
    <w:unhideWhenUsed/>
    <w:qFormat/>
    <w:uiPriority w:val="1"/>
    <w:pPr>
      <w:spacing w:beforeLines="0"/>
    </w:pPr>
    <w:rPr>
      <w:rFonts w:hint="default"/>
      <w:sz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2020-12-16T00:37:00Z</dcterms:created>
  <dc:creator>Administrator</dc:creator>
  <cp:lastModifiedBy>谭金旺</cp:lastModifiedBy>
  <cp:lastPrinted>2020-12-17T08:39:00Z</cp:lastPrinted>
  <dcterms:modified xsi:type="dcterms:W3CDTF">2020-12-18T02:35:15Z</dcterms:modified>
  <dc:title>江永县林业局全面推行 “双随机、一公开” 监管工作</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