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jc w:val="both"/>
        <w:rPr>
          <w:rFonts w:hint="default" w:ascii="Times New Roman" w:hAnsi="Times New Roman" w:cs="Times New Roman"/>
          <w:sz w:val="40"/>
          <w:szCs w:val="18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adjustRightInd w:val="0"/>
        <w:snapToGrid w:val="0"/>
        <w:spacing w:before="0" w:beforeLines="0" w:after="0" w:afterLines="0" w:line="240" w:lineRule="auto"/>
        <w:ind w:firstLine="0" w:firstLineChars="0"/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t>不再享受先进制造业企业增值税加计抵减政策</w:t>
      </w:r>
      <w:r>
        <w:rPr>
          <w:rFonts w:hint="eastAsia" w:ascii="Times New Roman" w:hAnsi="Times New Roman" w:cs="Times New Roman"/>
          <w:sz w:val="40"/>
          <w:szCs w:val="18"/>
          <w:highlight w:val="none"/>
          <w:lang w:val="en-US" w:eastAsia="zh-CN"/>
        </w:rPr>
        <w:t>企业</w:t>
      </w: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t>名单</w:t>
      </w: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sz w:val="40"/>
          <w:szCs w:val="18"/>
          <w:highlight w:val="none"/>
          <w:lang w:val="en-US" w:eastAsia="zh-CN"/>
        </w:rPr>
        <w:t>（总公司）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5" w:afterLines="100" w:line="4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填报单位（公章）：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填报时间：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12"/>
        <w:gridCol w:w="2494"/>
        <w:gridCol w:w="1587"/>
        <w:gridCol w:w="1587"/>
        <w:gridCol w:w="158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不再享受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不再享受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是否设立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非法人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分支机构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如是，各分支机构的名称及统一社会信用代码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1.本名单为不再享受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增值税加计抵减政策先进制造业企业中的总公司名单，由总公司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所在地的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省级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工信部门确定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并推送同级税务部门；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2.不再享受政策原因包括：A.取消高新技术企业资格；B.其他情况（须注明具体原因）；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3.不再享受政策时间为企业不符合政策支持条件之月。</w:t>
      </w:r>
    </w:p>
    <w:p>
      <w:pPr>
        <w:pStyle w:val="2"/>
        <w:adjustRightInd w:val="0"/>
        <w:snapToGrid w:val="0"/>
        <w:spacing w:before="0" w:beforeLines="0" w:after="0" w:afterLines="0" w:line="240" w:lineRule="auto"/>
        <w:ind w:firstLine="0" w:firstLineChars="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br w:type="page"/>
      </w:r>
    </w:p>
    <w:p>
      <w:pPr>
        <w:pStyle w:val="2"/>
        <w:adjustRightInd w:val="0"/>
        <w:snapToGrid w:val="0"/>
        <w:spacing w:before="0" w:beforeLines="0" w:after="0" w:afterLines="0" w:line="240" w:lineRule="auto"/>
        <w:ind w:firstLine="0" w:firstLineChars="0"/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t>不再享受先进制造业企业增值税加计抵减政策</w:t>
      </w:r>
      <w:r>
        <w:rPr>
          <w:rFonts w:hint="eastAsia" w:ascii="Times New Roman" w:hAnsi="Times New Roman" w:cs="Times New Roman"/>
          <w:sz w:val="40"/>
          <w:szCs w:val="18"/>
          <w:highlight w:val="none"/>
          <w:lang w:val="en-US" w:eastAsia="zh-CN"/>
        </w:rPr>
        <w:t>企业</w:t>
      </w: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t>名单</w:t>
      </w:r>
      <w:r>
        <w:rPr>
          <w:rFonts w:hint="default" w:ascii="Times New Roman" w:hAnsi="Times New Roman" w:cs="Times New Roman"/>
          <w:sz w:val="40"/>
          <w:szCs w:val="18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sz w:val="40"/>
          <w:szCs w:val="18"/>
          <w:highlight w:val="none"/>
          <w:lang w:val="en-US" w:eastAsia="zh-CN"/>
        </w:rPr>
        <w:t>（非法人分支机构）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5" w:afterLines="100" w:line="4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填报单位（公章）：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填报时间：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63"/>
        <w:gridCol w:w="2494"/>
        <w:gridCol w:w="1587"/>
        <w:gridCol w:w="1587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非法人分支机构名称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非法人分支机构统一社会信用代码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不再享受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不再享受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政策时间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总公司名称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总公司统一社会信用代码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C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1.本名单为不再享受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增值税加计抵减政策先进制造业企业中的非法人分支机构名单，由非法人分支机构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所在地的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省级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工信部门确定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并推送同级税务部门；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2.不再享受政策原因包括：A.总公司被取消高新技术企业资格；B.其他情况（须注明具体原因）；</w:t>
      </w:r>
    </w:p>
    <w:p>
      <w:pPr>
        <w:numPr>
          <w:ilvl w:val="0"/>
          <w:numId w:val="0"/>
        </w:numPr>
        <w:spacing w:line="4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3.不再享受政策时间为企业不符合政策支持条件之月。</w:t>
      </w:r>
    </w:p>
    <w:p/>
    <w:p>
      <w:pPr>
        <w:spacing w:line="220" w:lineRule="atLeast"/>
      </w:pPr>
      <w:bookmarkStart w:id="0" w:name="_GoBack"/>
      <w:bookmarkEnd w:id="0"/>
    </w:p>
    <w:sectPr>
      <w:footerReference r:id="rId5" w:type="default"/>
      <w:pgSz w:w="16838" w:h="11906" w:orient="landscape"/>
      <w:pgMar w:top="1587" w:right="2041" w:bottom="147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Times New Roman" w:hAnsi="Times New Roman" w:eastAsia="宋体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Times New Roman" w:hAnsi="Times New Roman"/>
                    <w:sz w:val="21"/>
                    <w:szCs w:val="21"/>
                    <w:lang w:eastAsia="zh-CN"/>
                  </w:rPr>
                  <w:t xml:space="preserve">第 </w:t>
                </w:r>
                <w:r>
                  <w:rPr>
                    <w:rFonts w:hint="eastAsia" w:ascii="Times New Roman" w:hAnsi="Times New Roman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Times New Roman" w:hAnsi="Times New Roman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Times New Roman" w:hAnsi="Times New Roman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Times New Roman" w:hAnsi="Times New Roman"/>
                    <w:sz w:val="21"/>
                    <w:szCs w:val="21"/>
                    <w:lang w:eastAsia="zh-CN"/>
                  </w:rPr>
                  <w:t>3</w:t>
                </w:r>
                <w:r>
                  <w:rPr>
                    <w:rFonts w:hint="eastAsia" w:ascii="Times New Roman" w:hAnsi="Times New Roman"/>
                    <w:sz w:val="21"/>
                    <w:szCs w:val="21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/>
                    <w:sz w:val="21"/>
                    <w:szCs w:val="21"/>
                    <w:lang w:eastAsia="zh-CN"/>
                  </w:rPr>
                  <w:t xml:space="preserve"> 页 共 </w:t>
                </w:r>
                <w:r>
                  <w:rPr>
                    <w:rFonts w:hint="eastAsia" w:ascii="Times New Roman" w:hAnsi="Times New Roman"/>
                    <w:sz w:val="21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/>
                    <w:sz w:val="21"/>
                    <w:szCs w:val="21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30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00" w:afterLines="10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0鱼鱼0</cp:lastModifiedBy>
  <dcterms:modified xsi:type="dcterms:W3CDTF">2024-10-22T09:26:13Z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66D2173A72264A4297EC76644A8AF374</vt:lpwstr>
  </property>
</Properties>
</file>