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黑体"/>
          <w:sz w:val="28"/>
          <w:szCs w:val="28"/>
        </w:rPr>
      </w:pPr>
    </w:p>
    <w:p>
      <w:pPr>
        <w:snapToGrid w:val="0"/>
        <w:jc w:val="center"/>
        <w:rPr>
          <w:rFonts w:eastAsia="黑体"/>
          <w:sz w:val="28"/>
          <w:szCs w:val="28"/>
        </w:rPr>
      </w:pPr>
    </w:p>
    <w:p>
      <w:pPr>
        <w:snapToGrid w:val="0"/>
        <w:jc w:val="center"/>
        <w:rPr>
          <w:rFonts w:hint="eastAsia" w:eastAsia="黑体"/>
          <w:sz w:val="44"/>
          <w:szCs w:val="44"/>
          <w:lang w:eastAsia="zh-CN"/>
        </w:rPr>
      </w:pPr>
      <w:bookmarkStart w:id="0" w:name="_GoBack"/>
      <w:r>
        <w:rPr>
          <w:rFonts w:hint="eastAsia" w:eastAsia="黑体"/>
          <w:sz w:val="44"/>
          <w:szCs w:val="44"/>
          <w:lang w:val="en-US" w:eastAsia="zh-CN"/>
        </w:rPr>
        <w:t>江永县2019年</w:t>
      </w:r>
      <w:r>
        <w:rPr>
          <w:rFonts w:eastAsia="黑体"/>
          <w:sz w:val="44"/>
          <w:szCs w:val="44"/>
        </w:rPr>
        <w:t>小学、初中办学基本标准达标情况</w:t>
      </w:r>
      <w:r>
        <w:rPr>
          <w:rFonts w:hint="eastAsia" w:eastAsia="黑体"/>
          <w:sz w:val="44"/>
          <w:szCs w:val="44"/>
          <w:lang w:eastAsia="zh-CN"/>
        </w:rPr>
        <w:t>表</w:t>
      </w:r>
    </w:p>
    <w:bookmarkEnd w:id="0"/>
    <w:p>
      <w:pPr>
        <w:snapToGrid w:val="0"/>
        <w:jc w:val="center"/>
        <w:rPr>
          <w:rFonts w:eastAsia="黑体"/>
          <w:sz w:val="28"/>
          <w:szCs w:val="28"/>
        </w:rPr>
      </w:pPr>
    </w:p>
    <w:tbl>
      <w:tblPr>
        <w:tblStyle w:val="2"/>
        <w:tblW w:w="142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848"/>
        <w:gridCol w:w="1070"/>
        <w:gridCol w:w="1070"/>
        <w:gridCol w:w="1070"/>
        <w:gridCol w:w="1071"/>
        <w:gridCol w:w="1052"/>
        <w:gridCol w:w="1172"/>
        <w:gridCol w:w="1530"/>
        <w:gridCol w:w="988"/>
        <w:gridCol w:w="1172"/>
        <w:gridCol w:w="1082"/>
        <w:gridCol w:w="1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师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生</w:t>
            </w:r>
            <w:r>
              <w:rPr>
                <w:bCs/>
                <w:kern w:val="0"/>
                <w:sz w:val="20"/>
                <w:szCs w:val="20"/>
              </w:rPr>
              <w:t>比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专任教师</w:t>
            </w:r>
            <w:r>
              <w:rPr>
                <w:bCs/>
                <w:kern w:val="0"/>
                <w:sz w:val="20"/>
                <w:szCs w:val="20"/>
              </w:rPr>
              <w:t>学历合格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生均</w:t>
            </w:r>
          </w:p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校地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生均</w:t>
            </w:r>
          </w:p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校舍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生均体育场馆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实验室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六大功能室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图书室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生均教学</w:t>
            </w:r>
          </w:p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设备值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生均</w:t>
            </w:r>
          </w:p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藏书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综合评估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L1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L2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L3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L4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L5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L6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L7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L8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L9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L10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L11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达标学校总数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23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达标学校比例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（%）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100</w:t>
            </w:r>
            <w:r>
              <w:rPr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达标学校总数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达标学校比例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（%）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100</w:t>
            </w:r>
            <w:r>
              <w:rPr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100</w:t>
            </w:r>
          </w:p>
        </w:tc>
      </w:tr>
    </w:tbl>
    <w:p>
      <w:pPr>
        <w:ind w:firstLine="400" w:firstLineChars="200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注：以上10项指标按照湘教发【2008】20号《湖南省义务教育学校办学标准（试行）》评估认定。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20101"/>
    <w:rsid w:val="1D9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2019-11-11T00:27:00Z</dcterms:created>
  <dc:creator>7xapKB</dc:creator>
  <cp:lastModifiedBy>7xapKB</cp:lastModifiedBy>
  <dcterms:modified xsi:type="dcterms:W3CDTF">2019-11-11T00:28:44Z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