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A068E">
      <w:pPr>
        <w:widowControl/>
        <w:spacing w:line="600" w:lineRule="exact"/>
        <w:ind w:firstLine="883" w:firstLineChars="200"/>
        <w:jc w:val="center"/>
        <w:rPr>
          <w:rFonts w:hint="eastAsia" w:eastAsia="方正小标宋_GBK"/>
          <w:bCs/>
          <w:color w:val="auto"/>
          <w:kern w:val="0"/>
          <w:sz w:val="44"/>
          <w:szCs w:val="44"/>
          <w:lang w:val="en-US" w:eastAsia="zh-CN"/>
        </w:rPr>
      </w:pPr>
      <w:r>
        <w:rPr>
          <w:rFonts w:hint="eastAsia" w:eastAsia="方正小标宋_GBK"/>
          <w:b/>
          <w:bCs w:val="0"/>
          <w:color w:val="auto"/>
          <w:kern w:val="0"/>
          <w:sz w:val="44"/>
          <w:szCs w:val="44"/>
          <w:lang w:val="en-US" w:eastAsia="zh-CN"/>
        </w:rPr>
        <w:t>2023</w:t>
      </w:r>
      <w:r>
        <w:rPr>
          <w:rFonts w:eastAsia="方正小标宋_GBK"/>
          <w:bCs/>
          <w:color w:val="auto"/>
          <w:kern w:val="0"/>
          <w:sz w:val="44"/>
          <w:szCs w:val="44"/>
        </w:rPr>
        <w:t>年</w:t>
      </w:r>
      <w:r>
        <w:rPr>
          <w:rFonts w:hint="eastAsia" w:eastAsia="方正小标宋_GBK"/>
          <w:b/>
          <w:bCs w:val="0"/>
          <w:color w:val="auto"/>
          <w:kern w:val="0"/>
          <w:sz w:val="44"/>
          <w:szCs w:val="44"/>
          <w:lang w:eastAsia="zh-CN"/>
        </w:rPr>
        <w:t>江永县交警大队</w:t>
      </w:r>
      <w:r>
        <w:rPr>
          <w:rFonts w:eastAsia="方正小标宋_GBK"/>
          <w:bCs/>
          <w:color w:val="auto"/>
          <w:kern w:val="0"/>
          <w:sz w:val="44"/>
          <w:szCs w:val="44"/>
        </w:rPr>
        <w:t>部门</w:t>
      </w:r>
      <w:r>
        <w:rPr>
          <w:rFonts w:hint="eastAsia" w:eastAsia="方正小标宋_GBK"/>
          <w:bCs/>
          <w:color w:val="auto"/>
          <w:kern w:val="0"/>
          <w:sz w:val="44"/>
          <w:szCs w:val="44"/>
        </w:rPr>
        <w:t>决</w:t>
      </w:r>
      <w:r>
        <w:rPr>
          <w:rFonts w:eastAsia="方正小标宋_GBK"/>
          <w:bCs/>
          <w:color w:val="auto"/>
          <w:kern w:val="0"/>
          <w:sz w:val="44"/>
          <w:szCs w:val="44"/>
        </w:rPr>
        <w:t>算</w:t>
      </w:r>
      <w:r>
        <w:rPr>
          <w:rFonts w:hint="eastAsia" w:eastAsia="方正小标宋_GBK"/>
          <w:bCs/>
          <w:color w:val="auto"/>
          <w:kern w:val="0"/>
          <w:sz w:val="44"/>
          <w:szCs w:val="44"/>
          <w:lang w:eastAsia="zh-CN"/>
        </w:rPr>
        <w:t>说明</w:t>
      </w:r>
    </w:p>
    <w:p w14:paraId="07560879">
      <w:pPr>
        <w:widowControl/>
        <w:spacing w:line="600" w:lineRule="exact"/>
        <w:ind w:firstLine="640" w:firstLineChars="200"/>
        <w:jc w:val="center"/>
        <w:rPr>
          <w:rFonts w:eastAsia="黑体"/>
          <w:bCs/>
          <w:color w:val="auto"/>
          <w:kern w:val="0"/>
          <w:sz w:val="32"/>
          <w:szCs w:val="32"/>
        </w:rPr>
      </w:pPr>
      <w:r>
        <w:rPr>
          <w:rFonts w:eastAsia="黑体"/>
          <w:bCs/>
          <w:color w:val="auto"/>
          <w:kern w:val="0"/>
          <w:sz w:val="32"/>
          <w:szCs w:val="32"/>
        </w:rPr>
        <w:t>目 录</w:t>
      </w:r>
    </w:p>
    <w:p w14:paraId="5BF7A553">
      <w:pPr>
        <w:widowControl/>
        <w:spacing w:line="600" w:lineRule="exact"/>
        <w:ind w:firstLine="643" w:firstLineChars="200"/>
        <w:rPr>
          <w:rFonts w:eastAsia="仿宋_GB2312"/>
          <w:b/>
          <w:bCs/>
          <w:color w:val="auto"/>
          <w:kern w:val="0"/>
          <w:sz w:val="32"/>
          <w:szCs w:val="32"/>
        </w:rPr>
      </w:pPr>
      <w:r>
        <w:rPr>
          <w:rFonts w:eastAsia="仿宋_GB2312"/>
          <w:b/>
          <w:bCs/>
          <w:color w:val="auto"/>
          <w:kern w:val="0"/>
          <w:sz w:val="32"/>
          <w:szCs w:val="32"/>
        </w:rPr>
        <w:t>第一部分</w:t>
      </w:r>
      <w:r>
        <w:rPr>
          <w:rFonts w:hint="eastAsia" w:eastAsia="方正小标宋_GBK"/>
          <w:b/>
          <w:bCs w:val="0"/>
          <w:color w:val="auto"/>
          <w:kern w:val="0"/>
          <w:sz w:val="32"/>
          <w:szCs w:val="32"/>
          <w:lang w:eastAsia="zh-CN"/>
        </w:rPr>
        <w:t>交警大队</w:t>
      </w:r>
      <w:r>
        <w:rPr>
          <w:rFonts w:eastAsia="仿宋_GB2312"/>
          <w:b/>
          <w:bCs/>
          <w:color w:val="auto"/>
          <w:kern w:val="0"/>
          <w:sz w:val="32"/>
          <w:szCs w:val="32"/>
        </w:rPr>
        <w:t>部门概况</w:t>
      </w:r>
    </w:p>
    <w:p w14:paraId="5568F2DF">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1、部门职责</w:t>
      </w:r>
    </w:p>
    <w:p w14:paraId="70876CEA">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2、机构设置</w:t>
      </w:r>
      <w:r>
        <w:rPr>
          <w:rFonts w:hint="eastAsia" w:ascii="Times New Roman" w:hAnsi="Times New Roman" w:eastAsia="仿宋_GB2312"/>
          <w:color w:val="auto"/>
          <w:sz w:val="32"/>
          <w:szCs w:val="32"/>
          <w:lang w:val="en-US" w:eastAsia="zh-CN"/>
        </w:rPr>
        <w:t>及决算单位构成</w:t>
      </w:r>
    </w:p>
    <w:p w14:paraId="481B1604">
      <w:pPr>
        <w:widowControl/>
        <w:spacing w:line="600" w:lineRule="exact"/>
        <w:ind w:firstLine="643" w:firstLineChars="200"/>
        <w:jc w:val="left"/>
        <w:rPr>
          <w:rFonts w:eastAsia="仿宋_GB2312"/>
          <w:b/>
          <w:bCs/>
          <w:color w:val="auto"/>
          <w:kern w:val="0"/>
          <w:sz w:val="32"/>
          <w:szCs w:val="32"/>
        </w:rPr>
      </w:pPr>
      <w:r>
        <w:rPr>
          <w:rFonts w:eastAsia="仿宋_GB2312"/>
          <w:b/>
          <w:bCs/>
          <w:color w:val="auto"/>
          <w:kern w:val="0"/>
          <w:sz w:val="32"/>
          <w:szCs w:val="32"/>
        </w:rPr>
        <w:t>第二部分</w:t>
      </w:r>
      <w:r>
        <w:rPr>
          <w:rFonts w:hint="eastAsia" w:eastAsia="仿宋_GB2312"/>
          <w:b/>
          <w:bCs/>
          <w:color w:val="auto"/>
          <w:kern w:val="0"/>
          <w:sz w:val="32"/>
          <w:szCs w:val="32"/>
        </w:rPr>
        <w:t xml:space="preserve"> </w:t>
      </w:r>
      <w:r>
        <w:rPr>
          <w:rFonts w:eastAsia="仿宋_GB2312"/>
          <w:b/>
          <w:bCs/>
          <w:color w:val="auto"/>
          <w:kern w:val="0"/>
          <w:sz w:val="32"/>
          <w:szCs w:val="32"/>
        </w:rPr>
        <w:t>部门决算表</w:t>
      </w:r>
      <w:bookmarkStart w:id="0" w:name="_GoBack"/>
      <w:bookmarkEnd w:id="0"/>
    </w:p>
    <w:p w14:paraId="081A5DDC">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1、</w:t>
      </w:r>
      <w:r>
        <w:rPr>
          <w:rFonts w:hint="eastAsia" w:ascii="Times New Roman" w:hAnsi="Times New Roman" w:eastAsia="仿宋_GB2312"/>
          <w:color w:val="auto"/>
          <w:sz w:val="32"/>
          <w:szCs w:val="32"/>
        </w:rPr>
        <w:t>部门收支</w:t>
      </w:r>
      <w:r>
        <w:rPr>
          <w:rFonts w:ascii="Times New Roman" w:hAnsi="Times New Roman" w:eastAsia="仿宋_GB2312"/>
          <w:color w:val="auto"/>
          <w:sz w:val="32"/>
          <w:szCs w:val="32"/>
        </w:rPr>
        <w:t>决算总表</w:t>
      </w:r>
    </w:p>
    <w:p w14:paraId="65EB2D88">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2、</w:t>
      </w:r>
      <w:r>
        <w:rPr>
          <w:rFonts w:hint="eastAsia" w:ascii="Times New Roman" w:hAnsi="Times New Roman" w:eastAsia="仿宋_GB2312"/>
          <w:color w:val="auto"/>
          <w:sz w:val="32"/>
          <w:szCs w:val="32"/>
        </w:rPr>
        <w:t>部门</w:t>
      </w:r>
      <w:r>
        <w:rPr>
          <w:rFonts w:ascii="Times New Roman" w:hAnsi="Times New Roman" w:eastAsia="仿宋_GB2312"/>
          <w:color w:val="auto"/>
          <w:sz w:val="32"/>
          <w:szCs w:val="32"/>
        </w:rPr>
        <w:t>收入决算表</w:t>
      </w:r>
    </w:p>
    <w:p w14:paraId="30B3DC84">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3、</w:t>
      </w:r>
      <w:r>
        <w:rPr>
          <w:rFonts w:hint="eastAsia" w:ascii="Times New Roman" w:hAnsi="Times New Roman" w:eastAsia="仿宋_GB2312"/>
          <w:color w:val="auto"/>
          <w:sz w:val="32"/>
          <w:szCs w:val="32"/>
        </w:rPr>
        <w:t>部门</w:t>
      </w:r>
      <w:r>
        <w:rPr>
          <w:rFonts w:ascii="Times New Roman" w:hAnsi="Times New Roman" w:eastAsia="仿宋_GB2312"/>
          <w:color w:val="auto"/>
          <w:sz w:val="32"/>
          <w:szCs w:val="32"/>
        </w:rPr>
        <w:t>支出决算表</w:t>
      </w:r>
    </w:p>
    <w:p w14:paraId="571F5229">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4、财政拨款</w:t>
      </w:r>
      <w:r>
        <w:rPr>
          <w:rFonts w:hint="eastAsia" w:ascii="Times New Roman" w:hAnsi="Times New Roman" w:eastAsia="仿宋_GB2312"/>
          <w:color w:val="auto"/>
          <w:sz w:val="32"/>
          <w:szCs w:val="32"/>
        </w:rPr>
        <w:t>收支</w:t>
      </w:r>
      <w:r>
        <w:rPr>
          <w:rFonts w:ascii="Times New Roman" w:hAnsi="Times New Roman" w:eastAsia="仿宋_GB2312"/>
          <w:color w:val="auto"/>
          <w:sz w:val="32"/>
          <w:szCs w:val="32"/>
        </w:rPr>
        <w:t>决算总表</w:t>
      </w:r>
    </w:p>
    <w:p w14:paraId="6D805357">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5、一般公共预算财政拨款支出决算表</w:t>
      </w:r>
    </w:p>
    <w:p w14:paraId="3158AE44">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6、一般公共预算财政拨款基本支出决算表</w:t>
      </w:r>
    </w:p>
    <w:p w14:paraId="1FFFD529">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7、一般公共预算财政拨款“三公”经费支出决算表</w:t>
      </w:r>
    </w:p>
    <w:p w14:paraId="4FDC1A2D">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8、政府性基金预算财政拨款收入支出决算表</w:t>
      </w:r>
    </w:p>
    <w:p w14:paraId="100B1AAC">
      <w:pPr>
        <w:widowControl/>
        <w:spacing w:line="600" w:lineRule="exact"/>
        <w:ind w:firstLine="643" w:firstLineChars="200"/>
        <w:jc w:val="left"/>
        <w:rPr>
          <w:rFonts w:eastAsia="仿宋_GB2312"/>
          <w:b/>
          <w:bCs/>
          <w:color w:val="auto"/>
          <w:kern w:val="0"/>
          <w:sz w:val="32"/>
          <w:szCs w:val="32"/>
        </w:rPr>
      </w:pPr>
      <w:r>
        <w:rPr>
          <w:rFonts w:eastAsia="仿宋_GB2312"/>
          <w:b/>
          <w:bCs/>
          <w:color w:val="auto"/>
          <w:kern w:val="0"/>
          <w:sz w:val="32"/>
          <w:szCs w:val="32"/>
        </w:rPr>
        <w:t>第三部分</w:t>
      </w:r>
      <w:r>
        <w:rPr>
          <w:rFonts w:hint="eastAsia" w:eastAsia="仿宋_GB2312"/>
          <w:b/>
          <w:bCs/>
          <w:color w:val="auto"/>
          <w:kern w:val="0"/>
          <w:sz w:val="32"/>
          <w:szCs w:val="32"/>
        </w:rPr>
        <w:t xml:space="preserve"> </w:t>
      </w:r>
      <w:r>
        <w:rPr>
          <w:rFonts w:hint="eastAsia" w:eastAsia="仿宋_GB2312"/>
          <w:b/>
          <w:bCs/>
          <w:color w:val="auto"/>
          <w:kern w:val="0"/>
          <w:sz w:val="32"/>
          <w:szCs w:val="32"/>
          <w:lang w:val="en-US" w:eastAsia="zh-CN"/>
        </w:rPr>
        <w:t>2023</w:t>
      </w:r>
      <w:r>
        <w:rPr>
          <w:rFonts w:eastAsia="仿宋_GB2312"/>
          <w:b/>
          <w:bCs/>
          <w:color w:val="auto"/>
          <w:kern w:val="0"/>
          <w:sz w:val="32"/>
          <w:szCs w:val="32"/>
        </w:rPr>
        <w:t>年度部门决算情况说明</w:t>
      </w:r>
    </w:p>
    <w:p w14:paraId="7A5F779E">
      <w:pPr>
        <w:pStyle w:val="14"/>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1、收入支出决算总体情况说明</w:t>
      </w:r>
    </w:p>
    <w:p w14:paraId="24160812">
      <w:pPr>
        <w:spacing w:line="600" w:lineRule="exact"/>
        <w:ind w:firstLine="640" w:firstLineChars="200"/>
        <w:jc w:val="left"/>
        <w:rPr>
          <w:rFonts w:eastAsia="仿宋_GB2312"/>
          <w:color w:val="auto"/>
          <w:sz w:val="32"/>
          <w:szCs w:val="32"/>
        </w:rPr>
      </w:pPr>
      <w:r>
        <w:rPr>
          <w:rFonts w:eastAsia="仿宋_GB2312"/>
          <w:color w:val="auto"/>
          <w:sz w:val="32"/>
          <w:szCs w:val="32"/>
        </w:rPr>
        <w:t>2、收入决算情况说明</w:t>
      </w:r>
    </w:p>
    <w:p w14:paraId="2B968E4E">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3、支出决算情况说明</w:t>
      </w:r>
    </w:p>
    <w:p w14:paraId="10F400A8">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4、财政拨款收入支出决算总体情况说明</w:t>
      </w:r>
    </w:p>
    <w:p w14:paraId="35084C4B">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5、一般公共预算财政拨款支出决算情况说明</w:t>
      </w:r>
    </w:p>
    <w:p w14:paraId="7C83422F">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6、一般公共预算财政拨款基本支出决算情况说明</w:t>
      </w:r>
    </w:p>
    <w:p w14:paraId="6766B76B">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7、一般公共预算财政拨款三公经费支出决算情况说明</w:t>
      </w:r>
    </w:p>
    <w:p w14:paraId="7444CDA7">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8、政府性基金预算收入支出决算情况</w:t>
      </w:r>
    </w:p>
    <w:p w14:paraId="5A0469B1">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9、预算绩效情况说明</w:t>
      </w:r>
    </w:p>
    <w:p w14:paraId="501B1158">
      <w:pPr>
        <w:autoSpaceDE w:val="0"/>
        <w:autoSpaceDN w:val="0"/>
        <w:spacing w:line="600" w:lineRule="exact"/>
        <w:ind w:firstLine="640" w:firstLineChars="200"/>
        <w:jc w:val="left"/>
        <w:rPr>
          <w:rFonts w:eastAsia="仿宋_GB2312"/>
          <w:color w:val="auto"/>
          <w:kern w:val="0"/>
          <w:sz w:val="32"/>
          <w:szCs w:val="32"/>
        </w:rPr>
      </w:pPr>
      <w:r>
        <w:rPr>
          <w:rFonts w:eastAsia="仿宋_GB2312"/>
          <w:color w:val="auto"/>
          <w:kern w:val="0"/>
          <w:sz w:val="32"/>
          <w:szCs w:val="32"/>
        </w:rPr>
        <w:t>10、其他重要事项情况说明</w:t>
      </w:r>
    </w:p>
    <w:p w14:paraId="6E3CD199">
      <w:pPr>
        <w:widowControl/>
        <w:spacing w:line="600" w:lineRule="exact"/>
        <w:ind w:firstLine="643" w:firstLineChars="200"/>
        <w:jc w:val="left"/>
        <w:rPr>
          <w:rFonts w:eastAsia="仿宋_GB2312"/>
          <w:b/>
          <w:bCs/>
          <w:color w:val="auto"/>
          <w:kern w:val="0"/>
          <w:sz w:val="32"/>
          <w:szCs w:val="32"/>
        </w:rPr>
      </w:pPr>
      <w:r>
        <w:rPr>
          <w:rFonts w:eastAsia="仿宋_GB2312"/>
          <w:b/>
          <w:bCs/>
          <w:color w:val="auto"/>
          <w:kern w:val="0"/>
          <w:sz w:val="32"/>
          <w:szCs w:val="32"/>
        </w:rPr>
        <w:t>第四部分</w:t>
      </w:r>
      <w:r>
        <w:rPr>
          <w:rFonts w:hint="eastAsia" w:eastAsia="仿宋_GB2312"/>
          <w:b/>
          <w:bCs/>
          <w:color w:val="auto"/>
          <w:kern w:val="0"/>
          <w:sz w:val="32"/>
          <w:szCs w:val="32"/>
        </w:rPr>
        <w:t xml:space="preserve"> </w:t>
      </w:r>
      <w:r>
        <w:rPr>
          <w:rFonts w:eastAsia="仿宋_GB2312"/>
          <w:b/>
          <w:bCs/>
          <w:color w:val="auto"/>
          <w:kern w:val="0"/>
          <w:sz w:val="32"/>
          <w:szCs w:val="32"/>
        </w:rPr>
        <w:t>名词解释</w:t>
      </w:r>
    </w:p>
    <w:p w14:paraId="44A4488A">
      <w:pPr>
        <w:widowControl/>
        <w:spacing w:line="600" w:lineRule="exact"/>
        <w:ind w:firstLine="643" w:firstLineChars="200"/>
        <w:jc w:val="left"/>
        <w:rPr>
          <w:rFonts w:eastAsia="仿宋_GB2312"/>
          <w:b/>
          <w:bCs/>
          <w:color w:val="auto"/>
          <w:kern w:val="0"/>
          <w:sz w:val="32"/>
          <w:szCs w:val="32"/>
        </w:rPr>
      </w:pPr>
      <w:r>
        <w:rPr>
          <w:rFonts w:eastAsia="仿宋_GB2312"/>
          <w:b/>
          <w:bCs/>
          <w:color w:val="auto"/>
          <w:kern w:val="0"/>
          <w:sz w:val="32"/>
          <w:szCs w:val="32"/>
        </w:rPr>
        <w:t>第五部分</w:t>
      </w:r>
      <w:r>
        <w:rPr>
          <w:rFonts w:hint="eastAsia" w:eastAsia="仿宋_GB2312"/>
          <w:b/>
          <w:bCs/>
          <w:color w:val="auto"/>
          <w:kern w:val="0"/>
          <w:sz w:val="32"/>
          <w:szCs w:val="32"/>
        </w:rPr>
        <w:t xml:space="preserve"> </w:t>
      </w:r>
      <w:r>
        <w:rPr>
          <w:rFonts w:eastAsia="仿宋_GB2312"/>
          <w:b/>
          <w:bCs/>
          <w:color w:val="auto"/>
          <w:kern w:val="0"/>
          <w:sz w:val="32"/>
          <w:szCs w:val="32"/>
        </w:rPr>
        <w:t>附件</w:t>
      </w:r>
    </w:p>
    <w:p w14:paraId="5DEDD08D">
      <w:pPr>
        <w:widowControl/>
        <w:spacing w:line="600" w:lineRule="exact"/>
        <w:ind w:firstLine="1928" w:firstLineChars="600"/>
        <w:rPr>
          <w:rFonts w:eastAsia="仿宋_GB2312"/>
          <w:b/>
          <w:bCs/>
          <w:color w:val="auto"/>
          <w:kern w:val="0"/>
          <w:sz w:val="32"/>
          <w:szCs w:val="32"/>
        </w:rPr>
      </w:pPr>
      <w:r>
        <w:rPr>
          <w:rFonts w:eastAsia="仿宋_GB2312"/>
          <w:b/>
          <w:bCs/>
          <w:color w:val="auto"/>
          <w:kern w:val="0"/>
          <w:sz w:val="32"/>
          <w:szCs w:val="32"/>
        </w:rPr>
        <w:t>第一部分</w:t>
      </w:r>
      <w:r>
        <w:rPr>
          <w:rFonts w:hint="eastAsia" w:eastAsia="仿宋_GB2312"/>
          <w:b/>
          <w:bCs/>
          <w:color w:val="auto"/>
          <w:kern w:val="0"/>
          <w:sz w:val="32"/>
          <w:szCs w:val="32"/>
          <w:lang w:eastAsia="zh-CN"/>
        </w:rPr>
        <w:t>江永县交警大队</w:t>
      </w:r>
      <w:r>
        <w:rPr>
          <w:rFonts w:eastAsia="仿宋_GB2312"/>
          <w:b/>
          <w:bCs/>
          <w:color w:val="auto"/>
          <w:kern w:val="0"/>
          <w:sz w:val="32"/>
          <w:szCs w:val="32"/>
        </w:rPr>
        <w:t>部门概况</w:t>
      </w:r>
    </w:p>
    <w:p w14:paraId="14E3F8CE">
      <w:pPr>
        <w:widowControl/>
        <w:spacing w:line="600" w:lineRule="exact"/>
        <w:ind w:firstLine="643" w:firstLineChars="200"/>
        <w:rPr>
          <w:rFonts w:hint="eastAsia" w:ascii="黑体" w:hAnsi="黑体" w:eastAsia="黑体"/>
          <w:b/>
          <w:bCs w:val="0"/>
          <w:color w:val="auto"/>
          <w:kern w:val="0"/>
          <w:sz w:val="32"/>
          <w:szCs w:val="32"/>
          <w:lang w:val="en-US" w:eastAsia="zh-CN"/>
        </w:rPr>
      </w:pPr>
    </w:p>
    <w:p w14:paraId="663D6A8F">
      <w:pPr>
        <w:widowControl/>
        <w:spacing w:line="600" w:lineRule="exact"/>
        <w:ind w:firstLine="643" w:firstLineChars="200"/>
        <w:rPr>
          <w:rFonts w:hint="eastAsia" w:ascii="黑体" w:hAnsi="黑体" w:eastAsia="黑体"/>
          <w:b/>
          <w:bCs w:val="0"/>
          <w:color w:val="auto"/>
          <w:kern w:val="0"/>
          <w:sz w:val="32"/>
          <w:szCs w:val="32"/>
        </w:rPr>
      </w:pPr>
      <w:r>
        <w:rPr>
          <w:rFonts w:hint="eastAsia" w:ascii="黑体" w:hAnsi="黑体" w:eastAsia="黑体"/>
          <w:b/>
          <w:bCs w:val="0"/>
          <w:color w:val="auto"/>
          <w:kern w:val="0"/>
          <w:sz w:val="32"/>
          <w:szCs w:val="32"/>
        </w:rPr>
        <w:t>一、部门职责</w:t>
      </w:r>
    </w:p>
    <w:p w14:paraId="4162917A">
      <w:pPr>
        <w:widowControl/>
        <w:spacing w:line="600" w:lineRule="exact"/>
        <w:ind w:firstLine="640" w:firstLineChars="200"/>
        <w:rPr>
          <w:rFonts w:hint="eastAsia" w:ascii="楷体_GB2312" w:hAnsi="宋体" w:eastAsia="楷体_GB2312"/>
          <w:b w:val="0"/>
          <w:bCs w:val="0"/>
          <w:color w:val="auto"/>
          <w:kern w:val="0"/>
          <w:sz w:val="32"/>
          <w:szCs w:val="32"/>
        </w:rPr>
      </w:pPr>
      <w:r>
        <w:rPr>
          <w:rFonts w:hint="eastAsia" w:ascii="楷体_GB2312" w:hAnsi="宋体" w:eastAsia="楷体_GB2312"/>
          <w:b w:val="0"/>
          <w:bCs w:val="0"/>
          <w:color w:val="auto"/>
          <w:kern w:val="0"/>
          <w:sz w:val="32"/>
          <w:szCs w:val="32"/>
        </w:rPr>
        <w:t>1、贯彻执行国家、省、市、县有关道路交通安全和交通秩序的法律、法规和政策，研究制订辖区道路交通管理对策，拟定全县道路交通安全、秩序管理发展战略。</w:t>
      </w:r>
    </w:p>
    <w:p w14:paraId="021D43B1">
      <w:pPr>
        <w:widowControl/>
        <w:spacing w:line="600" w:lineRule="exact"/>
        <w:ind w:firstLine="640" w:firstLineChars="200"/>
        <w:rPr>
          <w:rFonts w:hint="eastAsia" w:ascii="楷体_GB2312" w:hAnsi="宋体" w:eastAsia="楷体_GB2312"/>
          <w:b w:val="0"/>
          <w:bCs w:val="0"/>
          <w:color w:val="auto"/>
          <w:kern w:val="0"/>
          <w:sz w:val="32"/>
          <w:szCs w:val="32"/>
        </w:rPr>
      </w:pPr>
      <w:r>
        <w:rPr>
          <w:rFonts w:hint="eastAsia" w:ascii="楷体_GB2312" w:hAnsi="宋体" w:eastAsia="楷体_GB2312"/>
          <w:b w:val="0"/>
          <w:bCs w:val="0"/>
          <w:color w:val="auto"/>
          <w:kern w:val="0"/>
          <w:sz w:val="32"/>
          <w:szCs w:val="32"/>
        </w:rPr>
        <w:t> 2、指挥和参与维护全县道路交通秩序；参与研究城市建设、道路交通和安全设施的规划；参与研究城区道路交通标志、标线、交通信号装置等安全设施的设置、监督和管理；依法打击破坏道路交通安全设施等违法犯罪活动。</w:t>
      </w:r>
    </w:p>
    <w:p w14:paraId="603E9D2D">
      <w:pPr>
        <w:widowControl/>
        <w:numPr>
          <w:ilvl w:val="0"/>
          <w:numId w:val="1"/>
        </w:numPr>
        <w:spacing w:line="600" w:lineRule="exact"/>
        <w:ind w:firstLine="640" w:firstLineChars="200"/>
        <w:rPr>
          <w:rFonts w:hint="eastAsia" w:ascii="楷体_GB2312" w:hAnsi="宋体" w:eastAsia="楷体_GB2312"/>
          <w:b w:val="0"/>
          <w:bCs w:val="0"/>
          <w:color w:val="auto"/>
          <w:kern w:val="0"/>
          <w:sz w:val="32"/>
          <w:szCs w:val="32"/>
        </w:rPr>
      </w:pPr>
      <w:r>
        <w:rPr>
          <w:rFonts w:hint="eastAsia" w:ascii="楷体_GB2312" w:hAnsi="宋体" w:eastAsia="楷体_GB2312"/>
          <w:b w:val="0"/>
          <w:bCs w:val="0"/>
          <w:color w:val="auto"/>
          <w:kern w:val="0"/>
          <w:sz w:val="32"/>
          <w:szCs w:val="32"/>
        </w:rPr>
        <w:t>指导和参与对涉及交通安全、交通秩序的停车场（库）、车辆停靠站点的规划规划建设和挖掘、占用道路的审报管理工作。</w:t>
      </w:r>
    </w:p>
    <w:p w14:paraId="1DAD03D8">
      <w:pPr>
        <w:widowControl/>
        <w:numPr>
          <w:ilvl w:val="0"/>
          <w:numId w:val="1"/>
        </w:numPr>
        <w:spacing w:line="600" w:lineRule="exact"/>
        <w:ind w:firstLine="640" w:firstLineChars="200"/>
        <w:rPr>
          <w:rFonts w:hint="eastAsia" w:ascii="楷体_GB2312" w:hAnsi="宋体" w:eastAsia="楷体_GB2312"/>
          <w:b w:val="0"/>
          <w:bCs w:val="0"/>
          <w:color w:val="auto"/>
          <w:kern w:val="0"/>
          <w:sz w:val="32"/>
          <w:szCs w:val="32"/>
        </w:rPr>
      </w:pPr>
      <w:r>
        <w:rPr>
          <w:rFonts w:hint="eastAsia" w:ascii="楷体_GB2312" w:hAnsi="宋体" w:eastAsia="楷体_GB2312"/>
          <w:b w:val="0"/>
          <w:bCs w:val="0"/>
          <w:color w:val="auto"/>
          <w:kern w:val="0"/>
          <w:sz w:val="32"/>
          <w:szCs w:val="32"/>
        </w:rPr>
        <w:t xml:space="preserve"> 负责全县道路交通事故的预防和调处工作，查处道路交通违章和交通事故，开展道路交通安全宣传教育活动。</w:t>
      </w:r>
    </w:p>
    <w:p w14:paraId="7CCEB0DD">
      <w:pPr>
        <w:widowControl/>
        <w:spacing w:line="600" w:lineRule="exact"/>
        <w:rPr>
          <w:rFonts w:hint="eastAsia" w:ascii="楷体_GB2312" w:hAnsi="宋体" w:eastAsia="楷体_GB2312"/>
          <w:b w:val="0"/>
          <w:bCs w:val="0"/>
          <w:color w:val="auto"/>
          <w:kern w:val="0"/>
          <w:sz w:val="32"/>
          <w:szCs w:val="32"/>
        </w:rPr>
      </w:pPr>
    </w:p>
    <w:p w14:paraId="0E4E45CB">
      <w:pPr>
        <w:widowControl/>
        <w:numPr>
          <w:ilvl w:val="0"/>
          <w:numId w:val="1"/>
        </w:numPr>
        <w:spacing w:line="600" w:lineRule="exact"/>
        <w:ind w:left="0" w:leftChars="0" w:firstLine="640" w:firstLineChars="200"/>
        <w:rPr>
          <w:rFonts w:hint="eastAsia" w:ascii="楷体_GB2312" w:hAnsi="宋体" w:eastAsia="楷体_GB2312"/>
          <w:b w:val="0"/>
          <w:bCs w:val="0"/>
          <w:color w:val="auto"/>
          <w:kern w:val="0"/>
          <w:sz w:val="32"/>
          <w:szCs w:val="32"/>
        </w:rPr>
      </w:pPr>
      <w:r>
        <w:rPr>
          <w:rFonts w:hint="eastAsia" w:ascii="楷体_GB2312" w:hAnsi="宋体" w:eastAsia="楷体_GB2312"/>
          <w:b w:val="0"/>
          <w:bCs w:val="0"/>
          <w:color w:val="auto"/>
          <w:kern w:val="0"/>
          <w:sz w:val="32"/>
          <w:szCs w:val="32"/>
        </w:rPr>
        <w:t>负责实施交通警（保）卫工作。参与处置突发事件，协同其他警种或部门维护公路治安秩序，打击车匪路霸，堵截逃犯及其他犯罪嫌疑人，依法查处乱设卡、乱罚款、乱收费行为。</w:t>
      </w:r>
    </w:p>
    <w:p w14:paraId="239D0E62">
      <w:pPr>
        <w:widowControl/>
        <w:numPr>
          <w:ilvl w:val="0"/>
          <w:numId w:val="1"/>
        </w:numPr>
        <w:spacing w:line="600" w:lineRule="exact"/>
        <w:ind w:left="0" w:leftChars="0" w:firstLine="640" w:firstLineChars="200"/>
        <w:rPr>
          <w:rFonts w:hint="eastAsia" w:ascii="楷体_GB2312" w:hAnsi="宋体" w:eastAsia="楷体_GB2312"/>
          <w:b w:val="0"/>
          <w:bCs w:val="0"/>
          <w:color w:val="auto"/>
          <w:kern w:val="0"/>
          <w:sz w:val="32"/>
          <w:szCs w:val="32"/>
        </w:rPr>
      </w:pPr>
      <w:r>
        <w:rPr>
          <w:rFonts w:hint="eastAsia" w:ascii="楷体_GB2312" w:hAnsi="宋体" w:eastAsia="楷体_GB2312"/>
          <w:b w:val="0"/>
          <w:bCs w:val="0"/>
          <w:color w:val="auto"/>
          <w:kern w:val="0"/>
          <w:sz w:val="32"/>
          <w:szCs w:val="32"/>
        </w:rPr>
        <w:t>负责全县机动车辆安全监督、牌证发放、驾驶员的考试、发证、审验工作；对全县机动车和驾驶员的各类资料建档管理和数据登记、统计以及分类上报工作。</w:t>
      </w:r>
    </w:p>
    <w:p w14:paraId="01902DC0">
      <w:pPr>
        <w:widowControl/>
        <w:spacing w:line="600" w:lineRule="exact"/>
        <w:ind w:firstLine="643" w:firstLineChars="200"/>
        <w:rPr>
          <w:rFonts w:hint="eastAsia" w:ascii="黑体" w:hAnsi="黑体" w:eastAsia="黑体"/>
          <w:b/>
          <w:bCs w:val="0"/>
          <w:color w:val="auto"/>
          <w:kern w:val="0"/>
          <w:sz w:val="32"/>
          <w:szCs w:val="32"/>
        </w:rPr>
      </w:pPr>
      <w:r>
        <w:rPr>
          <w:rFonts w:hint="eastAsia" w:ascii="黑体" w:hAnsi="黑体" w:eastAsia="黑体"/>
          <w:b/>
          <w:bCs w:val="0"/>
          <w:color w:val="auto"/>
          <w:kern w:val="0"/>
          <w:sz w:val="32"/>
          <w:szCs w:val="32"/>
        </w:rPr>
        <w:t>二、机构设置及决算单位构成</w:t>
      </w:r>
    </w:p>
    <w:p w14:paraId="01782907">
      <w:pPr>
        <w:widowControl/>
        <w:spacing w:line="600" w:lineRule="exact"/>
        <w:ind w:firstLine="643" w:firstLineChars="200"/>
        <w:rPr>
          <w:rFonts w:hint="eastAsia" w:ascii="楷体_GB2312" w:hAnsi="宋体" w:eastAsia="楷体_GB2312"/>
          <w:b/>
          <w:bCs/>
          <w:color w:val="auto"/>
          <w:kern w:val="0"/>
          <w:sz w:val="32"/>
          <w:szCs w:val="32"/>
        </w:rPr>
      </w:pPr>
      <w:r>
        <w:rPr>
          <w:rFonts w:hint="eastAsia" w:ascii="楷体_GB2312" w:hAnsi="宋体" w:eastAsia="楷体_GB2312"/>
          <w:b/>
          <w:bCs/>
          <w:color w:val="auto"/>
          <w:kern w:val="0"/>
          <w:sz w:val="32"/>
          <w:szCs w:val="32"/>
        </w:rPr>
        <w:t>（一）内设机构设置。</w:t>
      </w:r>
    </w:p>
    <w:p w14:paraId="0AB65172">
      <w:pPr>
        <w:pStyle w:val="2"/>
        <w:ind w:firstLine="640" w:firstLineChars="200"/>
        <w:rPr>
          <w:rFonts w:hint="eastAsia" w:ascii="楷体_GB2312" w:hAnsi="宋体" w:eastAsia="楷体_GB2312"/>
          <w:b/>
          <w:bCs/>
          <w:color w:val="auto"/>
          <w:kern w:val="0"/>
          <w:sz w:val="32"/>
          <w:szCs w:val="32"/>
        </w:rPr>
      </w:pPr>
      <w:r>
        <w:rPr>
          <w:rFonts w:hint="eastAsia" w:ascii="楷体_GB2312" w:hAnsi="宋体" w:eastAsia="楷体_GB2312"/>
          <w:b w:val="0"/>
          <w:bCs w:val="0"/>
          <w:color w:val="auto"/>
          <w:kern w:val="0"/>
          <w:sz w:val="32"/>
          <w:szCs w:val="32"/>
        </w:rPr>
        <w:t>江永县公安局交警大队属政府行政部门，</w:t>
      </w:r>
      <w:r>
        <w:rPr>
          <w:rFonts w:hint="eastAsia"/>
          <w:color w:val="auto"/>
          <w:lang w:val="en-US" w:eastAsia="zh-CN"/>
        </w:rPr>
        <w:t>队现有干部职工3</w:t>
      </w:r>
      <w:r>
        <w:rPr>
          <w:rFonts w:hint="eastAsia"/>
          <w:color w:val="auto"/>
          <w:lang w:eastAsia="zh-CN"/>
        </w:rPr>
        <w:t>4</w:t>
      </w:r>
      <w:r>
        <w:rPr>
          <w:rFonts w:hint="eastAsia"/>
          <w:color w:val="auto"/>
          <w:lang w:val="en-US" w:eastAsia="zh-CN"/>
        </w:rPr>
        <w:t>人，其中</w:t>
      </w:r>
      <w:r>
        <w:rPr>
          <w:rFonts w:hint="eastAsia" w:ascii="楷体_GB2312" w:hAnsi="宋体" w:eastAsia="楷体_GB2312"/>
          <w:b w:val="0"/>
          <w:bCs w:val="0"/>
          <w:color w:val="auto"/>
          <w:kern w:val="0"/>
          <w:sz w:val="32"/>
          <w:szCs w:val="32"/>
        </w:rPr>
        <w:t>，</w:t>
      </w:r>
      <w:r>
        <w:rPr>
          <w:rFonts w:hint="eastAsia" w:ascii="Times New Roman" w:hAnsi="Times New Roman" w:eastAsia="仿宋" w:cs="Times New Roman"/>
          <w:i w:val="0"/>
          <w:iCs w:val="0"/>
          <w:caps w:val="0"/>
          <w:color w:val="auto"/>
          <w:spacing w:val="0"/>
          <w:sz w:val="32"/>
          <w:szCs w:val="24"/>
          <w:highlight w:val="none"/>
          <w:u w:val="none"/>
          <w:vertAlign w:val="baseline"/>
        </w:rPr>
        <w:t>辅警人员108人</w:t>
      </w:r>
      <w:r>
        <w:rPr>
          <w:rFonts w:hint="eastAsia" w:ascii="楷体_GB2312" w:hAnsi="宋体" w:eastAsia="楷体_GB2312"/>
          <w:b w:val="0"/>
          <w:bCs w:val="0"/>
          <w:color w:val="auto"/>
          <w:kern w:val="0"/>
          <w:sz w:val="32"/>
          <w:szCs w:val="32"/>
        </w:rPr>
        <w:t>，</w:t>
      </w:r>
      <w:r>
        <w:rPr>
          <w:rFonts w:hint="eastAsia"/>
          <w:color w:val="auto"/>
          <w:lang w:val="en-US" w:eastAsia="zh-CN"/>
        </w:rPr>
        <w:t>内设</w:t>
      </w:r>
      <w:r>
        <w:rPr>
          <w:rFonts w:hint="eastAsia"/>
          <w:color w:val="auto"/>
          <w:lang w:eastAsia="zh-CN"/>
        </w:rPr>
        <w:t>10</w:t>
      </w:r>
      <w:r>
        <w:rPr>
          <w:rFonts w:hint="eastAsia"/>
          <w:color w:val="auto"/>
          <w:lang w:val="en-US" w:eastAsia="zh-CN"/>
        </w:rPr>
        <w:t>个股室、中队，巡逻中队、一中队、二中队3个副科级直属中队，内设交管股、法制股、车管股、驾管股、科技股、办公室、治超中队7个职能股室。</w:t>
      </w:r>
      <w:r>
        <w:rPr>
          <w:rFonts w:hint="eastAsia" w:ascii="楷体_GB2312" w:hAnsi="宋体" w:eastAsia="楷体_GB2312"/>
          <w:b w:val="0"/>
          <w:bCs w:val="0"/>
          <w:color w:val="auto"/>
          <w:kern w:val="0"/>
          <w:sz w:val="32"/>
          <w:szCs w:val="32"/>
        </w:rPr>
        <w:t>管辖江永县和回龙迂管理区，辖区人口</w:t>
      </w:r>
      <w:r>
        <w:rPr>
          <w:rFonts w:hint="eastAsia" w:ascii="楷体_GB2312" w:hAnsi="宋体" w:eastAsia="楷体_GB2312"/>
          <w:b w:val="0"/>
          <w:bCs w:val="0"/>
          <w:color w:val="auto"/>
          <w:kern w:val="0"/>
          <w:sz w:val="32"/>
          <w:szCs w:val="32"/>
          <w:lang w:val="en-US" w:eastAsia="zh-CN"/>
        </w:rPr>
        <w:t>28</w:t>
      </w:r>
      <w:r>
        <w:rPr>
          <w:rFonts w:hint="eastAsia" w:ascii="楷体_GB2312" w:hAnsi="宋体" w:eastAsia="楷体_GB2312"/>
          <w:b w:val="0"/>
          <w:bCs w:val="0"/>
          <w:color w:val="auto"/>
          <w:kern w:val="0"/>
          <w:sz w:val="32"/>
          <w:szCs w:val="32"/>
        </w:rPr>
        <w:t>万人，道路里程为1063公里，其中省道68公里，县级道路158公里，城区道路37公里，乡村道路800公里，管理机动车辆</w:t>
      </w:r>
      <w:r>
        <w:rPr>
          <w:rFonts w:hint="eastAsia" w:ascii="楷体_GB2312" w:hAnsi="宋体" w:eastAsia="楷体_GB2312"/>
          <w:b w:val="0"/>
          <w:bCs w:val="0"/>
          <w:color w:val="auto"/>
          <w:kern w:val="0"/>
          <w:sz w:val="32"/>
          <w:szCs w:val="32"/>
          <w:lang w:val="en-US" w:eastAsia="zh-CN"/>
        </w:rPr>
        <w:t>4</w:t>
      </w:r>
      <w:r>
        <w:rPr>
          <w:rFonts w:hint="eastAsia" w:ascii="楷体_GB2312" w:hAnsi="宋体" w:eastAsia="楷体_GB2312"/>
          <w:b w:val="0"/>
          <w:bCs w:val="0"/>
          <w:color w:val="auto"/>
          <w:kern w:val="0"/>
          <w:sz w:val="32"/>
          <w:szCs w:val="32"/>
        </w:rPr>
        <w:t>1000余辆，驾驶员</w:t>
      </w:r>
      <w:r>
        <w:rPr>
          <w:rFonts w:hint="eastAsia" w:ascii="楷体_GB2312" w:hAnsi="宋体" w:eastAsia="楷体_GB2312"/>
          <w:b w:val="0"/>
          <w:bCs w:val="0"/>
          <w:color w:val="auto"/>
          <w:kern w:val="0"/>
          <w:sz w:val="32"/>
          <w:szCs w:val="32"/>
          <w:lang w:val="en-US" w:eastAsia="zh-CN"/>
        </w:rPr>
        <w:t>30000</w:t>
      </w:r>
      <w:r>
        <w:rPr>
          <w:rFonts w:hint="eastAsia" w:ascii="楷体_GB2312" w:hAnsi="宋体" w:eastAsia="楷体_GB2312"/>
          <w:b w:val="0"/>
          <w:bCs w:val="0"/>
          <w:color w:val="auto"/>
          <w:kern w:val="0"/>
          <w:sz w:val="32"/>
          <w:szCs w:val="32"/>
        </w:rPr>
        <w:t>余人。</w:t>
      </w:r>
    </w:p>
    <w:p w14:paraId="3377B0FA">
      <w:pPr>
        <w:widowControl/>
        <w:spacing w:line="600" w:lineRule="exact"/>
        <w:ind w:firstLine="643" w:firstLineChars="200"/>
        <w:rPr>
          <w:rFonts w:hint="eastAsia" w:ascii="楷体_GB2312" w:hAnsi="宋体" w:eastAsia="楷体_GB2312"/>
          <w:b/>
          <w:bCs/>
          <w:color w:val="auto"/>
          <w:kern w:val="0"/>
          <w:sz w:val="32"/>
          <w:szCs w:val="32"/>
        </w:rPr>
      </w:pPr>
      <w:r>
        <w:rPr>
          <w:rFonts w:hint="eastAsia" w:ascii="楷体_GB2312" w:hAnsi="宋体" w:eastAsia="楷体_GB2312"/>
          <w:b/>
          <w:bCs/>
          <w:color w:val="auto"/>
          <w:kern w:val="0"/>
          <w:sz w:val="32"/>
          <w:szCs w:val="32"/>
        </w:rPr>
        <w:t>（二）决算单位构成。</w:t>
      </w:r>
    </w:p>
    <w:p w14:paraId="61941C61">
      <w:pPr>
        <w:widowControl/>
        <w:spacing w:line="600" w:lineRule="exact"/>
        <w:ind w:firstLine="643" w:firstLineChars="200"/>
        <w:rPr>
          <w:rFonts w:hint="eastAsia" w:ascii="楷体_GB2312" w:hAnsi="宋体" w:eastAsia="楷体_GB2312"/>
          <w:b/>
          <w:bCs/>
          <w:color w:val="auto"/>
          <w:kern w:val="0"/>
          <w:sz w:val="32"/>
          <w:szCs w:val="32"/>
        </w:rPr>
      </w:pPr>
    </w:p>
    <w:p w14:paraId="363256E0">
      <w:pPr>
        <w:widowControl/>
        <w:spacing w:line="600" w:lineRule="exact"/>
        <w:ind w:firstLine="640" w:firstLineChars="200"/>
        <w:rPr>
          <w:rFonts w:hint="eastAsia" w:eastAsia="仿宋_GB2312"/>
          <w:bCs/>
          <w:color w:val="auto"/>
          <w:kern w:val="0"/>
          <w:sz w:val="32"/>
          <w:szCs w:val="32"/>
          <w:lang w:eastAsia="zh-CN"/>
        </w:rPr>
      </w:pPr>
      <w:r>
        <w:rPr>
          <w:rFonts w:hint="eastAsia" w:ascii="楷体_GB2312" w:hAnsi="宋体" w:eastAsia="楷体_GB2312"/>
          <w:b w:val="0"/>
          <w:bCs w:val="0"/>
          <w:color w:val="auto"/>
          <w:kern w:val="0"/>
          <w:sz w:val="32"/>
          <w:szCs w:val="32"/>
        </w:rPr>
        <w:t>我单位只有本级，没有其他下级单位，因此，纳入202</w:t>
      </w:r>
      <w:r>
        <w:rPr>
          <w:rFonts w:hint="eastAsia" w:ascii="楷体_GB2312" w:hAnsi="宋体" w:eastAsia="楷体_GB2312"/>
          <w:b w:val="0"/>
          <w:bCs w:val="0"/>
          <w:color w:val="auto"/>
          <w:kern w:val="0"/>
          <w:sz w:val="32"/>
          <w:szCs w:val="32"/>
          <w:lang w:val="en-US" w:eastAsia="zh-CN"/>
        </w:rPr>
        <w:t>3</w:t>
      </w:r>
      <w:r>
        <w:rPr>
          <w:rFonts w:hint="eastAsia" w:ascii="楷体_GB2312" w:hAnsi="宋体" w:eastAsia="楷体_GB2312"/>
          <w:b w:val="0"/>
          <w:bCs w:val="0"/>
          <w:color w:val="auto"/>
          <w:kern w:val="0"/>
          <w:sz w:val="32"/>
          <w:szCs w:val="32"/>
        </w:rPr>
        <w:t>年部门预算编制范围的只有交警大队本级。</w:t>
      </w:r>
    </w:p>
    <w:p w14:paraId="48EBEA1A">
      <w:pPr>
        <w:widowControl/>
        <w:tabs>
          <w:tab w:val="left" w:pos="7807"/>
        </w:tabs>
        <w:spacing w:line="600" w:lineRule="exact"/>
        <w:jc w:val="both"/>
        <w:rPr>
          <w:rFonts w:hint="eastAsia" w:eastAsia="方正小标宋_GBK"/>
          <w:bCs/>
          <w:color w:val="auto"/>
          <w:kern w:val="0"/>
          <w:sz w:val="36"/>
          <w:szCs w:val="36"/>
          <w:lang w:eastAsia="zh-CN"/>
        </w:rPr>
      </w:pPr>
      <w:r>
        <w:rPr>
          <w:rFonts w:hint="eastAsia" w:eastAsia="方正小标宋_GBK"/>
          <w:bCs/>
          <w:color w:val="auto"/>
          <w:kern w:val="0"/>
          <w:sz w:val="36"/>
          <w:szCs w:val="36"/>
          <w:lang w:val="en-US" w:eastAsia="zh-CN"/>
        </w:rPr>
        <w:t>第二部分</w:t>
      </w:r>
      <w:r>
        <w:rPr>
          <w:rFonts w:hint="eastAsia" w:eastAsia="方正小标宋_GBK"/>
          <w:bCs/>
          <w:color w:val="auto"/>
          <w:kern w:val="0"/>
          <w:sz w:val="36"/>
          <w:szCs w:val="36"/>
          <w:lang w:val="en-US" w:eastAsia="zh-CN"/>
        </w:rPr>
        <w:t>2</w:t>
      </w:r>
      <w:r>
        <w:rPr>
          <w:rFonts w:hint="eastAsia" w:eastAsia="方正小标宋_GBK"/>
          <w:bCs/>
          <w:color w:val="auto"/>
          <w:kern w:val="0"/>
          <w:sz w:val="36"/>
          <w:szCs w:val="36"/>
          <w:lang w:val="en-US" w:eastAsia="zh-CN"/>
        </w:rPr>
        <w:t>023</w:t>
      </w:r>
      <w:r>
        <w:rPr>
          <w:rFonts w:hint="eastAsia" w:eastAsia="方正小标宋_GBK"/>
          <w:bCs/>
          <w:color w:val="auto"/>
          <w:kern w:val="0"/>
          <w:sz w:val="36"/>
          <w:szCs w:val="36"/>
        </w:rPr>
        <w:t>年度部门决算</w:t>
      </w:r>
      <w:r>
        <w:rPr>
          <w:rFonts w:hint="eastAsia" w:eastAsia="方正小标宋_GBK"/>
          <w:bCs/>
          <w:color w:val="auto"/>
          <w:kern w:val="0"/>
          <w:sz w:val="36"/>
          <w:szCs w:val="36"/>
          <w:lang w:eastAsia="zh-CN"/>
        </w:rPr>
        <w:t>表</w:t>
      </w:r>
    </w:p>
    <w:p w14:paraId="532D650F">
      <w:pPr>
        <w:widowControl/>
        <w:tabs>
          <w:tab w:val="left" w:pos="7807"/>
        </w:tabs>
        <w:spacing w:line="600" w:lineRule="exact"/>
        <w:jc w:val="both"/>
        <w:rPr>
          <w:rFonts w:hint="eastAsia" w:eastAsia="方正小标宋_GBK"/>
          <w:bCs/>
          <w:color w:val="auto"/>
          <w:kern w:val="0"/>
          <w:sz w:val="36"/>
          <w:szCs w:val="36"/>
          <w:lang w:val="en-US" w:eastAsia="zh-CN"/>
        </w:rPr>
      </w:pPr>
      <w:r>
        <w:rPr>
          <w:rFonts w:hint="eastAsia" w:eastAsia="方正小标宋_GBK"/>
          <w:bCs/>
          <w:color w:val="auto"/>
          <w:kern w:val="0"/>
          <w:sz w:val="36"/>
          <w:szCs w:val="36"/>
          <w:lang w:val="en-US" w:eastAsia="zh-CN"/>
        </w:rPr>
        <w:t xml:space="preserve"> </w:t>
      </w:r>
      <w:r>
        <w:rPr>
          <w:rFonts w:hint="eastAsia" w:eastAsia="方正小标宋_GBK"/>
          <w:bCs/>
          <w:color w:val="auto"/>
          <w:kern w:val="0"/>
          <w:sz w:val="36"/>
          <w:szCs w:val="36"/>
          <w:lang w:val="en-US" w:eastAsia="zh-CN"/>
        </w:rPr>
        <w:t xml:space="preserve"> （详见公开附件）</w:t>
      </w:r>
    </w:p>
    <w:p w14:paraId="68FD0B65">
      <w:pPr>
        <w:widowControl/>
        <w:tabs>
          <w:tab w:val="left" w:pos="7807"/>
        </w:tabs>
        <w:spacing w:line="600" w:lineRule="exact"/>
        <w:jc w:val="both"/>
        <w:rPr>
          <w:rFonts w:hint="default" w:eastAsia="方正小标宋_GBK"/>
          <w:bCs/>
          <w:color w:val="auto"/>
          <w:kern w:val="0"/>
          <w:sz w:val="36"/>
          <w:szCs w:val="36"/>
          <w:lang w:val="en-US" w:eastAsia="zh-CN"/>
        </w:rPr>
      </w:pPr>
      <w:r>
        <w:rPr>
          <w:rFonts w:hint="eastAsia" w:eastAsia="方正小标宋_GBK"/>
          <w:bCs/>
          <w:color w:val="auto"/>
          <w:kern w:val="0"/>
          <w:sz w:val="36"/>
          <w:szCs w:val="36"/>
          <w:lang w:val="en-US" w:eastAsia="zh-CN"/>
        </w:rPr>
        <w:t>第三部分2023年度部门决算情况</w:t>
      </w:r>
    </w:p>
    <w:p w14:paraId="5F553CD2">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一、收入支出决算总体情况说明</w:t>
      </w:r>
    </w:p>
    <w:p w14:paraId="5FD18A17">
      <w:pPr>
        <w:pStyle w:val="14"/>
        <w:spacing w:line="600" w:lineRule="exact"/>
        <w:ind w:firstLine="643"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lang w:val="en-US" w:eastAsia="zh-CN"/>
        </w:rPr>
        <w:t>2</w:t>
      </w:r>
      <w:r>
        <w:rPr>
          <w:rFonts w:hint="eastAsia" w:ascii="Times New Roman" w:hAnsi="Times New Roman" w:eastAsia="仿宋_GB2312" w:cs="Times New Roman"/>
          <w:b/>
          <w:bCs/>
          <w:color w:val="auto"/>
          <w:sz w:val="32"/>
          <w:szCs w:val="32"/>
          <w:lang w:val="en-US" w:eastAsia="zh-CN"/>
        </w:rPr>
        <w:t>023</w:t>
      </w:r>
      <w:r>
        <w:rPr>
          <w:rFonts w:hint="eastAsia" w:ascii="Times New Roman" w:hAnsi="Times New Roman" w:eastAsia="仿宋_GB2312" w:cs="Times New Roman"/>
          <w:bCs/>
          <w:color w:val="auto"/>
          <w:sz w:val="32"/>
          <w:szCs w:val="32"/>
        </w:rPr>
        <w:t>年度</w:t>
      </w:r>
      <w:r>
        <w:rPr>
          <w:rFonts w:ascii="Times New Roman" w:hAnsi="Times New Roman" w:eastAsia="仿宋_GB2312" w:cs="Times New Roman"/>
          <w:color w:val="auto"/>
          <w:sz w:val="32"/>
          <w:szCs w:val="32"/>
        </w:rPr>
        <w:t>收、支总计</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万元。与20</w:t>
      </w:r>
      <w:r>
        <w:rPr>
          <w:rFonts w:hint="eastAsia" w:ascii="Times New Roman" w:hAnsi="Times New Roman" w:eastAsia="仿宋_GB2312" w:cs="Times New Roman"/>
          <w:color w:val="auto"/>
          <w:sz w:val="32"/>
          <w:szCs w:val="32"/>
          <w:lang w:val="en-US" w:eastAsia="zh-CN"/>
        </w:rPr>
        <w:t>22</w:t>
      </w:r>
      <w:r>
        <w:rPr>
          <w:rFonts w:ascii="Times New Roman" w:hAnsi="Times New Roman" w:eastAsia="仿宋_GB2312" w:cs="Times New Roman"/>
          <w:color w:val="auto"/>
          <w:sz w:val="32"/>
          <w:szCs w:val="32"/>
        </w:rPr>
        <w:t>年相比，增加</w:t>
      </w:r>
      <w:r>
        <w:rPr>
          <w:rFonts w:hint="eastAsia" w:ascii="Times New Roman" w:hAnsi="Times New Roman" w:eastAsia="仿宋_GB2312" w:cs="Times New Roman"/>
          <w:color w:val="auto"/>
          <w:sz w:val="32"/>
          <w:szCs w:val="32"/>
          <w:lang w:val="en-US" w:eastAsia="zh-CN"/>
        </w:rPr>
        <w:t>417.77</w:t>
      </w:r>
      <w:r>
        <w:rPr>
          <w:rFonts w:ascii="Times New Roman" w:hAnsi="Times New Roman" w:eastAsia="仿宋_GB2312" w:cs="Times New Roman"/>
          <w:color w:val="auto"/>
          <w:sz w:val="32"/>
          <w:szCs w:val="32"/>
        </w:rPr>
        <w:t>万元，增长</w:t>
      </w:r>
      <w:r>
        <w:rPr>
          <w:rFonts w:hint="eastAsia" w:ascii="Times New Roman" w:hAnsi="Times New Roman" w:eastAsia="仿宋_GB2312" w:cs="Times New Roman"/>
          <w:color w:val="auto"/>
          <w:sz w:val="32"/>
          <w:szCs w:val="32"/>
          <w:lang w:val="en-US" w:eastAsia="zh-CN"/>
        </w:rPr>
        <w:t>28.15</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主要是因为加大交警执法力度，增加人员</w:t>
      </w:r>
      <w:r>
        <w:rPr>
          <w:rFonts w:hint="eastAsia" w:ascii="Times New Roman" w:hAnsi="Times New Roman" w:eastAsia="仿宋_GB2312" w:cs="Times New Roman"/>
          <w:color w:val="auto"/>
          <w:sz w:val="32"/>
          <w:szCs w:val="32"/>
          <w:lang w:eastAsia="zh-CN"/>
        </w:rPr>
        <w:t>及项目开支</w:t>
      </w:r>
      <w:r>
        <w:rPr>
          <w:rFonts w:hint="eastAsia" w:ascii="Times New Roman" w:hAnsi="Times New Roman" w:eastAsia="仿宋_GB2312" w:cs="Times New Roman"/>
          <w:color w:val="auto"/>
          <w:sz w:val="32"/>
          <w:szCs w:val="32"/>
        </w:rPr>
        <w:t>。</w:t>
      </w:r>
    </w:p>
    <w:p w14:paraId="6882D42A">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二、收入决算情况说明</w:t>
      </w:r>
    </w:p>
    <w:p w14:paraId="0CCC5F2C">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本年收入合计</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万元，其中：财政拨款收入</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100</w:t>
      </w:r>
      <w:r>
        <w:rPr>
          <w:rFonts w:ascii="Times New Roman" w:hAnsi="Times New Roman" w:eastAsia="仿宋_GB2312" w:cs="Times New Roman"/>
          <w:color w:val="auto"/>
          <w:sz w:val="32"/>
          <w:szCs w:val="32"/>
        </w:rPr>
        <w:t>%；上级补助收入</w:t>
      </w:r>
      <w:r>
        <w:rPr>
          <w:rFonts w:hint="eastAsia" w:ascii="Times New Roman" w:hAnsi="Times New Roman" w:eastAsia="仿宋_GB2312" w:cs="Times New Roman"/>
          <w:color w:val="auto"/>
          <w:sz w:val="32"/>
          <w:szCs w:val="32"/>
          <w:lang w:val="en-US" w:eastAsia="zh-CN"/>
        </w:rPr>
        <w:t>0</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0</w:t>
      </w:r>
      <w:r>
        <w:rPr>
          <w:rFonts w:ascii="Times New Roman" w:hAnsi="Times New Roman" w:eastAsia="仿宋_GB2312" w:cs="Times New Roman"/>
          <w:color w:val="auto"/>
          <w:sz w:val="32"/>
          <w:szCs w:val="32"/>
        </w:rPr>
        <w:t>%；事业收入</w:t>
      </w:r>
      <w:r>
        <w:rPr>
          <w:rFonts w:hint="eastAsia" w:ascii="Times New Roman" w:hAnsi="Times New Roman" w:eastAsia="仿宋_GB2312" w:cs="Times New Roman"/>
          <w:color w:val="auto"/>
          <w:sz w:val="32"/>
          <w:szCs w:val="32"/>
          <w:lang w:val="en-US" w:eastAsia="zh-CN"/>
        </w:rPr>
        <w:t>0</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0</w:t>
      </w:r>
      <w:r>
        <w:rPr>
          <w:rFonts w:ascii="Times New Roman" w:hAnsi="Times New Roman" w:eastAsia="仿宋_GB2312" w:cs="Times New Roman"/>
          <w:color w:val="auto"/>
          <w:sz w:val="32"/>
          <w:szCs w:val="32"/>
        </w:rPr>
        <w:t>%；经营收入</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万元，占</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%；附属单位上缴收入</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万元，占</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%；其他收入</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万元，占</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w:t>
      </w:r>
    </w:p>
    <w:p w14:paraId="0ED86BF4">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三、支出决算情况说明</w:t>
      </w:r>
    </w:p>
    <w:p w14:paraId="0AEABCEC">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本年支出合计</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万元，其中：基本支出</w:t>
      </w:r>
      <w:r>
        <w:rPr>
          <w:rFonts w:hint="eastAsia" w:ascii="Times New Roman" w:hAnsi="Times New Roman" w:eastAsia="仿宋_GB2312" w:cs="Times New Roman"/>
          <w:color w:val="auto"/>
          <w:sz w:val="32"/>
          <w:szCs w:val="32"/>
          <w:lang w:val="en-US" w:eastAsia="zh-CN"/>
        </w:rPr>
        <w:t>971.07</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51</w:t>
      </w:r>
      <w:r>
        <w:rPr>
          <w:rFonts w:ascii="Times New Roman" w:hAnsi="Times New Roman" w:eastAsia="仿宋_GB2312" w:cs="Times New Roman"/>
          <w:color w:val="auto"/>
          <w:sz w:val="32"/>
          <w:szCs w:val="32"/>
        </w:rPr>
        <w:t>%；项目支出</w:t>
      </w:r>
      <w:r>
        <w:rPr>
          <w:rFonts w:hint="eastAsia" w:ascii="Times New Roman" w:hAnsi="Times New Roman" w:eastAsia="仿宋_GB2312" w:cs="Times New Roman"/>
          <w:color w:val="auto"/>
          <w:sz w:val="32"/>
          <w:szCs w:val="32"/>
          <w:lang w:val="en-US" w:eastAsia="zh-CN"/>
        </w:rPr>
        <w:t>930.53</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49</w:t>
      </w:r>
      <w:r>
        <w:rPr>
          <w:rFonts w:ascii="Times New Roman" w:hAnsi="Times New Roman" w:eastAsia="仿宋_GB2312" w:cs="Times New Roman"/>
          <w:color w:val="auto"/>
          <w:sz w:val="32"/>
          <w:szCs w:val="32"/>
        </w:rPr>
        <w:t>%；上缴上级支出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万元，占</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%；经营支出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万元，占</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%；对附属单位补助支出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万元，占</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w:t>
      </w:r>
    </w:p>
    <w:p w14:paraId="6FDD7015">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四、财政拨款收入支出决算总体情况说明</w:t>
      </w:r>
    </w:p>
    <w:p w14:paraId="7160E1D2">
      <w:pPr>
        <w:pStyle w:val="14"/>
        <w:spacing w:line="600" w:lineRule="exact"/>
        <w:ind w:firstLine="640" w:firstLineChars="200"/>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年度财政拨款收、支总计</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万元，与20</w:t>
      </w:r>
      <w:r>
        <w:rPr>
          <w:rFonts w:hint="eastAsia" w:ascii="Times New Roman" w:hAnsi="Times New Roman" w:eastAsia="仿宋_GB2312" w:cs="Times New Roman"/>
          <w:color w:val="auto"/>
          <w:sz w:val="32"/>
          <w:szCs w:val="32"/>
          <w:lang w:val="en-US" w:eastAsia="zh-CN"/>
        </w:rPr>
        <w:t>22</w:t>
      </w:r>
      <w:r>
        <w:rPr>
          <w:rFonts w:ascii="Times New Roman" w:hAnsi="Times New Roman" w:eastAsia="仿宋_GB2312" w:cs="Times New Roman"/>
          <w:color w:val="auto"/>
          <w:sz w:val="32"/>
          <w:szCs w:val="32"/>
        </w:rPr>
        <w:t>年相比，增加</w:t>
      </w:r>
      <w:r>
        <w:rPr>
          <w:rFonts w:hint="eastAsia" w:ascii="Times New Roman" w:hAnsi="Times New Roman" w:eastAsia="仿宋_GB2312" w:cs="Times New Roman"/>
          <w:color w:val="auto"/>
          <w:sz w:val="32"/>
          <w:szCs w:val="32"/>
          <w:lang w:val="en-US" w:eastAsia="zh-CN"/>
        </w:rPr>
        <w:t>417.77</w:t>
      </w:r>
      <w:r>
        <w:rPr>
          <w:rFonts w:ascii="Times New Roman" w:hAnsi="Times New Roman" w:eastAsia="仿宋_GB2312" w:cs="Times New Roman"/>
          <w:color w:val="auto"/>
          <w:sz w:val="32"/>
          <w:szCs w:val="32"/>
        </w:rPr>
        <w:t>万元,增长</w:t>
      </w:r>
      <w:r>
        <w:rPr>
          <w:rFonts w:hint="eastAsia" w:ascii="Times New Roman" w:hAnsi="Times New Roman" w:eastAsia="仿宋_GB2312" w:cs="Times New Roman"/>
          <w:color w:val="auto"/>
          <w:sz w:val="32"/>
          <w:szCs w:val="32"/>
          <w:lang w:val="en-US" w:eastAsia="zh-CN"/>
        </w:rPr>
        <w:t>28.15</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主要是因为加大交警执法力度</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增加人员开支</w:t>
      </w:r>
      <w:r>
        <w:rPr>
          <w:rFonts w:hint="eastAsia" w:ascii="Times New Roman" w:hAnsi="Times New Roman" w:eastAsia="仿宋_GB2312" w:cs="Times New Roman"/>
          <w:color w:val="auto"/>
          <w:sz w:val="32"/>
          <w:szCs w:val="32"/>
          <w:lang w:eastAsia="zh-CN"/>
        </w:rPr>
        <w:t>及项目开支。</w:t>
      </w:r>
    </w:p>
    <w:p w14:paraId="7BE824D3">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五、一般公共预算财政拨款支出决算情况说明</w:t>
      </w:r>
    </w:p>
    <w:p w14:paraId="26C53C37">
      <w:pPr>
        <w:pStyle w:val="14"/>
        <w:spacing w:line="600" w:lineRule="exact"/>
        <w:ind w:firstLine="643" w:firstLineChars="200"/>
        <w:rPr>
          <w:rFonts w:hint="eastAsia" w:ascii="楷体_GB2312" w:hAnsi="Times New Roman" w:eastAsia="楷体_GB2312" w:cs="Times New Roman"/>
          <w:b/>
          <w:color w:val="auto"/>
          <w:sz w:val="32"/>
          <w:szCs w:val="32"/>
        </w:rPr>
      </w:pPr>
      <w:r>
        <w:rPr>
          <w:rFonts w:hint="eastAsia" w:ascii="楷体_GB2312" w:hAnsi="Times New Roman" w:eastAsia="楷体_GB2312" w:cs="Times New Roman"/>
          <w:b/>
          <w:color w:val="auto"/>
          <w:sz w:val="32"/>
          <w:szCs w:val="32"/>
        </w:rPr>
        <w:t>（一）财政拨款支出决算总体情况</w:t>
      </w:r>
    </w:p>
    <w:p w14:paraId="276544FC">
      <w:pPr>
        <w:pStyle w:val="14"/>
        <w:spacing w:line="600" w:lineRule="exact"/>
        <w:ind w:firstLine="640" w:firstLineChars="200"/>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年度财政拨款支出</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万元，占本年支出合计的</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100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%，与20</w:t>
      </w:r>
      <w:r>
        <w:rPr>
          <w:rFonts w:hint="eastAsia" w:ascii="Times New Roman" w:hAnsi="Times New Roman" w:eastAsia="仿宋_GB2312" w:cs="Times New Roman"/>
          <w:color w:val="auto"/>
          <w:sz w:val="32"/>
          <w:szCs w:val="32"/>
          <w:lang w:val="en-US" w:eastAsia="zh-CN"/>
        </w:rPr>
        <w:t>22</w:t>
      </w:r>
      <w:r>
        <w:rPr>
          <w:rFonts w:ascii="Times New Roman" w:hAnsi="Times New Roman" w:eastAsia="仿宋_GB2312" w:cs="Times New Roman"/>
          <w:color w:val="auto"/>
          <w:sz w:val="32"/>
          <w:szCs w:val="32"/>
        </w:rPr>
        <w:t>年相比，财政拨款支出增加</w:t>
      </w:r>
      <w:r>
        <w:rPr>
          <w:rFonts w:hint="eastAsia" w:ascii="Times New Roman" w:hAnsi="Times New Roman" w:eastAsia="仿宋_GB2312" w:cs="Times New Roman"/>
          <w:color w:val="auto"/>
          <w:sz w:val="32"/>
          <w:szCs w:val="32"/>
          <w:lang w:val="en-US" w:eastAsia="zh-CN"/>
        </w:rPr>
        <w:t>417.77</w:t>
      </w:r>
      <w:r>
        <w:rPr>
          <w:rFonts w:ascii="Times New Roman" w:hAnsi="Times New Roman" w:eastAsia="仿宋_GB2312" w:cs="Times New Roman"/>
          <w:color w:val="auto"/>
          <w:sz w:val="32"/>
          <w:szCs w:val="32"/>
        </w:rPr>
        <w:t>万元，增长</w:t>
      </w:r>
      <w:r>
        <w:rPr>
          <w:rFonts w:hint="eastAsia" w:ascii="Times New Roman" w:hAnsi="Times New Roman" w:eastAsia="仿宋_GB2312" w:cs="Times New Roman"/>
          <w:color w:val="auto"/>
          <w:sz w:val="32"/>
          <w:szCs w:val="32"/>
          <w:lang w:val="en-US" w:eastAsia="zh-CN"/>
        </w:rPr>
        <w:t>28.15</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主要是因为加大交警执法力度</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增加人员</w:t>
      </w:r>
      <w:r>
        <w:rPr>
          <w:rFonts w:hint="eastAsia" w:ascii="Times New Roman" w:hAnsi="Times New Roman" w:eastAsia="仿宋_GB2312" w:cs="Times New Roman"/>
          <w:color w:val="auto"/>
          <w:sz w:val="32"/>
          <w:szCs w:val="32"/>
          <w:lang w:eastAsia="zh-CN"/>
        </w:rPr>
        <w:t>及项目开支。</w:t>
      </w:r>
    </w:p>
    <w:p w14:paraId="29CB973E">
      <w:pPr>
        <w:pStyle w:val="14"/>
        <w:spacing w:line="600" w:lineRule="exact"/>
        <w:ind w:firstLine="643" w:firstLineChars="200"/>
        <w:rPr>
          <w:rFonts w:hint="eastAsia" w:ascii="楷体_GB2312" w:hAnsi="Times New Roman" w:eastAsia="楷体_GB2312" w:cs="Times New Roman"/>
          <w:b/>
          <w:color w:val="auto"/>
          <w:sz w:val="32"/>
          <w:szCs w:val="32"/>
        </w:rPr>
      </w:pPr>
      <w:r>
        <w:rPr>
          <w:rFonts w:hint="eastAsia" w:ascii="楷体_GB2312" w:hAnsi="Times New Roman" w:eastAsia="楷体_GB2312" w:cs="Times New Roman"/>
          <w:b/>
          <w:color w:val="auto"/>
          <w:sz w:val="32"/>
          <w:szCs w:val="32"/>
        </w:rPr>
        <w:t>（二）财政拨款支出决算结构情况</w:t>
      </w:r>
    </w:p>
    <w:p w14:paraId="511CFB2D">
      <w:pPr>
        <w:pStyle w:val="14"/>
        <w:spacing w:line="600" w:lineRule="exact"/>
        <w:ind w:firstLine="640" w:firstLineChars="200"/>
        <w:rPr>
          <w:rFonts w:hint="default" w:ascii="Times New Roman" w:hAnsi="Times New Roman" w:eastAsia="仿宋_GB2312" w:cs="Times New Roman"/>
          <w:color w:val="auto"/>
          <w:sz w:val="32"/>
          <w:szCs w:val="32"/>
          <w:lang w:val="en-US"/>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w:t>
      </w:r>
      <w:r>
        <w:rPr>
          <w:rFonts w:hint="eastAsia" w:ascii="Times New Roman" w:hAnsi="Times New Roman" w:eastAsia="仿宋_GB2312" w:cs="Times New Roman"/>
          <w:color w:val="auto"/>
          <w:sz w:val="32"/>
          <w:szCs w:val="32"/>
        </w:rPr>
        <w:t>公共安全支出（类）1868.45万元，占98.25%，卫生健康支出（类）3.23万元，占0.17%，交通运输支出（类）29.92万元，占1.57%。</w:t>
      </w:r>
    </w:p>
    <w:p w14:paraId="059C44AE">
      <w:pPr>
        <w:pStyle w:val="14"/>
        <w:spacing w:line="600" w:lineRule="exact"/>
        <w:ind w:firstLine="643" w:firstLineChars="200"/>
        <w:rPr>
          <w:rFonts w:hint="eastAsia" w:ascii="楷体_GB2312" w:hAnsi="Times New Roman" w:eastAsia="楷体_GB2312" w:cs="Times New Roman"/>
          <w:b/>
          <w:color w:val="auto"/>
          <w:sz w:val="32"/>
          <w:szCs w:val="32"/>
        </w:rPr>
      </w:pPr>
      <w:r>
        <w:rPr>
          <w:rFonts w:hint="eastAsia" w:ascii="楷体_GB2312" w:hAnsi="Times New Roman" w:eastAsia="楷体_GB2312" w:cs="Times New Roman"/>
          <w:b/>
          <w:color w:val="auto"/>
          <w:sz w:val="32"/>
          <w:szCs w:val="32"/>
        </w:rPr>
        <w:t>（三）财政拨款支出决算具体情况</w:t>
      </w:r>
    </w:p>
    <w:p w14:paraId="24111D2A">
      <w:pPr>
        <w:pStyle w:val="14"/>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年度财政拨款支出</w:t>
      </w:r>
      <w:r>
        <w:rPr>
          <w:rFonts w:hint="eastAsia" w:ascii="Times New Roman" w:hAnsi="Times New Roman" w:eastAsia="仿宋_GB2312" w:cs="Times New Roman"/>
          <w:color w:val="auto"/>
          <w:sz w:val="32"/>
          <w:szCs w:val="32"/>
          <w:lang w:eastAsia="zh-CN"/>
        </w:rPr>
        <w:t>全</w:t>
      </w:r>
      <w:r>
        <w:rPr>
          <w:rFonts w:ascii="Times New Roman" w:hAnsi="Times New Roman" w:eastAsia="仿宋_GB2312" w:cs="Times New Roman"/>
          <w:color w:val="auto"/>
          <w:sz w:val="32"/>
          <w:szCs w:val="32"/>
        </w:rPr>
        <w:t>年预算数为</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万元，支出决算数为</w:t>
      </w:r>
      <w:r>
        <w:rPr>
          <w:rFonts w:hint="eastAsia" w:ascii="Times New Roman" w:hAnsi="Times New Roman" w:eastAsia="仿宋_GB2312" w:cs="Times New Roman"/>
          <w:color w:val="auto"/>
          <w:sz w:val="32"/>
          <w:szCs w:val="32"/>
          <w:lang w:val="en-US" w:eastAsia="zh-CN"/>
        </w:rPr>
        <w:t>1901.6</w:t>
      </w:r>
      <w:r>
        <w:rPr>
          <w:rFonts w:ascii="Times New Roman" w:hAnsi="Times New Roman" w:eastAsia="仿宋_GB2312" w:cs="Times New Roman"/>
          <w:color w:val="auto"/>
          <w:sz w:val="32"/>
          <w:szCs w:val="32"/>
        </w:rPr>
        <w:t>万元，完成年初预算的</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100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%，其中：</w:t>
      </w:r>
    </w:p>
    <w:p w14:paraId="516FCB3D">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rPr>
        <w:t>公共安全支出</w:t>
      </w:r>
      <w:r>
        <w:rPr>
          <w:rFonts w:ascii="Times New Roman" w:hAnsi="Times New Roman" w:eastAsia="仿宋_GB2312" w:cs="Times New Roman"/>
          <w:color w:val="auto"/>
          <w:sz w:val="32"/>
          <w:szCs w:val="32"/>
        </w:rPr>
        <w:t>（类）</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公安</w:t>
      </w:r>
      <w:r>
        <w:rPr>
          <w:rFonts w:ascii="Times New Roman" w:hAnsi="Times New Roman" w:eastAsia="仿宋_GB2312" w:cs="Times New Roman"/>
          <w:color w:val="auto"/>
          <w:sz w:val="32"/>
          <w:szCs w:val="32"/>
        </w:rPr>
        <w:t xml:space="preserve">（款） </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行政运行</w:t>
      </w:r>
      <w:r>
        <w:rPr>
          <w:rFonts w:ascii="Times New Roman" w:hAnsi="Times New Roman" w:eastAsia="仿宋_GB2312" w:cs="Times New Roman"/>
          <w:color w:val="auto"/>
          <w:sz w:val="32"/>
          <w:szCs w:val="32"/>
        </w:rPr>
        <w:t xml:space="preserve">  （项）。</w:t>
      </w:r>
    </w:p>
    <w:p w14:paraId="49C65F44">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全</w:t>
      </w:r>
      <w:r>
        <w:rPr>
          <w:rFonts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566.6</w:t>
      </w:r>
      <w:r>
        <w:rPr>
          <w:rFonts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566.6</w:t>
      </w:r>
      <w:r>
        <w:rPr>
          <w:rFonts w:ascii="Times New Roman" w:hAnsi="Times New Roman" w:eastAsia="仿宋_GB2312" w:cs="Times New Roman"/>
          <w:color w:val="auto"/>
          <w:sz w:val="32"/>
          <w:szCs w:val="32"/>
        </w:rPr>
        <w:t>万元，</w:t>
      </w:r>
      <w:r>
        <w:rPr>
          <w:rFonts w:hint="eastAsia" w:ascii="Times New Roman" w:hAnsi="Times New Roman" w:eastAsia="仿宋_GB2312" w:cs="Times New Roman"/>
          <w:color w:val="auto"/>
          <w:sz w:val="32"/>
          <w:szCs w:val="32"/>
        </w:rPr>
        <w:t>完成</w:t>
      </w:r>
      <w:r>
        <w:rPr>
          <w:rFonts w:hint="eastAsia" w:ascii="Times New Roman" w:hAnsi="Times New Roman" w:eastAsia="仿宋_GB2312" w:cs="Times New Roman"/>
          <w:color w:val="auto"/>
          <w:sz w:val="32"/>
          <w:szCs w:val="32"/>
          <w:lang w:eastAsia="zh-CN"/>
        </w:rPr>
        <w:t>全年</w:t>
      </w:r>
      <w:r>
        <w:rPr>
          <w:rFonts w:hint="eastAsia" w:ascii="Times New Roman" w:hAnsi="Times New Roman" w:eastAsia="仿宋_GB2312" w:cs="Times New Roman"/>
          <w:color w:val="auto"/>
          <w:sz w:val="32"/>
          <w:szCs w:val="32"/>
        </w:rPr>
        <w:t>预算的</w:t>
      </w:r>
      <w:r>
        <w:rPr>
          <w:rFonts w:hint="eastAsia" w:ascii="Times New Roman" w:hAnsi="Times New Roman" w:eastAsia="仿宋_GB2312" w:cs="Times New Roman"/>
          <w:color w:val="auto"/>
          <w:sz w:val="32"/>
          <w:szCs w:val="32"/>
          <w:u w:val="single"/>
        </w:rPr>
        <w:t>100</w:t>
      </w:r>
      <w:r>
        <w:rPr>
          <w:rFonts w:hint="eastAsia" w:ascii="Times New Roman" w:hAnsi="Times New Roman" w:eastAsia="仿宋_GB2312" w:cs="Times New Roman"/>
          <w:color w:val="auto"/>
          <w:sz w:val="32"/>
          <w:szCs w:val="32"/>
        </w:rPr>
        <w:t xml:space="preserve"> %，决算数与年初预算数调整数持平。</w:t>
      </w:r>
    </w:p>
    <w:p w14:paraId="23732BA3">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Times New Roman" w:hAnsi="Times New Roman" w:eastAsia="仿宋_GB2312" w:cs="Times New Roman"/>
          <w:color w:val="auto"/>
          <w:sz w:val="32"/>
          <w:szCs w:val="32"/>
        </w:rPr>
        <w:t>公共安全支出</w:t>
      </w:r>
      <w:r>
        <w:rPr>
          <w:rFonts w:ascii="Times New Roman" w:hAnsi="Times New Roman" w:eastAsia="仿宋_GB2312" w:cs="Times New Roman"/>
          <w:color w:val="auto"/>
          <w:sz w:val="32"/>
          <w:szCs w:val="32"/>
        </w:rPr>
        <w:t>（类）</w:t>
      </w:r>
      <w:r>
        <w:rPr>
          <w:rFonts w:hint="eastAsia" w:ascii="Times New Roman" w:hAnsi="Times New Roman" w:eastAsia="仿宋_GB2312" w:cs="Times New Roman"/>
          <w:color w:val="auto"/>
          <w:sz w:val="32"/>
          <w:szCs w:val="32"/>
        </w:rPr>
        <w:t>—公安</w:t>
      </w:r>
      <w:r>
        <w:rPr>
          <w:rFonts w:ascii="Times New Roman" w:hAnsi="Times New Roman" w:eastAsia="仿宋_GB2312" w:cs="Times New Roman"/>
          <w:color w:val="auto"/>
          <w:sz w:val="32"/>
          <w:szCs w:val="32"/>
        </w:rPr>
        <w:t>（款）</w:t>
      </w:r>
      <w:r>
        <w:rPr>
          <w:rFonts w:hint="eastAsia" w:ascii="Times New Roman" w:hAnsi="Times New Roman" w:eastAsia="仿宋_GB2312" w:cs="Times New Roman"/>
          <w:color w:val="auto"/>
          <w:sz w:val="32"/>
          <w:szCs w:val="32"/>
        </w:rPr>
        <w:t>一般行政管理事务</w:t>
      </w:r>
      <w:r>
        <w:rPr>
          <w:rFonts w:ascii="Times New Roman" w:hAnsi="Times New Roman" w:eastAsia="仿宋_GB2312" w:cs="Times New Roman"/>
          <w:color w:val="auto"/>
          <w:sz w:val="32"/>
          <w:szCs w:val="32"/>
        </w:rPr>
        <w:t xml:space="preserve">  （项）。</w:t>
      </w:r>
    </w:p>
    <w:p w14:paraId="1AD52394">
      <w:pPr>
        <w:pStyle w:val="14"/>
        <w:spacing w:line="600" w:lineRule="exact"/>
        <w:ind w:firstLine="640"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eastAsia="zh-CN"/>
        </w:rPr>
        <w:t>全</w:t>
      </w:r>
      <w:r>
        <w:rPr>
          <w:rFonts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15.52</w:t>
      </w:r>
      <w:r>
        <w:rPr>
          <w:rFonts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15.52</w:t>
      </w:r>
      <w:r>
        <w:rPr>
          <w:rFonts w:ascii="Times New Roman" w:hAnsi="Times New Roman" w:eastAsia="仿宋_GB2312" w:cs="Times New Roman"/>
          <w:color w:val="auto"/>
          <w:sz w:val="32"/>
          <w:szCs w:val="32"/>
        </w:rPr>
        <w:t>万元，</w:t>
      </w:r>
      <w:r>
        <w:rPr>
          <w:rFonts w:hint="eastAsia" w:ascii="Times New Roman" w:hAnsi="Times New Roman" w:eastAsia="仿宋_GB2312" w:cs="Times New Roman"/>
          <w:color w:val="auto"/>
          <w:sz w:val="32"/>
          <w:szCs w:val="32"/>
        </w:rPr>
        <w:t>完成</w:t>
      </w: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年预算的 </w:t>
      </w:r>
      <w:r>
        <w:rPr>
          <w:rFonts w:hint="eastAsia" w:ascii="Times New Roman" w:hAnsi="Times New Roman" w:eastAsia="仿宋_GB2312" w:cs="Times New Roman"/>
          <w:color w:val="auto"/>
          <w:sz w:val="32"/>
          <w:szCs w:val="32"/>
          <w:u w:val="single"/>
        </w:rPr>
        <w:t>100</w:t>
      </w:r>
      <w:r>
        <w:rPr>
          <w:rFonts w:hint="eastAsia" w:ascii="Times New Roman" w:hAnsi="Times New Roman" w:eastAsia="仿宋_GB2312" w:cs="Times New Roman"/>
          <w:color w:val="auto"/>
          <w:sz w:val="32"/>
          <w:szCs w:val="32"/>
        </w:rPr>
        <w:t xml:space="preserve"> %，决算数与年初预算数调整数持平。</w:t>
      </w:r>
      <w:r>
        <w:rPr>
          <w:rFonts w:hint="eastAsia" w:ascii="Times New Roman" w:hAnsi="Times New Roman" w:eastAsia="仿宋_GB2312" w:cs="Times New Roman"/>
          <w:color w:val="auto"/>
          <w:sz w:val="32"/>
          <w:szCs w:val="32"/>
          <w:lang w:val="en-US" w:eastAsia="zh-CN"/>
        </w:rPr>
        <w:t xml:space="preserve">    </w:t>
      </w:r>
    </w:p>
    <w:p w14:paraId="3E788048">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hint="eastAsia" w:ascii="Times New Roman" w:hAnsi="Times New Roman" w:eastAsia="仿宋_GB2312" w:cs="Times New Roman"/>
          <w:color w:val="auto"/>
          <w:sz w:val="32"/>
          <w:szCs w:val="32"/>
        </w:rPr>
        <w:t>公共安全支出（类）—公安（款）</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其他公安支出（项）</w:t>
      </w:r>
    </w:p>
    <w:p w14:paraId="64B09331">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729.26</w:t>
      </w:r>
      <w:r>
        <w:rPr>
          <w:rFonts w:hint="eastAsia"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729.26</w:t>
      </w:r>
      <w:r>
        <w:rPr>
          <w:rFonts w:hint="eastAsia" w:ascii="Times New Roman" w:hAnsi="Times New Roman" w:eastAsia="仿宋_GB2312" w:cs="Times New Roman"/>
          <w:color w:val="auto"/>
          <w:sz w:val="32"/>
          <w:szCs w:val="32"/>
        </w:rPr>
        <w:t>万元，完成</w:t>
      </w: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年预算的</w:t>
      </w:r>
      <w:r>
        <w:rPr>
          <w:rFonts w:hint="eastAsia" w:ascii="Times New Roman" w:hAnsi="Times New Roman" w:eastAsia="仿宋_GB2312" w:cs="Times New Roman"/>
          <w:color w:val="auto"/>
          <w:sz w:val="32"/>
          <w:szCs w:val="32"/>
          <w:u w:val="single"/>
        </w:rPr>
        <w:t>100</w:t>
      </w:r>
      <w:r>
        <w:rPr>
          <w:rFonts w:hint="eastAsia" w:ascii="Times New Roman" w:hAnsi="Times New Roman" w:eastAsia="仿宋_GB2312" w:cs="Times New Roman"/>
          <w:color w:val="auto"/>
          <w:sz w:val="32"/>
          <w:szCs w:val="32"/>
        </w:rPr>
        <w:t xml:space="preserve"> %，决算数与年初预算数调整数持平。</w:t>
      </w:r>
    </w:p>
    <w:p w14:paraId="33946524">
      <w:pPr>
        <w:pStyle w:val="14"/>
        <w:numPr>
          <w:ilvl w:val="0"/>
          <w:numId w:val="2"/>
        </w:numPr>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公共安全支出（类）—</w:t>
      </w:r>
      <w:r>
        <w:rPr>
          <w:rFonts w:hint="eastAsia" w:ascii="Times New Roman" w:hAnsi="Times New Roman" w:eastAsia="仿宋_GB2312" w:cs="Times New Roman"/>
          <w:color w:val="auto"/>
          <w:sz w:val="32"/>
          <w:szCs w:val="32"/>
          <w:lang w:eastAsia="zh-CN"/>
        </w:rPr>
        <w:t>其他公共安全支出</w:t>
      </w:r>
      <w:r>
        <w:rPr>
          <w:rFonts w:hint="eastAsia" w:ascii="Times New Roman" w:hAnsi="Times New Roman" w:eastAsia="仿宋_GB2312" w:cs="Times New Roman"/>
          <w:color w:val="auto"/>
          <w:sz w:val="32"/>
          <w:szCs w:val="32"/>
        </w:rPr>
        <w:t>（款）</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其他</w:t>
      </w:r>
      <w:r>
        <w:rPr>
          <w:rFonts w:hint="eastAsia" w:ascii="Times New Roman" w:hAnsi="Times New Roman" w:eastAsia="仿宋_GB2312" w:cs="Times New Roman"/>
          <w:color w:val="auto"/>
          <w:sz w:val="32"/>
          <w:szCs w:val="32"/>
          <w:lang w:eastAsia="zh-CN"/>
        </w:rPr>
        <w:t>公共安全</w:t>
      </w:r>
      <w:r>
        <w:rPr>
          <w:rFonts w:hint="eastAsia" w:ascii="Times New Roman" w:hAnsi="Times New Roman" w:eastAsia="仿宋_GB2312" w:cs="Times New Roman"/>
          <w:color w:val="auto"/>
          <w:sz w:val="32"/>
          <w:szCs w:val="32"/>
        </w:rPr>
        <w:t>支出（项）</w:t>
      </w:r>
    </w:p>
    <w:p w14:paraId="6DE26EEE">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185.75</w:t>
      </w:r>
      <w:r>
        <w:rPr>
          <w:rFonts w:hint="eastAsia"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185.75</w:t>
      </w:r>
      <w:r>
        <w:rPr>
          <w:rFonts w:hint="eastAsia" w:ascii="Times New Roman" w:hAnsi="Times New Roman" w:eastAsia="仿宋_GB2312" w:cs="Times New Roman"/>
          <w:color w:val="auto"/>
          <w:sz w:val="32"/>
          <w:szCs w:val="32"/>
        </w:rPr>
        <w:t>万元，完成</w:t>
      </w: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年预算的</w:t>
      </w:r>
      <w:r>
        <w:rPr>
          <w:rFonts w:hint="eastAsia" w:ascii="Times New Roman" w:hAnsi="Times New Roman" w:eastAsia="仿宋_GB2312" w:cs="Times New Roman"/>
          <w:color w:val="auto"/>
          <w:sz w:val="32"/>
          <w:szCs w:val="32"/>
          <w:u w:val="single"/>
        </w:rPr>
        <w:t>100</w:t>
      </w:r>
      <w:r>
        <w:rPr>
          <w:rFonts w:hint="eastAsia" w:ascii="Times New Roman" w:hAnsi="Times New Roman" w:eastAsia="仿宋_GB2312" w:cs="Times New Roman"/>
          <w:color w:val="auto"/>
          <w:sz w:val="32"/>
          <w:szCs w:val="32"/>
        </w:rPr>
        <w:t xml:space="preserve"> %，决算数与年初预算数调整数持平。</w:t>
      </w:r>
    </w:p>
    <w:p w14:paraId="32806C0E">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5、</w:t>
      </w:r>
      <w:r>
        <w:rPr>
          <w:rFonts w:hint="eastAsia" w:ascii="Times New Roman" w:hAnsi="Times New Roman" w:eastAsia="仿宋_GB2312" w:cs="Times New Roman"/>
          <w:color w:val="auto"/>
          <w:sz w:val="32"/>
          <w:szCs w:val="32"/>
          <w:lang w:eastAsia="zh-CN"/>
        </w:rPr>
        <w:t>卫生健康支出</w:t>
      </w:r>
      <w:r>
        <w:rPr>
          <w:rFonts w:hint="eastAsia" w:ascii="Times New Roman" w:hAnsi="Times New Roman" w:eastAsia="仿宋_GB2312" w:cs="Times New Roman"/>
          <w:color w:val="auto"/>
          <w:sz w:val="32"/>
          <w:szCs w:val="32"/>
        </w:rPr>
        <w:t>（类）—</w:t>
      </w:r>
      <w:r>
        <w:rPr>
          <w:rFonts w:hint="eastAsia" w:ascii="Times New Roman" w:hAnsi="Times New Roman" w:eastAsia="仿宋_GB2312" w:cs="Times New Roman"/>
          <w:color w:val="auto"/>
          <w:sz w:val="32"/>
          <w:szCs w:val="32"/>
          <w:lang w:eastAsia="zh-CN"/>
        </w:rPr>
        <w:t>行政事业单位医疗支出</w:t>
      </w:r>
      <w:r>
        <w:rPr>
          <w:rFonts w:hint="eastAsia" w:ascii="Times New Roman" w:hAnsi="Times New Roman" w:eastAsia="仿宋_GB2312" w:cs="Times New Roman"/>
          <w:color w:val="auto"/>
          <w:sz w:val="32"/>
          <w:szCs w:val="32"/>
        </w:rPr>
        <w:t>（款）</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其他</w:t>
      </w:r>
      <w:r>
        <w:rPr>
          <w:rFonts w:hint="eastAsia" w:ascii="Times New Roman" w:hAnsi="Times New Roman" w:eastAsia="仿宋_GB2312" w:cs="Times New Roman"/>
          <w:color w:val="auto"/>
          <w:sz w:val="32"/>
          <w:szCs w:val="32"/>
          <w:lang w:eastAsia="zh-CN"/>
        </w:rPr>
        <w:t>行政事业单位医疗支出</w:t>
      </w:r>
      <w:r>
        <w:rPr>
          <w:rFonts w:hint="eastAsia" w:ascii="Times New Roman" w:hAnsi="Times New Roman" w:eastAsia="仿宋_GB2312" w:cs="Times New Roman"/>
          <w:color w:val="auto"/>
          <w:sz w:val="32"/>
          <w:szCs w:val="32"/>
        </w:rPr>
        <w:t>（项）</w:t>
      </w:r>
    </w:p>
    <w:p w14:paraId="35AC5154">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3.23</w:t>
      </w:r>
      <w:r>
        <w:rPr>
          <w:rFonts w:hint="eastAsia"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3.23</w:t>
      </w:r>
      <w:r>
        <w:rPr>
          <w:rFonts w:hint="eastAsia" w:ascii="Times New Roman" w:hAnsi="Times New Roman" w:eastAsia="仿宋_GB2312" w:cs="Times New Roman"/>
          <w:color w:val="auto"/>
          <w:sz w:val="32"/>
          <w:szCs w:val="32"/>
        </w:rPr>
        <w:t>万元，完成</w:t>
      </w: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年预算的</w:t>
      </w:r>
      <w:r>
        <w:rPr>
          <w:rFonts w:hint="eastAsia" w:ascii="Times New Roman" w:hAnsi="Times New Roman" w:eastAsia="仿宋_GB2312" w:cs="Times New Roman"/>
          <w:color w:val="auto"/>
          <w:sz w:val="32"/>
          <w:szCs w:val="32"/>
          <w:u w:val="single"/>
        </w:rPr>
        <w:t>100</w:t>
      </w:r>
      <w:r>
        <w:rPr>
          <w:rFonts w:hint="eastAsia" w:ascii="Times New Roman" w:hAnsi="Times New Roman" w:eastAsia="仿宋_GB2312" w:cs="Times New Roman"/>
          <w:color w:val="auto"/>
          <w:sz w:val="32"/>
          <w:szCs w:val="32"/>
        </w:rPr>
        <w:t xml:space="preserve"> %，决算数与年初预算数调整数持平。</w:t>
      </w:r>
    </w:p>
    <w:p w14:paraId="3859D84D">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lang w:eastAsia="zh-CN"/>
        </w:rPr>
        <w:t>交通运输支出</w:t>
      </w:r>
      <w:r>
        <w:rPr>
          <w:rFonts w:hint="eastAsia" w:ascii="Times New Roman" w:hAnsi="Times New Roman" w:eastAsia="仿宋_GB2312" w:cs="Times New Roman"/>
          <w:color w:val="auto"/>
          <w:sz w:val="32"/>
          <w:szCs w:val="32"/>
        </w:rPr>
        <w:t>（类）—</w:t>
      </w:r>
      <w:r>
        <w:rPr>
          <w:rFonts w:hint="eastAsia" w:ascii="Times New Roman" w:hAnsi="Times New Roman" w:eastAsia="仿宋_GB2312" w:cs="Times New Roman"/>
          <w:color w:val="auto"/>
          <w:sz w:val="32"/>
          <w:szCs w:val="32"/>
          <w:lang w:eastAsia="zh-CN"/>
        </w:rPr>
        <w:t>其他交通运输支出</w:t>
      </w:r>
      <w:r>
        <w:rPr>
          <w:rFonts w:hint="eastAsia" w:ascii="Times New Roman" w:hAnsi="Times New Roman" w:eastAsia="仿宋_GB2312" w:cs="Times New Roman"/>
          <w:color w:val="auto"/>
          <w:sz w:val="32"/>
          <w:szCs w:val="32"/>
        </w:rPr>
        <w:t>（款）</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rPr>
        <w:t>其他</w:t>
      </w:r>
      <w:r>
        <w:rPr>
          <w:rFonts w:hint="eastAsia" w:ascii="Times New Roman" w:hAnsi="Times New Roman" w:eastAsia="仿宋_GB2312" w:cs="Times New Roman"/>
          <w:color w:val="auto"/>
          <w:sz w:val="32"/>
          <w:szCs w:val="32"/>
          <w:lang w:eastAsia="zh-CN"/>
        </w:rPr>
        <w:t>交通运输支出</w:t>
      </w:r>
      <w:r>
        <w:rPr>
          <w:rFonts w:hint="eastAsia" w:ascii="Times New Roman" w:hAnsi="Times New Roman" w:eastAsia="仿宋_GB2312" w:cs="Times New Roman"/>
          <w:color w:val="auto"/>
          <w:sz w:val="32"/>
          <w:szCs w:val="32"/>
        </w:rPr>
        <w:t>（项）</w:t>
      </w:r>
    </w:p>
    <w:p w14:paraId="56342F69">
      <w:pPr>
        <w:pStyle w:val="14"/>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年预算为</w:t>
      </w:r>
      <w:r>
        <w:rPr>
          <w:rFonts w:hint="eastAsia" w:ascii="Times New Roman" w:hAnsi="Times New Roman" w:eastAsia="仿宋_GB2312" w:cs="Times New Roman"/>
          <w:color w:val="auto"/>
          <w:sz w:val="32"/>
          <w:szCs w:val="32"/>
          <w:lang w:val="en-US" w:eastAsia="zh-CN"/>
        </w:rPr>
        <w:t>29.91</w:t>
      </w:r>
      <w:r>
        <w:rPr>
          <w:rFonts w:hint="eastAsia"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29.91</w:t>
      </w:r>
      <w:r>
        <w:rPr>
          <w:rFonts w:hint="eastAsia" w:ascii="Times New Roman" w:hAnsi="Times New Roman" w:eastAsia="仿宋_GB2312" w:cs="Times New Roman"/>
          <w:color w:val="auto"/>
          <w:sz w:val="32"/>
          <w:szCs w:val="32"/>
        </w:rPr>
        <w:t>万元，完成</w:t>
      </w:r>
      <w:r>
        <w:rPr>
          <w:rFonts w:hint="eastAsia" w:ascii="Times New Roman" w:hAnsi="Times New Roman" w:eastAsia="仿宋_GB2312" w:cs="Times New Roman"/>
          <w:color w:val="auto"/>
          <w:sz w:val="32"/>
          <w:szCs w:val="32"/>
          <w:lang w:eastAsia="zh-CN"/>
        </w:rPr>
        <w:t>全</w:t>
      </w:r>
      <w:r>
        <w:rPr>
          <w:rFonts w:hint="eastAsia" w:ascii="Times New Roman" w:hAnsi="Times New Roman" w:eastAsia="仿宋_GB2312" w:cs="Times New Roman"/>
          <w:color w:val="auto"/>
          <w:sz w:val="32"/>
          <w:szCs w:val="32"/>
        </w:rPr>
        <w:t>年预算的</w:t>
      </w:r>
      <w:r>
        <w:rPr>
          <w:rFonts w:hint="eastAsia" w:ascii="Times New Roman" w:hAnsi="Times New Roman" w:eastAsia="仿宋_GB2312" w:cs="Times New Roman"/>
          <w:color w:val="auto"/>
          <w:sz w:val="32"/>
          <w:szCs w:val="32"/>
          <w:u w:val="single"/>
        </w:rPr>
        <w:t>100</w:t>
      </w:r>
      <w:r>
        <w:rPr>
          <w:rFonts w:hint="eastAsia" w:ascii="Times New Roman" w:hAnsi="Times New Roman" w:eastAsia="仿宋_GB2312" w:cs="Times New Roman"/>
          <w:color w:val="auto"/>
          <w:sz w:val="32"/>
          <w:szCs w:val="32"/>
        </w:rPr>
        <w:t xml:space="preserve"> %，决算数与年初预算数调整数持平。</w:t>
      </w:r>
    </w:p>
    <w:p w14:paraId="1E5455A0">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六、一般公共预算财政拨款基本支出决算情况说明</w:t>
      </w:r>
    </w:p>
    <w:p w14:paraId="10D90F1C">
      <w:pPr>
        <w:pStyle w:val="14"/>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年度财政拨款基本支出</w:t>
      </w:r>
      <w:r>
        <w:rPr>
          <w:rFonts w:hint="eastAsia" w:ascii="Times New Roman" w:hAnsi="Times New Roman" w:eastAsia="仿宋_GB2312" w:cs="Times New Roman"/>
          <w:color w:val="auto"/>
          <w:sz w:val="32"/>
          <w:szCs w:val="32"/>
          <w:lang w:val="en-US" w:eastAsia="zh-CN"/>
        </w:rPr>
        <w:t>971.07</w:t>
      </w:r>
      <w:r>
        <w:rPr>
          <w:rFonts w:ascii="Times New Roman" w:hAnsi="Times New Roman" w:eastAsia="仿宋_GB2312" w:cs="Times New Roman"/>
          <w:color w:val="auto"/>
          <w:sz w:val="32"/>
          <w:szCs w:val="32"/>
        </w:rPr>
        <w:t>万元，其中：人员经费</w:t>
      </w:r>
      <w:r>
        <w:rPr>
          <w:rFonts w:hint="eastAsia" w:ascii="Times New Roman" w:hAnsi="Times New Roman" w:eastAsia="仿宋_GB2312" w:cs="Times New Roman"/>
          <w:color w:val="auto"/>
          <w:sz w:val="32"/>
          <w:szCs w:val="32"/>
          <w:lang w:val="en-US" w:eastAsia="zh-CN"/>
        </w:rPr>
        <w:t>524.85</w:t>
      </w:r>
      <w:r>
        <w:rPr>
          <w:rFonts w:ascii="Times New Roman" w:hAnsi="Times New Roman" w:eastAsia="仿宋_GB2312" w:cs="Times New Roman"/>
          <w:color w:val="auto"/>
          <w:sz w:val="32"/>
          <w:szCs w:val="32"/>
        </w:rPr>
        <w:t>万元，占基本支出的</w:t>
      </w:r>
      <w:r>
        <w:rPr>
          <w:rFonts w:hint="eastAsia" w:ascii="Times New Roman" w:hAnsi="Times New Roman" w:eastAsia="仿宋_GB2312" w:cs="Times New Roman"/>
          <w:color w:val="auto"/>
          <w:sz w:val="32"/>
          <w:szCs w:val="32"/>
          <w:lang w:val="en-US" w:eastAsia="zh-CN"/>
        </w:rPr>
        <w:t>54</w:t>
      </w:r>
      <w:r>
        <w:rPr>
          <w:rFonts w:ascii="Times New Roman" w:hAnsi="Times New Roman" w:eastAsia="仿宋_GB2312" w:cs="Times New Roman"/>
          <w:color w:val="auto"/>
          <w:sz w:val="32"/>
          <w:szCs w:val="32"/>
        </w:rPr>
        <w:t>%,主要包括基本工资、津贴补贴、、伙食补助费</w:t>
      </w:r>
      <w:r>
        <w:rPr>
          <w:rFonts w:hint="eastAsia" w:ascii="Times New Roman" w:hAnsi="Times New Roman" w:eastAsia="仿宋_GB2312" w:cs="Times New Roman"/>
          <w:color w:val="auto"/>
          <w:sz w:val="32"/>
          <w:szCs w:val="32"/>
          <w:lang w:eastAsia="zh-CN"/>
        </w:rPr>
        <w:t>、职工基本医疗保险缴费、其他社会保障缴费、其他对个人和家庭的补助</w:t>
      </w:r>
      <w:r>
        <w:rPr>
          <w:rFonts w:ascii="Times New Roman" w:hAnsi="Times New Roman" w:eastAsia="仿宋_GB2312" w:cs="Times New Roman"/>
          <w:color w:val="auto"/>
          <w:sz w:val="32"/>
          <w:szCs w:val="32"/>
        </w:rPr>
        <w:t>；公用经费</w:t>
      </w:r>
      <w:r>
        <w:rPr>
          <w:rFonts w:hint="eastAsia" w:ascii="Times New Roman" w:hAnsi="Times New Roman" w:eastAsia="仿宋_GB2312" w:cs="Times New Roman"/>
          <w:color w:val="auto"/>
          <w:sz w:val="32"/>
          <w:szCs w:val="32"/>
          <w:lang w:val="en-US" w:eastAsia="zh-CN"/>
        </w:rPr>
        <w:t>446.21</w:t>
      </w:r>
      <w:r>
        <w:rPr>
          <w:rFonts w:ascii="Times New Roman" w:hAnsi="Times New Roman" w:eastAsia="仿宋_GB2312" w:cs="Times New Roman"/>
          <w:color w:val="auto"/>
          <w:sz w:val="32"/>
          <w:szCs w:val="32"/>
        </w:rPr>
        <w:t>万元，占基本支出</w:t>
      </w:r>
      <w:r>
        <w:rPr>
          <w:rFonts w:hint="eastAsia" w:ascii="Times New Roman" w:hAnsi="Times New Roman" w:eastAsia="仿宋_GB2312" w:cs="Times New Roman"/>
          <w:color w:val="auto"/>
          <w:sz w:val="32"/>
          <w:szCs w:val="32"/>
          <w:lang w:val="en-US" w:eastAsia="zh-CN"/>
        </w:rPr>
        <w:t>46</w:t>
      </w:r>
      <w:r>
        <w:rPr>
          <w:rFonts w:ascii="Times New Roman" w:hAnsi="Times New Roman" w:eastAsia="仿宋_GB2312" w:cs="Times New Roman"/>
          <w:color w:val="auto"/>
          <w:sz w:val="32"/>
          <w:szCs w:val="32"/>
        </w:rPr>
        <w:t>%，主要包括办公费、</w:t>
      </w:r>
      <w:r>
        <w:rPr>
          <w:rFonts w:hint="eastAsia" w:ascii="Times New Roman" w:hAnsi="Times New Roman" w:eastAsia="仿宋_GB2312" w:cs="Times New Roman"/>
          <w:color w:val="auto"/>
          <w:sz w:val="32"/>
          <w:szCs w:val="32"/>
          <w:lang w:eastAsia="zh-CN"/>
        </w:rPr>
        <w:t>水电费</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邮电费</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物业费、劳务费、专用材料费、维修（护）费、公车运行经费、差旅费、福利费、培训费、公务接待费、印刷费、其他交通费、其他商品和服务支出</w:t>
      </w:r>
      <w:r>
        <w:rPr>
          <w:rFonts w:ascii="Times New Roman" w:hAnsi="Times New Roman" w:eastAsia="仿宋_GB2312" w:cs="Times New Roman"/>
          <w:color w:val="auto"/>
          <w:sz w:val="32"/>
          <w:szCs w:val="32"/>
        </w:rPr>
        <w:t>。</w:t>
      </w:r>
    </w:p>
    <w:p w14:paraId="762AE70B">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七、一般公共预算财政拨款三公经费支出决算情况说明</w:t>
      </w:r>
    </w:p>
    <w:p w14:paraId="577CD738">
      <w:pPr>
        <w:pStyle w:val="14"/>
        <w:spacing w:line="600" w:lineRule="exact"/>
        <w:ind w:firstLine="643" w:firstLineChars="200"/>
        <w:rPr>
          <w:rFonts w:hint="eastAsia" w:ascii="楷体_GB2312" w:hAnsi="Times New Roman" w:eastAsia="楷体_GB2312" w:cs="Times New Roman"/>
          <w:b/>
          <w:color w:val="auto"/>
          <w:sz w:val="32"/>
          <w:szCs w:val="32"/>
        </w:rPr>
      </w:pPr>
      <w:r>
        <w:rPr>
          <w:rFonts w:hint="eastAsia" w:ascii="楷体_GB2312" w:hAnsi="Times New Roman" w:eastAsia="楷体_GB2312" w:cs="Times New Roman"/>
          <w:b/>
          <w:color w:val="auto"/>
          <w:sz w:val="32"/>
          <w:szCs w:val="32"/>
        </w:rPr>
        <w:t>（一）“三公”经费财政拨款支出决算总体情况说明</w:t>
      </w:r>
    </w:p>
    <w:p w14:paraId="71F896FF">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“三公”经费财政拨款支出预算为</w:t>
      </w:r>
      <w:r>
        <w:rPr>
          <w:rFonts w:hint="eastAsia" w:ascii="Times New Roman" w:hAnsi="Times New Roman" w:eastAsia="仿宋_GB2312" w:cs="Times New Roman"/>
          <w:color w:val="auto"/>
          <w:sz w:val="32"/>
          <w:szCs w:val="32"/>
          <w:lang w:val="en-US" w:eastAsia="zh-CN"/>
        </w:rPr>
        <w:t>115.75</w:t>
      </w:r>
      <w:r>
        <w:rPr>
          <w:rFonts w:ascii="Times New Roman" w:hAnsi="Times New Roman" w:eastAsia="仿宋_GB2312" w:cs="Times New Roman"/>
          <w:color w:val="auto"/>
          <w:sz w:val="32"/>
          <w:szCs w:val="32"/>
        </w:rPr>
        <w:t xml:space="preserve">万元，支出决算为   </w:t>
      </w:r>
      <w:r>
        <w:rPr>
          <w:rFonts w:hint="eastAsia" w:ascii="Times New Roman" w:hAnsi="Times New Roman" w:eastAsia="仿宋_GB2312" w:cs="Times New Roman"/>
          <w:color w:val="auto"/>
          <w:sz w:val="32"/>
          <w:szCs w:val="32"/>
          <w:lang w:val="en-US" w:eastAsia="zh-CN"/>
        </w:rPr>
        <w:t>96.1</w:t>
      </w:r>
      <w:r>
        <w:rPr>
          <w:rFonts w:ascii="Times New Roman" w:hAnsi="Times New Roman" w:eastAsia="仿宋_GB2312" w:cs="Times New Roman"/>
          <w:color w:val="auto"/>
          <w:sz w:val="32"/>
          <w:szCs w:val="32"/>
        </w:rPr>
        <w:t>万元，完成预算的</w:t>
      </w:r>
      <w:r>
        <w:rPr>
          <w:rFonts w:hint="eastAsia" w:ascii="Times New Roman" w:hAnsi="Times New Roman" w:eastAsia="仿宋_GB2312" w:cs="Times New Roman"/>
          <w:color w:val="auto"/>
          <w:sz w:val="32"/>
          <w:szCs w:val="32"/>
          <w:lang w:val="en-US" w:eastAsia="zh-CN"/>
        </w:rPr>
        <w:t>83</w:t>
      </w:r>
      <w:r>
        <w:rPr>
          <w:rFonts w:ascii="Times New Roman" w:hAnsi="Times New Roman" w:eastAsia="仿宋_GB2312" w:cs="Times New Roman"/>
          <w:color w:val="auto"/>
          <w:sz w:val="32"/>
          <w:szCs w:val="32"/>
        </w:rPr>
        <w:t>%，其中：</w:t>
      </w:r>
    </w:p>
    <w:p w14:paraId="4944323D">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因公出国（境）费支出预算为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万元，支出决算为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w:t>
      </w:r>
    </w:p>
    <w:p w14:paraId="3E98156E">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公务接待费支出预算</w:t>
      </w:r>
      <w:r>
        <w:rPr>
          <w:rFonts w:hint="eastAsia" w:ascii="Times New Roman" w:hAnsi="Times New Roman" w:eastAsia="仿宋_GB2312" w:cs="Times New Roman"/>
          <w:color w:val="auto"/>
          <w:sz w:val="32"/>
          <w:szCs w:val="32"/>
          <w:lang w:val="en-US" w:eastAsia="zh-CN"/>
        </w:rPr>
        <w:t>16</w:t>
      </w:r>
      <w:r>
        <w:rPr>
          <w:rFonts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8.25</w:t>
      </w:r>
      <w:r>
        <w:rPr>
          <w:rFonts w:ascii="Times New Roman" w:hAnsi="Times New Roman" w:eastAsia="仿宋_GB2312" w:cs="Times New Roman"/>
          <w:color w:val="auto"/>
          <w:sz w:val="32"/>
          <w:szCs w:val="32"/>
        </w:rPr>
        <w:t>万元，完成预算的</w:t>
      </w:r>
      <w:r>
        <w:rPr>
          <w:rFonts w:hint="eastAsia" w:ascii="Times New Roman" w:hAnsi="Times New Roman" w:eastAsia="仿宋_GB2312" w:cs="Times New Roman"/>
          <w:color w:val="auto"/>
          <w:sz w:val="32"/>
          <w:szCs w:val="32"/>
          <w:lang w:val="en-US" w:eastAsia="zh-CN"/>
        </w:rPr>
        <w:t>51.56</w:t>
      </w:r>
      <w:r>
        <w:rPr>
          <w:rFonts w:ascii="Times New Roman" w:hAnsi="Times New Roman" w:eastAsia="仿宋_GB2312" w:cs="Times New Roman"/>
          <w:color w:val="auto"/>
          <w:sz w:val="32"/>
          <w:szCs w:val="32"/>
        </w:rPr>
        <w:t>%，决算数小于年初预算数的主要原因是</w:t>
      </w:r>
      <w:r>
        <w:rPr>
          <w:rFonts w:hint="eastAsia" w:ascii="Times New Roman" w:hAnsi="Times New Roman" w:eastAsia="仿宋_GB2312" w:cs="Times New Roman"/>
          <w:color w:val="auto"/>
          <w:sz w:val="32"/>
          <w:szCs w:val="32"/>
          <w:lang w:eastAsia="zh-CN"/>
        </w:rPr>
        <w:t>：励行勤俭节约</w:t>
      </w:r>
      <w:r>
        <w:rPr>
          <w:rFonts w:ascii="Times New Roman" w:hAnsi="Times New Roman" w:eastAsia="仿宋_GB2312" w:cs="Times New Roman"/>
          <w:color w:val="auto"/>
          <w:sz w:val="32"/>
          <w:szCs w:val="32"/>
        </w:rPr>
        <w:t>，与上年相比</w:t>
      </w:r>
      <w:r>
        <w:rPr>
          <w:rFonts w:hint="eastAsia" w:ascii="Times New Roman" w:hAnsi="Times New Roman" w:eastAsia="仿宋_GB2312" w:cs="Times New Roman"/>
          <w:color w:val="auto"/>
          <w:sz w:val="32"/>
          <w:szCs w:val="32"/>
          <w:lang w:eastAsia="zh-CN"/>
        </w:rPr>
        <w:t>略有增加，增加</w:t>
      </w:r>
      <w:r>
        <w:rPr>
          <w:rFonts w:hint="eastAsia" w:ascii="Times New Roman" w:hAnsi="Times New Roman" w:eastAsia="仿宋_GB2312" w:cs="Times New Roman"/>
          <w:color w:val="auto"/>
          <w:sz w:val="32"/>
          <w:szCs w:val="32"/>
          <w:lang w:val="en-US" w:eastAsia="zh-CN"/>
        </w:rPr>
        <w:t>0.25</w:t>
      </w:r>
      <w:r>
        <w:rPr>
          <w:rFonts w:ascii="Times New Roman" w:hAnsi="Times New Roman" w:eastAsia="仿宋_GB2312" w:cs="Times New Roman"/>
          <w:color w:val="auto"/>
          <w:sz w:val="32"/>
          <w:szCs w:val="32"/>
        </w:rPr>
        <w:t>万元，</w:t>
      </w:r>
      <w:r>
        <w:rPr>
          <w:rFonts w:hint="eastAsia" w:ascii="Times New Roman" w:hAnsi="Times New Roman" w:eastAsia="仿宋_GB2312" w:cs="Times New Roman"/>
          <w:color w:val="auto"/>
          <w:sz w:val="32"/>
          <w:szCs w:val="32"/>
          <w:lang w:eastAsia="zh-CN"/>
        </w:rPr>
        <w:t>增长</w:t>
      </w:r>
      <w:r>
        <w:rPr>
          <w:rFonts w:hint="eastAsia" w:ascii="Times New Roman" w:hAnsi="Times New Roman" w:eastAsia="仿宋_GB2312" w:cs="Times New Roman"/>
          <w:color w:val="auto"/>
          <w:sz w:val="32"/>
          <w:szCs w:val="32"/>
          <w:lang w:val="en-US" w:eastAsia="zh-CN"/>
        </w:rPr>
        <w:t>3%，属于正常浮动范围</w:t>
      </w:r>
      <w:r>
        <w:rPr>
          <w:rFonts w:ascii="Times New Roman" w:hAnsi="Times New Roman" w:eastAsia="仿宋_GB2312" w:cs="Times New Roman"/>
          <w:color w:val="auto"/>
          <w:sz w:val="32"/>
          <w:szCs w:val="32"/>
        </w:rPr>
        <w:t>。</w:t>
      </w:r>
    </w:p>
    <w:p w14:paraId="509985AB">
      <w:pPr>
        <w:pStyle w:val="14"/>
        <w:spacing w:line="600" w:lineRule="exact"/>
        <w:ind w:firstLine="640" w:firstLineChars="200"/>
        <w:rPr>
          <w:rFonts w:hint="eastAsia"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rPr>
        <w:t>公务用车购置费及运行维护费支出预算为</w:t>
      </w:r>
      <w:r>
        <w:rPr>
          <w:rFonts w:hint="eastAsia" w:ascii="Times New Roman" w:hAnsi="Times New Roman" w:eastAsia="仿宋_GB2312" w:cs="Times New Roman"/>
          <w:color w:val="auto"/>
          <w:sz w:val="32"/>
          <w:szCs w:val="32"/>
          <w:lang w:val="en-US" w:eastAsia="zh-CN"/>
        </w:rPr>
        <w:t>99.75</w:t>
      </w:r>
      <w:r>
        <w:rPr>
          <w:rFonts w:ascii="Times New Roman" w:hAnsi="Times New Roman" w:eastAsia="仿宋_GB2312" w:cs="Times New Roman"/>
          <w:color w:val="auto"/>
          <w:sz w:val="32"/>
          <w:szCs w:val="32"/>
        </w:rPr>
        <w:t>万元，支出决算为</w:t>
      </w:r>
      <w:r>
        <w:rPr>
          <w:rFonts w:hint="eastAsia" w:ascii="Times New Roman" w:hAnsi="Times New Roman" w:eastAsia="仿宋_GB2312" w:cs="Times New Roman"/>
          <w:color w:val="auto"/>
          <w:sz w:val="32"/>
          <w:szCs w:val="32"/>
          <w:lang w:val="en-US" w:eastAsia="zh-CN"/>
        </w:rPr>
        <w:t>87.85</w:t>
      </w:r>
      <w:r>
        <w:rPr>
          <w:rFonts w:ascii="Times New Roman" w:hAnsi="Times New Roman" w:eastAsia="仿宋_GB2312" w:cs="Times New Roman"/>
          <w:color w:val="auto"/>
          <w:sz w:val="32"/>
          <w:szCs w:val="32"/>
        </w:rPr>
        <w:t>万元，完成预算的</w:t>
      </w:r>
      <w:r>
        <w:rPr>
          <w:rFonts w:hint="eastAsia" w:ascii="Times New Roman" w:hAnsi="Times New Roman" w:eastAsia="仿宋_GB2312" w:cs="Times New Roman"/>
          <w:color w:val="auto"/>
          <w:sz w:val="32"/>
          <w:szCs w:val="32"/>
          <w:lang w:val="en-US" w:eastAsia="zh-CN"/>
        </w:rPr>
        <w:t>88</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其中公务用车</w:t>
      </w:r>
      <w:r>
        <w:rPr>
          <w:rFonts w:hint="eastAsia" w:ascii="Times New Roman" w:hAnsi="Times New Roman" w:eastAsia="仿宋_GB2312" w:cs="Times New Roman"/>
          <w:color w:val="auto"/>
          <w:sz w:val="32"/>
          <w:szCs w:val="32"/>
        </w:rPr>
        <w:t>购置费为</w:t>
      </w:r>
      <w:r>
        <w:rPr>
          <w:rFonts w:hint="eastAsia" w:ascii="Times New Roman" w:hAnsi="Times New Roman" w:eastAsia="仿宋_GB2312" w:cs="Times New Roman"/>
          <w:color w:val="auto"/>
          <w:sz w:val="32"/>
          <w:szCs w:val="32"/>
          <w:lang w:val="en-US" w:eastAsia="zh-CN"/>
        </w:rPr>
        <w:t>23.96</w:t>
      </w:r>
      <w:r>
        <w:rPr>
          <w:rFonts w:hint="eastAsia" w:ascii="Times New Roman" w:hAnsi="Times New Roman" w:eastAsia="仿宋_GB2312" w:cs="Times New Roman"/>
          <w:color w:val="auto"/>
          <w:sz w:val="32"/>
          <w:szCs w:val="32"/>
        </w:rPr>
        <w:t>万元，公务用车运行费</w:t>
      </w:r>
      <w:r>
        <w:rPr>
          <w:rFonts w:hint="eastAsia" w:ascii="Times New Roman" w:hAnsi="Times New Roman" w:eastAsia="仿宋_GB2312" w:cs="Times New Roman"/>
          <w:color w:val="auto"/>
          <w:sz w:val="32"/>
          <w:szCs w:val="32"/>
          <w:lang w:val="en-US" w:eastAsia="zh-CN"/>
        </w:rPr>
        <w:t>63.89</w:t>
      </w:r>
      <w:r>
        <w:rPr>
          <w:rFonts w:hint="eastAsia" w:ascii="Times New Roman" w:hAnsi="Times New Roman" w:eastAsia="仿宋_GB2312" w:cs="Times New Roman"/>
          <w:color w:val="auto"/>
          <w:sz w:val="32"/>
          <w:szCs w:val="32"/>
        </w:rPr>
        <w:t>万元</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决算数小于年初预算数的主要原因是</w:t>
      </w:r>
      <w:r>
        <w:rPr>
          <w:rFonts w:hint="eastAsia" w:ascii="Times New Roman" w:hAnsi="Times New Roman" w:eastAsia="仿宋_GB2312" w:cs="Times New Roman"/>
          <w:color w:val="auto"/>
          <w:sz w:val="32"/>
          <w:szCs w:val="32"/>
          <w:lang w:eastAsia="zh-CN"/>
        </w:rPr>
        <w:t>：励行勤俭节约</w:t>
      </w:r>
      <w:r>
        <w:rPr>
          <w:rFonts w:ascii="Times New Roman" w:hAnsi="Times New Roman" w:eastAsia="仿宋_GB2312" w:cs="Times New Roman"/>
          <w:color w:val="auto"/>
          <w:sz w:val="32"/>
          <w:szCs w:val="32"/>
        </w:rPr>
        <w:t>，与上年相比</w:t>
      </w:r>
      <w:r>
        <w:rPr>
          <w:rFonts w:hint="eastAsia" w:ascii="Times New Roman" w:hAnsi="Times New Roman" w:eastAsia="仿宋_GB2312" w:cs="Times New Roman"/>
          <w:color w:val="auto"/>
          <w:sz w:val="32"/>
          <w:szCs w:val="32"/>
          <w:lang w:eastAsia="zh-CN"/>
        </w:rPr>
        <w:t>减少</w:t>
      </w:r>
      <w:r>
        <w:rPr>
          <w:rFonts w:hint="eastAsia" w:ascii="Times New Roman" w:hAnsi="Times New Roman" w:eastAsia="仿宋_GB2312" w:cs="Times New Roman"/>
          <w:color w:val="auto"/>
          <w:sz w:val="32"/>
          <w:szCs w:val="32"/>
          <w:lang w:val="en-US" w:eastAsia="zh-CN"/>
        </w:rPr>
        <w:t>31.48</w:t>
      </w:r>
      <w:r>
        <w:rPr>
          <w:rFonts w:ascii="Times New Roman" w:hAnsi="Times New Roman" w:eastAsia="仿宋_GB2312" w:cs="Times New Roman"/>
          <w:color w:val="auto"/>
          <w:sz w:val="32"/>
          <w:szCs w:val="32"/>
        </w:rPr>
        <w:t>万元，</w:t>
      </w:r>
      <w:r>
        <w:rPr>
          <w:rFonts w:hint="eastAsia" w:ascii="Times New Roman" w:hAnsi="Times New Roman" w:eastAsia="仿宋_GB2312" w:cs="Times New Roman"/>
          <w:color w:val="auto"/>
          <w:sz w:val="32"/>
          <w:szCs w:val="32"/>
          <w:lang w:eastAsia="zh-CN"/>
        </w:rPr>
        <w:t>减少</w:t>
      </w:r>
      <w:r>
        <w:rPr>
          <w:rFonts w:hint="eastAsia" w:ascii="Times New Roman" w:hAnsi="Times New Roman" w:eastAsia="仿宋_GB2312" w:cs="Times New Roman"/>
          <w:color w:val="auto"/>
          <w:sz w:val="32"/>
          <w:szCs w:val="32"/>
          <w:lang w:val="en-US" w:eastAsia="zh-CN"/>
        </w:rPr>
        <w:t>26%</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减少</w:t>
      </w:r>
      <w:r>
        <w:rPr>
          <w:rFonts w:ascii="Times New Roman" w:hAnsi="Times New Roman" w:eastAsia="仿宋_GB2312" w:cs="Times New Roman"/>
          <w:color w:val="auto"/>
          <w:sz w:val="32"/>
          <w:szCs w:val="32"/>
        </w:rPr>
        <w:t>的主要原因是</w:t>
      </w:r>
      <w:r>
        <w:rPr>
          <w:rFonts w:hint="eastAsia" w:ascii="Times New Roman" w:hAnsi="Times New Roman" w:eastAsia="仿宋_GB2312" w:cs="Times New Roman"/>
          <w:color w:val="auto"/>
          <w:sz w:val="32"/>
          <w:szCs w:val="32"/>
          <w:lang w:eastAsia="zh-CN"/>
        </w:rPr>
        <w:t>上年</w:t>
      </w:r>
      <w:r>
        <w:rPr>
          <w:rFonts w:hint="eastAsia" w:ascii="Times New Roman" w:hAnsi="Times New Roman" w:eastAsia="仿宋_GB2312" w:cs="Times New Roman"/>
          <w:color w:val="auto"/>
          <w:sz w:val="32"/>
          <w:szCs w:val="32"/>
        </w:rPr>
        <w:t>购置了</w:t>
      </w: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台新的执法用车</w:t>
      </w:r>
      <w:r>
        <w:rPr>
          <w:rFonts w:hint="eastAsia" w:ascii="Times New Roman" w:hAnsi="Times New Roman" w:eastAsia="仿宋_GB2312" w:cs="Times New Roman"/>
          <w:color w:val="auto"/>
          <w:sz w:val="32"/>
          <w:szCs w:val="32"/>
          <w:lang w:eastAsia="zh-CN"/>
        </w:rPr>
        <w:t>，本年度购置车辆</w:t>
      </w:r>
      <w:r>
        <w:rPr>
          <w:rFonts w:hint="eastAsia" w:ascii="Times New Roman" w:hAnsi="Times New Roman" w:eastAsia="仿宋_GB2312" w:cs="Times New Roman"/>
          <w:color w:val="auto"/>
          <w:sz w:val="32"/>
          <w:szCs w:val="32"/>
          <w:lang w:val="en-US" w:eastAsia="zh-CN"/>
        </w:rPr>
        <w:t>2台，</w:t>
      </w:r>
      <w:r>
        <w:rPr>
          <w:rFonts w:hint="eastAsia" w:ascii="Times New Roman" w:hAnsi="Times New Roman" w:eastAsia="仿宋_GB2312" w:cs="Times New Roman"/>
          <w:color w:val="auto"/>
          <w:sz w:val="32"/>
          <w:szCs w:val="32"/>
        </w:rPr>
        <w:t>购置经费为</w:t>
      </w:r>
      <w:r>
        <w:rPr>
          <w:rFonts w:hint="eastAsia" w:ascii="Times New Roman" w:hAnsi="Times New Roman" w:eastAsia="仿宋_GB2312" w:cs="Times New Roman"/>
          <w:color w:val="auto"/>
          <w:sz w:val="32"/>
          <w:szCs w:val="32"/>
          <w:lang w:val="en-US" w:eastAsia="zh-CN"/>
        </w:rPr>
        <w:t>23.96</w:t>
      </w:r>
      <w:r>
        <w:rPr>
          <w:rFonts w:hint="eastAsia" w:ascii="Times New Roman" w:hAnsi="Times New Roman" w:eastAsia="仿宋_GB2312" w:cs="Times New Roman"/>
          <w:color w:val="auto"/>
          <w:sz w:val="32"/>
          <w:szCs w:val="32"/>
        </w:rPr>
        <w:t>万元</w:t>
      </w:r>
      <w:r>
        <w:rPr>
          <w:rFonts w:hint="eastAsia" w:ascii="Times New Roman" w:hAnsi="Times New Roman" w:eastAsia="仿宋_GB2312" w:cs="Times New Roman"/>
          <w:color w:val="auto"/>
          <w:sz w:val="32"/>
          <w:szCs w:val="32"/>
          <w:lang w:eastAsia="zh-CN"/>
        </w:rPr>
        <w:t>。</w:t>
      </w:r>
    </w:p>
    <w:p w14:paraId="650CD75F">
      <w:pPr>
        <w:pStyle w:val="14"/>
        <w:spacing w:line="600" w:lineRule="exact"/>
        <w:ind w:firstLine="643" w:firstLineChars="200"/>
        <w:rPr>
          <w:rFonts w:hint="eastAsia" w:ascii="楷体_GB2312" w:hAnsi="Times New Roman" w:eastAsia="楷体_GB2312" w:cs="Times New Roman"/>
          <w:b/>
          <w:color w:val="auto"/>
          <w:sz w:val="32"/>
          <w:szCs w:val="32"/>
        </w:rPr>
      </w:pPr>
      <w:r>
        <w:rPr>
          <w:rFonts w:hint="eastAsia" w:ascii="楷体_GB2312" w:hAnsi="Times New Roman" w:eastAsia="楷体_GB2312" w:cs="Times New Roman"/>
          <w:b/>
          <w:color w:val="auto"/>
          <w:sz w:val="32"/>
          <w:szCs w:val="32"/>
        </w:rPr>
        <w:t>（二）“三公”经费财政拨款支出决算具体情况说明</w:t>
      </w:r>
    </w:p>
    <w:p w14:paraId="3C0D471D">
      <w:pPr>
        <w:pStyle w:val="14"/>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年度“三公”经费财政拨款支出决算中，公务接待费支出决算</w:t>
      </w:r>
      <w:r>
        <w:rPr>
          <w:rFonts w:hint="eastAsia" w:ascii="Times New Roman" w:hAnsi="Times New Roman" w:eastAsia="仿宋_GB2312" w:cs="Times New Roman"/>
          <w:color w:val="auto"/>
          <w:sz w:val="32"/>
          <w:szCs w:val="32"/>
          <w:lang w:val="en-US" w:eastAsia="zh-CN"/>
        </w:rPr>
        <w:t>8.25</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8.58</w:t>
      </w:r>
      <w:r>
        <w:rPr>
          <w:rFonts w:ascii="Times New Roman" w:hAnsi="Times New Roman" w:eastAsia="仿宋_GB2312" w:cs="Times New Roman"/>
          <w:color w:val="auto"/>
          <w:sz w:val="32"/>
          <w:szCs w:val="32"/>
        </w:rPr>
        <w:t>%,因公出国（境）费支出决算</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rPr>
        <w:t>万元，公务用车购置费及运行维护费支出决算</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87.85</w:t>
      </w:r>
      <w:r>
        <w:rPr>
          <w:rFonts w:ascii="Times New Roman" w:hAnsi="Times New Roman" w:eastAsia="仿宋_GB2312" w:cs="Times New Roman"/>
          <w:color w:val="auto"/>
          <w:sz w:val="32"/>
          <w:szCs w:val="32"/>
        </w:rPr>
        <w:t>万元，占</w:t>
      </w:r>
      <w:r>
        <w:rPr>
          <w:rFonts w:hint="eastAsia" w:ascii="Times New Roman" w:hAnsi="Times New Roman" w:eastAsia="仿宋_GB2312" w:cs="Times New Roman"/>
          <w:color w:val="auto"/>
          <w:sz w:val="32"/>
          <w:szCs w:val="32"/>
          <w:lang w:val="en-US" w:eastAsia="zh-CN"/>
        </w:rPr>
        <w:t>91.42</w:t>
      </w:r>
      <w:r>
        <w:rPr>
          <w:rFonts w:ascii="Times New Roman" w:hAnsi="Times New Roman" w:eastAsia="仿宋_GB2312" w:cs="Times New Roman"/>
          <w:color w:val="auto"/>
          <w:sz w:val="32"/>
          <w:szCs w:val="32"/>
        </w:rPr>
        <w:t xml:space="preserve"> %。其中：</w:t>
      </w:r>
    </w:p>
    <w:p w14:paraId="624D6FF9">
      <w:pPr>
        <w:pStyle w:val="14"/>
        <w:spacing w:line="600" w:lineRule="exact"/>
        <w:ind w:firstLine="640" w:firstLineChars="200"/>
        <w:rPr>
          <w:rFonts w:hint="eastAsia" w:ascii="Times New Roman" w:hAnsi="Times New Roman" w:eastAsia="仿宋_GB2312" w:cs="Times New Roman"/>
          <w:color w:val="auto"/>
          <w:sz w:val="32"/>
          <w:szCs w:val="32"/>
          <w:lang w:val="en-US" w:eastAsia="zh-CN"/>
        </w:rPr>
      </w:pPr>
      <w:r>
        <w:rPr>
          <w:rFonts w:ascii="Times New Roman" w:hAnsi="Times New Roman" w:eastAsia="仿宋_GB2312" w:cs="Times New Roman"/>
          <w:color w:val="auto"/>
          <w:sz w:val="32"/>
          <w:szCs w:val="32"/>
        </w:rPr>
        <w:t>1、因公出国（境）费支出决算为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万元，全年安排因公出国（境）团组</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个，累计</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人次</w:t>
      </w:r>
      <w:r>
        <w:rPr>
          <w:rFonts w:hint="eastAsia" w:ascii="Times New Roman" w:hAnsi="Times New Roman" w:eastAsia="仿宋_GB2312" w:cs="Times New Roman"/>
          <w:color w:val="auto"/>
          <w:sz w:val="32"/>
          <w:szCs w:val="32"/>
          <w:lang w:eastAsia="zh-CN"/>
        </w:rPr>
        <w:t>。</w:t>
      </w:r>
    </w:p>
    <w:p w14:paraId="3FF31682">
      <w:pPr>
        <w:pStyle w:val="14"/>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2、公务接待费支出决算为</w:t>
      </w:r>
      <w:r>
        <w:rPr>
          <w:rFonts w:hint="eastAsia" w:ascii="Times New Roman" w:hAnsi="Times New Roman" w:eastAsia="仿宋_GB2312" w:cs="Times New Roman"/>
          <w:color w:val="auto"/>
          <w:sz w:val="32"/>
          <w:szCs w:val="32"/>
          <w:lang w:val="en-US" w:eastAsia="zh-CN"/>
        </w:rPr>
        <w:t>8.25</w:t>
      </w:r>
      <w:r>
        <w:rPr>
          <w:rFonts w:ascii="Times New Roman" w:hAnsi="Times New Roman" w:eastAsia="仿宋_GB2312" w:cs="Times New Roman"/>
          <w:color w:val="auto"/>
          <w:sz w:val="32"/>
          <w:szCs w:val="32"/>
        </w:rPr>
        <w:t>万元，全年共接待来访团组</w:t>
      </w:r>
      <w:r>
        <w:rPr>
          <w:rFonts w:hint="eastAsia" w:ascii="Times New Roman" w:hAnsi="Times New Roman" w:eastAsia="仿宋_GB2312" w:cs="Times New Roman"/>
          <w:color w:val="auto"/>
          <w:sz w:val="32"/>
          <w:szCs w:val="32"/>
          <w:lang w:val="en-US" w:eastAsia="zh-CN"/>
        </w:rPr>
        <w:t>63批次</w:t>
      </w:r>
      <w:r>
        <w:rPr>
          <w:rFonts w:ascii="Times New Roman" w:hAnsi="Times New Roman" w:eastAsia="仿宋_GB2312" w:cs="Times New Roman"/>
          <w:color w:val="auto"/>
          <w:sz w:val="32"/>
          <w:szCs w:val="32"/>
        </w:rPr>
        <w:t>、来宾</w:t>
      </w:r>
      <w:r>
        <w:rPr>
          <w:rFonts w:hint="eastAsia" w:ascii="Times New Roman" w:hAnsi="Times New Roman" w:eastAsia="仿宋_GB2312" w:cs="Times New Roman"/>
          <w:color w:val="auto"/>
          <w:sz w:val="32"/>
          <w:szCs w:val="32"/>
          <w:lang w:val="en-US" w:eastAsia="zh-CN"/>
        </w:rPr>
        <w:t>605</w:t>
      </w:r>
      <w:r>
        <w:rPr>
          <w:rFonts w:ascii="Times New Roman" w:hAnsi="Times New Roman" w:eastAsia="仿宋_GB2312" w:cs="Times New Roman"/>
          <w:color w:val="auto"/>
          <w:sz w:val="32"/>
          <w:szCs w:val="32"/>
        </w:rPr>
        <w:t xml:space="preserve"> 人次，主要是</w:t>
      </w:r>
      <w:r>
        <w:rPr>
          <w:rFonts w:hint="eastAsia" w:ascii="Times New Roman" w:hAnsi="Times New Roman" w:eastAsia="仿宋_GB2312" w:cs="Times New Roman"/>
          <w:color w:val="auto"/>
          <w:sz w:val="32"/>
          <w:szCs w:val="32"/>
        </w:rPr>
        <w:t>主要是执法活动发生的接待支出。</w:t>
      </w:r>
    </w:p>
    <w:p w14:paraId="1B809769">
      <w:pPr>
        <w:spacing w:line="600" w:lineRule="exact"/>
        <w:ind w:firstLine="640" w:firstLineChars="200"/>
        <w:rPr>
          <w:rFonts w:eastAsia="仿宋_GB2312"/>
          <w:color w:val="auto"/>
          <w:kern w:val="0"/>
          <w:sz w:val="32"/>
          <w:szCs w:val="32"/>
        </w:rPr>
      </w:pPr>
      <w:r>
        <w:rPr>
          <w:rFonts w:eastAsia="仿宋_GB2312"/>
          <w:color w:val="auto"/>
          <w:sz w:val="32"/>
          <w:szCs w:val="32"/>
        </w:rPr>
        <w:t>3、公务用车购置费及运行维护费支出决算为</w:t>
      </w:r>
      <w:r>
        <w:rPr>
          <w:rFonts w:hint="eastAsia" w:eastAsia="仿宋_GB2312"/>
          <w:color w:val="auto"/>
          <w:sz w:val="32"/>
          <w:szCs w:val="32"/>
          <w:lang w:val="en-US" w:eastAsia="zh-CN"/>
        </w:rPr>
        <w:t>87.85</w:t>
      </w:r>
      <w:r>
        <w:rPr>
          <w:rFonts w:eastAsia="仿宋_GB2312"/>
          <w:color w:val="auto"/>
          <w:sz w:val="32"/>
          <w:szCs w:val="32"/>
        </w:rPr>
        <w:t>万元，其中：公务用车购置</w:t>
      </w:r>
      <w:r>
        <w:rPr>
          <w:rFonts w:hint="eastAsia" w:eastAsia="仿宋_GB2312"/>
          <w:color w:val="auto"/>
          <w:sz w:val="32"/>
          <w:szCs w:val="32"/>
          <w:lang w:eastAsia="zh-CN"/>
        </w:rPr>
        <w:t>费</w:t>
      </w:r>
      <w:r>
        <w:rPr>
          <w:rFonts w:hint="eastAsia" w:eastAsia="仿宋_GB2312"/>
          <w:color w:val="auto"/>
          <w:sz w:val="32"/>
          <w:szCs w:val="32"/>
          <w:lang w:val="en-US" w:eastAsia="zh-CN"/>
        </w:rPr>
        <w:t>23.96</w:t>
      </w:r>
      <w:r>
        <w:rPr>
          <w:rFonts w:eastAsia="仿宋_GB2312"/>
          <w:color w:val="auto"/>
          <w:sz w:val="32"/>
          <w:szCs w:val="32"/>
        </w:rPr>
        <w:t>万元，更新公务用车</w:t>
      </w:r>
      <w:r>
        <w:rPr>
          <w:rFonts w:hint="eastAsia" w:eastAsia="仿宋_GB2312"/>
          <w:color w:val="auto"/>
          <w:sz w:val="32"/>
          <w:szCs w:val="32"/>
          <w:lang w:val="en-US" w:eastAsia="zh-CN"/>
        </w:rPr>
        <w:t>2</w:t>
      </w:r>
      <w:r>
        <w:rPr>
          <w:rFonts w:eastAsia="仿宋_GB2312"/>
          <w:color w:val="auto"/>
          <w:sz w:val="32"/>
          <w:szCs w:val="32"/>
        </w:rPr>
        <w:t>辆。公务用车运行维护费</w:t>
      </w:r>
      <w:r>
        <w:rPr>
          <w:rFonts w:hint="eastAsia" w:eastAsia="仿宋_GB2312"/>
          <w:color w:val="auto"/>
          <w:sz w:val="32"/>
          <w:szCs w:val="32"/>
          <w:lang w:val="en-US" w:eastAsia="zh-CN"/>
        </w:rPr>
        <w:t>63.89</w:t>
      </w:r>
      <w:r>
        <w:rPr>
          <w:rFonts w:eastAsia="仿宋_GB2312"/>
          <w:color w:val="auto"/>
          <w:sz w:val="32"/>
          <w:szCs w:val="32"/>
        </w:rPr>
        <w:t>万元，，截止</w:t>
      </w:r>
      <w:r>
        <w:rPr>
          <w:rFonts w:hint="eastAsia" w:eastAsia="仿宋_GB2312"/>
          <w:color w:val="auto"/>
          <w:sz w:val="32"/>
          <w:szCs w:val="32"/>
          <w:lang w:val="en-US" w:eastAsia="zh-CN"/>
        </w:rPr>
        <w:t>2023</w:t>
      </w:r>
      <w:r>
        <w:rPr>
          <w:rFonts w:eastAsia="仿宋_GB2312"/>
          <w:color w:val="auto"/>
          <w:sz w:val="32"/>
          <w:szCs w:val="32"/>
        </w:rPr>
        <w:t>年 12月31日，我单位开支财政拨款的公务用车保有量为</w:t>
      </w:r>
      <w:r>
        <w:rPr>
          <w:rFonts w:hint="eastAsia" w:eastAsia="仿宋_GB2312"/>
          <w:color w:val="auto"/>
          <w:sz w:val="32"/>
          <w:szCs w:val="32"/>
          <w:lang w:val="en-US" w:eastAsia="zh-CN"/>
        </w:rPr>
        <w:t>26</w:t>
      </w:r>
      <w:r>
        <w:rPr>
          <w:rFonts w:eastAsia="仿宋_GB2312"/>
          <w:color w:val="auto"/>
          <w:sz w:val="32"/>
          <w:szCs w:val="32"/>
        </w:rPr>
        <w:t>辆。</w:t>
      </w:r>
    </w:p>
    <w:p w14:paraId="7485735A">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八、政府性基金预算收入支出决算情况</w:t>
      </w:r>
    </w:p>
    <w:p w14:paraId="376E3E26">
      <w:pPr>
        <w:pStyle w:val="14"/>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2023</w:t>
      </w:r>
      <w:r>
        <w:rPr>
          <w:rFonts w:ascii="Times New Roman" w:hAnsi="Times New Roman" w:eastAsia="仿宋_GB2312" w:cs="Times New Roman"/>
          <w:color w:val="auto"/>
          <w:sz w:val="32"/>
          <w:szCs w:val="32"/>
        </w:rPr>
        <w:t>年度政府性基金预算财政拨款收入</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万元；年初结转和结余</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万元；支出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万元，其中基本支出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万元，项目支出</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万元；年末结转和结余</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0</w:t>
      </w:r>
      <w:r>
        <w:rPr>
          <w:rFonts w:ascii="Times New Roman" w:hAnsi="Times New Roman" w:eastAsia="仿宋_GB2312" w:cs="Times New Roman"/>
          <w:color w:val="auto"/>
          <w:sz w:val="32"/>
          <w:szCs w:val="32"/>
          <w:u w:val="single"/>
        </w:rPr>
        <w:t xml:space="preserve">  </w:t>
      </w:r>
      <w:r>
        <w:rPr>
          <w:rFonts w:ascii="Times New Roman" w:hAnsi="Times New Roman" w:eastAsia="仿宋_GB2312" w:cs="Times New Roman"/>
          <w:color w:val="auto"/>
          <w:sz w:val="32"/>
          <w:szCs w:val="32"/>
        </w:rPr>
        <w:t>万元。</w:t>
      </w:r>
    </w:p>
    <w:p w14:paraId="636D1123">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九、关于</w:t>
      </w:r>
      <w:r>
        <w:rPr>
          <w:rFonts w:hint="eastAsia" w:hAnsi="黑体" w:cs="Times New Roman"/>
          <w:color w:val="auto"/>
          <w:sz w:val="32"/>
          <w:szCs w:val="32"/>
          <w:lang w:val="en-US" w:eastAsia="zh-CN"/>
        </w:rPr>
        <w:t>2023</w:t>
      </w:r>
      <w:r>
        <w:rPr>
          <w:rFonts w:hAnsi="黑体" w:cs="Times New Roman"/>
          <w:color w:val="auto"/>
          <w:sz w:val="32"/>
          <w:szCs w:val="32"/>
        </w:rPr>
        <w:t>年度预算绩效情况说明</w:t>
      </w:r>
    </w:p>
    <w:p w14:paraId="133233BC">
      <w:pPr>
        <w:pStyle w:val="14"/>
        <w:spacing w:line="600" w:lineRule="exact"/>
        <w:ind w:firstLine="640" w:firstLineChars="20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按照县财政局的要求，本部门2023年申报了预算绩效目标，2023年末组织有关人员对2023年度预算绩效情况开展了自评，形成了绩效评价报告，绩效评价报告作为附件公布（附后）。</w:t>
      </w:r>
    </w:p>
    <w:p w14:paraId="1C565FDD">
      <w:pPr>
        <w:pStyle w:val="14"/>
        <w:spacing w:line="600" w:lineRule="exact"/>
        <w:ind w:firstLine="640" w:firstLineChars="200"/>
        <w:rPr>
          <w:rFonts w:hAnsi="黑体" w:cs="Times New Roman"/>
          <w:color w:val="auto"/>
          <w:sz w:val="32"/>
          <w:szCs w:val="32"/>
        </w:rPr>
      </w:pPr>
      <w:r>
        <w:rPr>
          <w:rFonts w:hAnsi="黑体" w:cs="Times New Roman"/>
          <w:color w:val="auto"/>
          <w:sz w:val="32"/>
          <w:szCs w:val="32"/>
        </w:rPr>
        <w:t>十、其他重要事项情况说明</w:t>
      </w:r>
    </w:p>
    <w:p w14:paraId="5548E0C5">
      <w:pPr>
        <w:spacing w:line="600" w:lineRule="exact"/>
        <w:ind w:firstLine="643" w:firstLineChars="200"/>
        <w:rPr>
          <w:rFonts w:hint="eastAsia" w:ascii="楷体_GB2312" w:eastAsia="楷体_GB2312"/>
          <w:b/>
          <w:color w:val="auto"/>
          <w:kern w:val="0"/>
          <w:sz w:val="32"/>
          <w:szCs w:val="32"/>
        </w:rPr>
      </w:pPr>
      <w:r>
        <w:rPr>
          <w:rFonts w:hint="eastAsia" w:ascii="楷体_GB2312" w:eastAsia="楷体_GB2312"/>
          <w:b/>
          <w:color w:val="auto"/>
          <w:kern w:val="0"/>
          <w:sz w:val="32"/>
          <w:szCs w:val="32"/>
        </w:rPr>
        <w:t>（一）机关运行经费支出情况</w:t>
      </w:r>
    </w:p>
    <w:p w14:paraId="220A9720">
      <w:pPr>
        <w:spacing w:line="600" w:lineRule="exact"/>
        <w:ind w:firstLine="640" w:firstLineChars="200"/>
        <w:rPr>
          <w:rFonts w:eastAsia="仿宋_GB2312"/>
          <w:color w:val="auto"/>
          <w:kern w:val="0"/>
          <w:sz w:val="32"/>
          <w:szCs w:val="32"/>
        </w:rPr>
      </w:pPr>
      <w:r>
        <w:rPr>
          <w:rFonts w:eastAsia="仿宋_GB2312"/>
          <w:color w:val="auto"/>
          <w:kern w:val="0"/>
          <w:sz w:val="32"/>
          <w:szCs w:val="32"/>
        </w:rPr>
        <w:t>本部门</w:t>
      </w:r>
      <w:r>
        <w:rPr>
          <w:rFonts w:hint="eastAsia" w:eastAsia="仿宋_GB2312"/>
          <w:b/>
          <w:bCs/>
          <w:color w:val="auto"/>
          <w:kern w:val="0"/>
          <w:sz w:val="32"/>
          <w:szCs w:val="32"/>
          <w:lang w:val="en-US" w:eastAsia="zh-CN"/>
        </w:rPr>
        <w:t>2</w:t>
      </w:r>
      <w:r>
        <w:rPr>
          <w:rFonts w:hint="eastAsia" w:eastAsia="仿宋_GB2312"/>
          <w:b/>
          <w:bCs/>
          <w:color w:val="auto"/>
          <w:kern w:val="0"/>
          <w:sz w:val="32"/>
          <w:szCs w:val="32"/>
          <w:lang w:val="en-US" w:eastAsia="zh-CN"/>
        </w:rPr>
        <w:t>023</w:t>
      </w:r>
      <w:r>
        <w:rPr>
          <w:rFonts w:eastAsia="仿宋_GB2312"/>
          <w:color w:val="auto"/>
          <w:kern w:val="0"/>
          <w:sz w:val="32"/>
          <w:szCs w:val="32"/>
        </w:rPr>
        <w:t>年度机关运行经费支出</w:t>
      </w:r>
      <w:r>
        <w:rPr>
          <w:rFonts w:hint="eastAsia" w:eastAsia="仿宋_GB2312"/>
          <w:color w:val="auto"/>
          <w:kern w:val="0"/>
          <w:sz w:val="32"/>
          <w:szCs w:val="32"/>
          <w:lang w:val="en-US" w:eastAsia="zh-CN"/>
        </w:rPr>
        <w:t>446.21</w:t>
      </w:r>
      <w:r>
        <w:rPr>
          <w:rFonts w:eastAsia="仿宋_GB2312"/>
          <w:color w:val="auto"/>
          <w:kern w:val="0"/>
          <w:sz w:val="32"/>
          <w:szCs w:val="32"/>
        </w:rPr>
        <w:t>万元，</w:t>
      </w:r>
      <w:r>
        <w:rPr>
          <w:rFonts w:hint="eastAsia" w:eastAsia="仿宋_GB2312"/>
          <w:color w:val="auto"/>
          <w:kern w:val="0"/>
          <w:sz w:val="32"/>
          <w:szCs w:val="32"/>
        </w:rPr>
        <w:t>与年初预算调整数持平。</w:t>
      </w:r>
    </w:p>
    <w:p w14:paraId="0D125337">
      <w:pPr>
        <w:spacing w:line="600" w:lineRule="exact"/>
        <w:ind w:firstLine="643" w:firstLineChars="200"/>
        <w:rPr>
          <w:rFonts w:hint="eastAsia" w:ascii="楷体_GB2312" w:eastAsia="楷体_GB2312"/>
          <w:b/>
          <w:color w:val="auto"/>
          <w:kern w:val="0"/>
          <w:sz w:val="32"/>
          <w:szCs w:val="32"/>
        </w:rPr>
      </w:pPr>
      <w:r>
        <w:rPr>
          <w:rFonts w:hint="eastAsia" w:ascii="楷体_GB2312" w:eastAsia="楷体_GB2312"/>
          <w:b/>
          <w:color w:val="auto"/>
          <w:kern w:val="0"/>
          <w:sz w:val="32"/>
          <w:szCs w:val="32"/>
        </w:rPr>
        <w:t>（二）一般性支出情况</w:t>
      </w:r>
    </w:p>
    <w:p w14:paraId="2055AC95">
      <w:pPr>
        <w:spacing w:line="600" w:lineRule="exact"/>
        <w:ind w:firstLine="640" w:firstLineChars="200"/>
        <w:rPr>
          <w:rFonts w:hint="eastAsia" w:eastAsia="仿宋_GB2312"/>
          <w:color w:val="auto"/>
          <w:kern w:val="0"/>
          <w:sz w:val="32"/>
          <w:szCs w:val="32"/>
          <w:lang w:val="en-US" w:eastAsia="zh-CN"/>
        </w:rPr>
      </w:pPr>
      <w:r>
        <w:rPr>
          <w:rFonts w:hint="eastAsia" w:eastAsia="仿宋_GB2312"/>
          <w:color w:val="auto"/>
          <w:kern w:val="0"/>
          <w:sz w:val="32"/>
          <w:szCs w:val="32"/>
          <w:lang w:val="en-US" w:eastAsia="zh-CN"/>
        </w:rPr>
        <w:t>2023</w:t>
      </w:r>
      <w:r>
        <w:rPr>
          <w:rFonts w:eastAsia="仿宋_GB2312"/>
          <w:color w:val="auto"/>
          <w:kern w:val="0"/>
          <w:sz w:val="32"/>
          <w:szCs w:val="32"/>
        </w:rPr>
        <w:t>年 本部门开支会议费</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万元；开支培训费</w:t>
      </w:r>
      <w:r>
        <w:rPr>
          <w:rFonts w:hint="eastAsia" w:eastAsia="仿宋_GB2312"/>
          <w:color w:val="auto"/>
          <w:kern w:val="0"/>
          <w:sz w:val="32"/>
          <w:szCs w:val="32"/>
          <w:lang w:val="en-US" w:eastAsia="zh-CN"/>
        </w:rPr>
        <w:t>2.36</w:t>
      </w:r>
      <w:r>
        <w:rPr>
          <w:rFonts w:eastAsia="仿宋_GB2312"/>
          <w:color w:val="auto"/>
          <w:kern w:val="0"/>
          <w:sz w:val="32"/>
          <w:szCs w:val="32"/>
        </w:rPr>
        <w:t>万元，</w:t>
      </w:r>
      <w:r>
        <w:rPr>
          <w:rFonts w:hint="eastAsia" w:eastAsia="仿宋_GB2312"/>
          <w:color w:val="auto"/>
          <w:kern w:val="0"/>
          <w:sz w:val="32"/>
          <w:szCs w:val="32"/>
        </w:rPr>
        <w:t>用于开展执法培训</w:t>
      </w:r>
      <w:r>
        <w:rPr>
          <w:rFonts w:eastAsia="仿宋_GB2312"/>
          <w:color w:val="auto"/>
          <w:kern w:val="0"/>
          <w:sz w:val="32"/>
          <w:szCs w:val="32"/>
        </w:rPr>
        <w:t>，人数</w:t>
      </w:r>
      <w:r>
        <w:rPr>
          <w:rFonts w:hint="eastAsia" w:eastAsia="仿宋_GB2312"/>
          <w:color w:val="auto"/>
          <w:sz w:val="32"/>
          <w:szCs w:val="32"/>
          <w:u w:val="single"/>
          <w:lang w:val="en-US" w:eastAsia="zh-CN"/>
        </w:rPr>
        <w:t>5</w:t>
      </w:r>
      <w:r>
        <w:rPr>
          <w:rFonts w:eastAsia="仿宋_GB2312"/>
          <w:color w:val="auto"/>
          <w:kern w:val="0"/>
          <w:sz w:val="32"/>
          <w:szCs w:val="32"/>
        </w:rPr>
        <w:t>人；主要是</w:t>
      </w:r>
      <w:r>
        <w:rPr>
          <w:rFonts w:hint="eastAsia" w:eastAsia="仿宋_GB2312"/>
          <w:color w:val="auto"/>
          <w:kern w:val="0"/>
          <w:sz w:val="32"/>
          <w:szCs w:val="32"/>
          <w:lang w:eastAsia="zh-CN"/>
        </w:rPr>
        <w:t>新警人员培训等。</w:t>
      </w:r>
    </w:p>
    <w:p w14:paraId="1BBC5B88">
      <w:pPr>
        <w:spacing w:line="600" w:lineRule="exact"/>
        <w:ind w:firstLine="643" w:firstLineChars="200"/>
        <w:rPr>
          <w:rFonts w:hint="eastAsia" w:ascii="楷体_GB2312" w:eastAsia="楷体_GB2312"/>
          <w:b/>
          <w:color w:val="auto"/>
          <w:kern w:val="0"/>
          <w:sz w:val="32"/>
          <w:szCs w:val="32"/>
        </w:rPr>
      </w:pPr>
      <w:r>
        <w:rPr>
          <w:rFonts w:hint="eastAsia" w:ascii="楷体_GB2312" w:eastAsia="楷体_GB2312"/>
          <w:b/>
          <w:color w:val="auto"/>
          <w:kern w:val="0"/>
          <w:sz w:val="32"/>
          <w:szCs w:val="32"/>
        </w:rPr>
        <w:t>（三）政府采购支出情况</w:t>
      </w:r>
    </w:p>
    <w:p w14:paraId="7CE7B2E7">
      <w:pPr>
        <w:spacing w:line="600" w:lineRule="exact"/>
        <w:ind w:firstLine="640" w:firstLineChars="200"/>
        <w:rPr>
          <w:rFonts w:eastAsia="仿宋_GB2312"/>
          <w:color w:val="auto"/>
          <w:kern w:val="0"/>
          <w:sz w:val="32"/>
          <w:szCs w:val="32"/>
        </w:rPr>
      </w:pPr>
      <w:r>
        <w:rPr>
          <w:rFonts w:eastAsia="仿宋_GB2312"/>
          <w:color w:val="auto"/>
          <w:kern w:val="0"/>
          <w:sz w:val="32"/>
          <w:szCs w:val="32"/>
        </w:rPr>
        <w:t>本部门</w:t>
      </w:r>
      <w:r>
        <w:rPr>
          <w:rFonts w:hint="eastAsia" w:eastAsia="仿宋_GB2312"/>
          <w:color w:val="auto"/>
          <w:kern w:val="0"/>
          <w:sz w:val="32"/>
          <w:szCs w:val="32"/>
          <w:lang w:val="en-US" w:eastAsia="zh-CN"/>
        </w:rPr>
        <w:t>2023</w:t>
      </w:r>
      <w:r>
        <w:rPr>
          <w:rFonts w:eastAsia="仿宋_GB2312"/>
          <w:color w:val="auto"/>
          <w:kern w:val="0"/>
          <w:sz w:val="32"/>
          <w:szCs w:val="32"/>
        </w:rPr>
        <w:t>年度政府采购支出总额</w:t>
      </w:r>
      <w:r>
        <w:rPr>
          <w:rFonts w:hint="eastAsia" w:eastAsia="仿宋_GB2312"/>
          <w:color w:val="auto"/>
          <w:kern w:val="0"/>
          <w:sz w:val="32"/>
          <w:szCs w:val="32"/>
          <w:lang w:val="en-US" w:eastAsia="zh-CN"/>
        </w:rPr>
        <w:t>188.42</w:t>
      </w:r>
      <w:r>
        <w:rPr>
          <w:rFonts w:eastAsia="仿宋_GB2312"/>
          <w:color w:val="auto"/>
          <w:kern w:val="0"/>
          <w:sz w:val="32"/>
          <w:szCs w:val="32"/>
        </w:rPr>
        <w:t>万元，其中：政府采购货物支出</w:t>
      </w:r>
      <w:r>
        <w:rPr>
          <w:rFonts w:hint="eastAsia" w:eastAsia="仿宋_GB2312"/>
          <w:color w:val="auto"/>
          <w:kern w:val="0"/>
          <w:sz w:val="32"/>
          <w:szCs w:val="32"/>
          <w:lang w:val="en-US" w:eastAsia="zh-CN"/>
        </w:rPr>
        <w:t>188.42</w:t>
      </w:r>
      <w:r>
        <w:rPr>
          <w:rFonts w:eastAsia="仿宋_GB2312"/>
          <w:color w:val="auto"/>
          <w:kern w:val="0"/>
          <w:sz w:val="32"/>
          <w:szCs w:val="32"/>
        </w:rPr>
        <w:t>万元、政府采购工程支出</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万元、政府采购服务支出</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万元。授予中小企业合同金额</w:t>
      </w:r>
      <w:r>
        <w:rPr>
          <w:rFonts w:hint="eastAsia" w:eastAsia="仿宋_GB2312"/>
          <w:color w:val="auto"/>
          <w:kern w:val="0"/>
          <w:sz w:val="32"/>
          <w:szCs w:val="32"/>
          <w:lang w:val="en-US" w:eastAsia="zh-CN"/>
        </w:rPr>
        <w:t>188.42</w:t>
      </w:r>
      <w:r>
        <w:rPr>
          <w:rFonts w:eastAsia="仿宋_GB2312"/>
          <w:color w:val="auto"/>
          <w:kern w:val="0"/>
          <w:sz w:val="32"/>
          <w:szCs w:val="32"/>
        </w:rPr>
        <w:t>万元，占政府采购支出总额的</w:t>
      </w:r>
      <w:r>
        <w:rPr>
          <w:rFonts w:hint="eastAsia" w:eastAsia="仿宋_GB2312"/>
          <w:color w:val="auto"/>
          <w:kern w:val="0"/>
          <w:sz w:val="32"/>
          <w:szCs w:val="32"/>
          <w:lang w:val="en-US" w:eastAsia="zh-CN"/>
        </w:rPr>
        <w:t>100</w:t>
      </w:r>
      <w:r>
        <w:rPr>
          <w:rFonts w:eastAsia="仿宋_GB2312"/>
          <w:color w:val="auto"/>
          <w:kern w:val="0"/>
          <w:sz w:val="32"/>
          <w:szCs w:val="32"/>
        </w:rPr>
        <w:t xml:space="preserve"> %，其中：授予小微企业合同金额</w:t>
      </w:r>
      <w:r>
        <w:rPr>
          <w:rFonts w:hint="eastAsia" w:eastAsia="仿宋_GB2312"/>
          <w:color w:val="auto"/>
          <w:kern w:val="0"/>
          <w:sz w:val="32"/>
          <w:szCs w:val="32"/>
          <w:lang w:val="en-US" w:eastAsia="zh-CN"/>
        </w:rPr>
        <w:t>188.42</w:t>
      </w:r>
      <w:r>
        <w:rPr>
          <w:rFonts w:eastAsia="仿宋_GB2312"/>
          <w:color w:val="auto"/>
          <w:sz w:val="32"/>
          <w:szCs w:val="32"/>
          <w:u w:val="single"/>
        </w:rPr>
        <w:t xml:space="preserve"> </w:t>
      </w:r>
      <w:r>
        <w:rPr>
          <w:rFonts w:eastAsia="仿宋_GB2312"/>
          <w:color w:val="auto"/>
          <w:kern w:val="0"/>
          <w:sz w:val="32"/>
          <w:szCs w:val="32"/>
        </w:rPr>
        <w:t>万元，占政府采购支出总额的</w:t>
      </w:r>
      <w:r>
        <w:rPr>
          <w:rFonts w:hint="eastAsia" w:eastAsia="仿宋_GB2312"/>
          <w:color w:val="auto"/>
          <w:sz w:val="32"/>
          <w:szCs w:val="32"/>
          <w:u w:val="single"/>
          <w:lang w:val="en-US" w:eastAsia="zh-CN"/>
        </w:rPr>
        <w:t>100</w:t>
      </w:r>
      <w:r>
        <w:rPr>
          <w:rFonts w:eastAsia="仿宋_GB2312"/>
          <w:color w:val="auto"/>
          <w:kern w:val="0"/>
          <w:sz w:val="32"/>
          <w:szCs w:val="32"/>
        </w:rPr>
        <w:t xml:space="preserve"> %。</w:t>
      </w:r>
    </w:p>
    <w:p w14:paraId="376BC551">
      <w:pPr>
        <w:spacing w:line="600" w:lineRule="exact"/>
        <w:ind w:firstLine="643" w:firstLineChars="200"/>
        <w:rPr>
          <w:rFonts w:hint="eastAsia" w:ascii="楷体_GB2312" w:eastAsia="楷体_GB2312"/>
          <w:b/>
          <w:color w:val="auto"/>
          <w:kern w:val="0"/>
          <w:sz w:val="32"/>
          <w:szCs w:val="32"/>
        </w:rPr>
      </w:pPr>
      <w:r>
        <w:rPr>
          <w:rFonts w:hint="eastAsia" w:ascii="楷体_GB2312" w:eastAsia="楷体_GB2312"/>
          <w:b/>
          <w:color w:val="auto"/>
          <w:kern w:val="0"/>
          <w:sz w:val="32"/>
          <w:szCs w:val="32"/>
        </w:rPr>
        <w:t>（四）国有资产占用情况</w:t>
      </w:r>
    </w:p>
    <w:p w14:paraId="2F785179">
      <w:pPr>
        <w:spacing w:line="600" w:lineRule="exact"/>
        <w:ind w:firstLine="640" w:firstLineChars="200"/>
        <w:rPr>
          <w:rFonts w:eastAsia="仿宋_GB2312"/>
          <w:color w:val="auto"/>
          <w:kern w:val="0"/>
          <w:sz w:val="32"/>
          <w:szCs w:val="32"/>
        </w:rPr>
      </w:pPr>
      <w:r>
        <w:rPr>
          <w:rFonts w:eastAsia="仿宋_GB2312"/>
          <w:color w:val="auto"/>
          <w:kern w:val="0"/>
          <w:sz w:val="32"/>
          <w:szCs w:val="32"/>
        </w:rPr>
        <w:t>截至</w:t>
      </w:r>
      <w:r>
        <w:rPr>
          <w:rFonts w:hint="eastAsia" w:eastAsia="仿宋_GB2312"/>
          <w:color w:val="auto"/>
          <w:kern w:val="0"/>
          <w:sz w:val="32"/>
          <w:szCs w:val="32"/>
          <w:lang w:val="en-US" w:eastAsia="zh-CN"/>
        </w:rPr>
        <w:t>2023</w:t>
      </w:r>
      <w:r>
        <w:rPr>
          <w:rFonts w:eastAsia="仿宋_GB2312"/>
          <w:color w:val="auto"/>
          <w:kern w:val="0"/>
          <w:sz w:val="32"/>
          <w:szCs w:val="32"/>
        </w:rPr>
        <w:t>年12月31日，本单位共有车辆</w:t>
      </w:r>
      <w:r>
        <w:rPr>
          <w:rFonts w:hint="eastAsia" w:eastAsia="仿宋_GB2312"/>
          <w:color w:val="auto"/>
          <w:kern w:val="0"/>
          <w:sz w:val="32"/>
          <w:szCs w:val="32"/>
          <w:lang w:val="en-US" w:eastAsia="zh-CN"/>
        </w:rPr>
        <w:t>26</w:t>
      </w:r>
      <w:r>
        <w:rPr>
          <w:rFonts w:eastAsia="仿宋_GB2312"/>
          <w:color w:val="auto"/>
          <w:kern w:val="0"/>
          <w:sz w:val="32"/>
          <w:szCs w:val="32"/>
        </w:rPr>
        <w:t>辆，其中，领导干部用车</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辆、机要通信用车</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辆、应急保障用车</w:t>
      </w:r>
      <w:r>
        <w:rPr>
          <w:rFonts w:eastAsia="仿宋_GB2312"/>
          <w:color w:val="auto"/>
          <w:sz w:val="32"/>
          <w:szCs w:val="32"/>
          <w:u w:val="single"/>
        </w:rPr>
        <w:t xml:space="preserve">   </w:t>
      </w:r>
      <w:r>
        <w:rPr>
          <w:rFonts w:eastAsia="仿宋_GB2312"/>
          <w:color w:val="auto"/>
          <w:kern w:val="0"/>
          <w:sz w:val="32"/>
          <w:szCs w:val="32"/>
        </w:rPr>
        <w:t>辆、执法执勤用车</w:t>
      </w:r>
      <w:r>
        <w:rPr>
          <w:rFonts w:hint="eastAsia" w:eastAsia="仿宋_GB2312"/>
          <w:color w:val="auto"/>
          <w:kern w:val="0"/>
          <w:sz w:val="32"/>
          <w:szCs w:val="32"/>
          <w:lang w:val="en-US" w:eastAsia="zh-CN"/>
        </w:rPr>
        <w:t>26</w:t>
      </w:r>
      <w:r>
        <w:rPr>
          <w:rFonts w:eastAsia="仿宋_GB2312"/>
          <w:color w:val="auto"/>
          <w:kern w:val="0"/>
          <w:sz w:val="32"/>
          <w:szCs w:val="32"/>
        </w:rPr>
        <w:t>辆、特种专业技术用车</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辆、其他用车</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辆；单位价值50万元以上通用设备</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台（套）；单位价值100万元以上专用设备</w:t>
      </w:r>
      <w:r>
        <w:rPr>
          <w:rFonts w:eastAsia="仿宋_GB2312"/>
          <w:color w:val="auto"/>
          <w:sz w:val="32"/>
          <w:szCs w:val="32"/>
          <w:u w:val="single"/>
        </w:rPr>
        <w:t xml:space="preserve"> </w:t>
      </w:r>
      <w:r>
        <w:rPr>
          <w:rFonts w:hint="eastAsia" w:eastAsia="仿宋_GB2312"/>
          <w:color w:val="auto"/>
          <w:sz w:val="32"/>
          <w:szCs w:val="32"/>
          <w:u w:val="single"/>
          <w:lang w:val="en-US" w:eastAsia="zh-CN"/>
        </w:rPr>
        <w:t>0</w:t>
      </w:r>
      <w:r>
        <w:rPr>
          <w:rFonts w:eastAsia="仿宋_GB2312"/>
          <w:color w:val="auto"/>
          <w:sz w:val="32"/>
          <w:szCs w:val="32"/>
          <w:u w:val="single"/>
        </w:rPr>
        <w:t xml:space="preserve">  </w:t>
      </w:r>
      <w:r>
        <w:rPr>
          <w:rFonts w:eastAsia="仿宋_GB2312"/>
          <w:color w:val="auto"/>
          <w:kern w:val="0"/>
          <w:sz w:val="32"/>
          <w:szCs w:val="32"/>
        </w:rPr>
        <w:t>台（套）。</w:t>
      </w:r>
    </w:p>
    <w:p w14:paraId="6C6CA289">
      <w:pPr>
        <w:spacing w:line="600" w:lineRule="exact"/>
        <w:ind w:firstLine="640" w:firstLineChars="200"/>
        <w:rPr>
          <w:rFonts w:eastAsia="仿宋_GB2312"/>
          <w:color w:val="auto"/>
          <w:kern w:val="0"/>
          <w:sz w:val="32"/>
          <w:szCs w:val="32"/>
        </w:rPr>
      </w:pPr>
    </w:p>
    <w:p w14:paraId="4667857C">
      <w:pPr>
        <w:widowControl/>
        <w:spacing w:line="600" w:lineRule="exact"/>
        <w:ind w:firstLine="720" w:firstLineChars="200"/>
        <w:jc w:val="both"/>
        <w:rPr>
          <w:rFonts w:hint="eastAsia" w:eastAsia="方正小标宋_GBK"/>
          <w:bCs/>
          <w:color w:val="auto"/>
          <w:kern w:val="0"/>
          <w:sz w:val="36"/>
          <w:szCs w:val="36"/>
        </w:rPr>
      </w:pPr>
      <w:r>
        <w:rPr>
          <w:rFonts w:hint="eastAsia" w:eastAsia="方正小标宋_GBK"/>
          <w:bCs/>
          <w:color w:val="auto"/>
          <w:kern w:val="0"/>
          <w:sz w:val="36"/>
          <w:szCs w:val="36"/>
        </w:rPr>
        <w:t>第四部分 名词解释</w:t>
      </w:r>
    </w:p>
    <w:p w14:paraId="200C2731">
      <w:pPr>
        <w:widowControl/>
        <w:spacing w:line="600" w:lineRule="exact"/>
        <w:ind w:firstLine="640" w:firstLineChars="200"/>
        <w:rPr>
          <w:rFonts w:eastAsia="仿宋_GB2312"/>
          <w:color w:val="auto"/>
          <w:sz w:val="32"/>
          <w:szCs w:val="32"/>
        </w:rPr>
      </w:pPr>
      <w:r>
        <w:rPr>
          <w:rFonts w:eastAsia="仿宋_GB2312"/>
          <w:color w:val="auto"/>
          <w:sz w:val="32"/>
          <w:szCs w:val="32"/>
        </w:rPr>
        <w:t>1、机关运行经费：是指各部门的公用经费，包括办公及印刷费、邮电费、差旅费、会议费、福利费、日常维修费、专用资料及一般设备购置费、办公用房水电费、办公用房取暖费、办公用房物业管理费、公务用车运行维护费以及其他费用。</w:t>
      </w:r>
    </w:p>
    <w:p w14:paraId="2FF92E78">
      <w:pPr>
        <w:widowControl/>
        <w:spacing w:line="600" w:lineRule="exact"/>
        <w:ind w:firstLine="640" w:firstLineChars="200"/>
        <w:rPr>
          <w:rFonts w:eastAsia="仿宋_GB2312"/>
          <w:color w:val="auto"/>
          <w:sz w:val="32"/>
          <w:szCs w:val="32"/>
        </w:rPr>
      </w:pPr>
      <w:r>
        <w:rPr>
          <w:rFonts w:eastAsia="仿宋_GB2312"/>
          <w:color w:val="auto"/>
          <w:sz w:val="32"/>
          <w:szCs w:val="32"/>
        </w:rPr>
        <w:t>2、“三公”经费：纳入省（市/县）财政预算管理的“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住宿费、伙食费、培训费、公杂费等等支出。</w:t>
      </w:r>
    </w:p>
    <w:p w14:paraId="14838925">
      <w:pPr>
        <w:widowControl/>
        <w:spacing w:line="600" w:lineRule="exact"/>
        <w:ind w:firstLine="640" w:firstLineChars="200"/>
        <w:rPr>
          <w:rFonts w:hint="default" w:eastAsia="仿宋_GB2312"/>
          <w:color w:val="auto"/>
          <w:sz w:val="32"/>
          <w:szCs w:val="32"/>
        </w:rPr>
      </w:pPr>
      <w:r>
        <w:rPr>
          <w:rFonts w:hint="eastAsia" w:eastAsia="仿宋_GB2312"/>
          <w:color w:val="auto"/>
          <w:sz w:val="32"/>
          <w:szCs w:val="32"/>
          <w:lang w:val="en-US" w:eastAsia="zh-CN"/>
        </w:rPr>
        <w:t>3</w:t>
      </w:r>
      <w:r>
        <w:rPr>
          <w:rFonts w:hint="default" w:eastAsia="仿宋_GB2312"/>
          <w:color w:val="auto"/>
          <w:sz w:val="32"/>
          <w:szCs w:val="32"/>
          <w:lang w:eastAsia="zh-CN"/>
        </w:rPr>
        <w:t>、基本支出：指为保障机构正常运转、完成日常工作任务而发生的各项支出，包括人员支出和公用支出。 　　 </w:t>
      </w:r>
    </w:p>
    <w:p w14:paraId="07AE5E49">
      <w:pPr>
        <w:widowControl/>
        <w:spacing w:line="600" w:lineRule="exact"/>
        <w:ind w:firstLine="640" w:firstLineChars="200"/>
        <w:rPr>
          <w:rFonts w:hint="default" w:eastAsia="仿宋_GB2312"/>
          <w:color w:val="auto"/>
          <w:sz w:val="32"/>
          <w:szCs w:val="32"/>
          <w:lang w:eastAsia="zh-CN"/>
        </w:rPr>
      </w:pPr>
      <w:r>
        <w:rPr>
          <w:rFonts w:hint="eastAsia" w:eastAsia="仿宋_GB2312"/>
          <w:color w:val="auto"/>
          <w:sz w:val="32"/>
          <w:szCs w:val="32"/>
          <w:lang w:val="en-US" w:eastAsia="zh-CN"/>
        </w:rPr>
        <w:t>4</w:t>
      </w:r>
      <w:r>
        <w:rPr>
          <w:rFonts w:hint="default" w:eastAsia="仿宋_GB2312"/>
          <w:color w:val="auto"/>
          <w:sz w:val="32"/>
          <w:szCs w:val="32"/>
          <w:lang w:eastAsia="zh-CN"/>
        </w:rPr>
        <w:t>、项目支出：指在基本支出以外为完成相关行政任务和事业发展目标所发生的各项支出。</w:t>
      </w:r>
    </w:p>
    <w:p w14:paraId="16589AAA">
      <w:pPr>
        <w:shd w:val="solid" w:color="FFFFFF" w:fill="auto"/>
        <w:kinsoku/>
        <w:autoSpaceDE/>
        <w:autoSpaceDN w:val="0"/>
        <w:ind w:firstLine="1080" w:firstLineChars="300"/>
        <w:jc w:val="left"/>
        <w:rPr>
          <w:rFonts w:hint="eastAsia" w:eastAsia="方正小标宋_GBK"/>
          <w:bCs/>
          <w:color w:val="auto"/>
          <w:kern w:val="0"/>
          <w:sz w:val="36"/>
          <w:szCs w:val="36"/>
        </w:rPr>
      </w:pPr>
    </w:p>
    <w:sectPr>
      <w:headerReference r:id="rId3" w:type="default"/>
      <w:footerReference r:id="rId4" w:type="default"/>
      <w:footerReference r:id="rId5" w:type="even"/>
      <w:pgSz w:w="11905" w:h="16837"/>
      <w:pgMar w:top="1418" w:right="1588" w:bottom="1418" w:left="1588" w:header="720" w:footer="1701" w:gutter="0"/>
      <w:pgNumType w:start="1"/>
      <w:cols w:space="720" w:num="1"/>
      <w:titlePg/>
      <w:docGrid w:linePitch="636" w:charSpace="208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069C2A-AA7D-4BC8-9CAE-04C9D9ECCB77}"/>
  </w:font>
  <w:font w:name="Arial">
    <w:panose1 w:val="020B0604020202020204"/>
    <w:charset w:val="01"/>
    <w:family w:val="swiss"/>
    <w:pitch w:val="default"/>
    <w:sig w:usb0="E0002EFF" w:usb1="C000785B" w:usb2="00000009" w:usb3="00000000" w:csb0="400001FF" w:csb1="FFFF0000"/>
    <w:embedRegular r:id="rId2" w:fontKey="{A1A4AFCB-7D1D-4F65-888B-D9AEFAA9F244}"/>
  </w:font>
  <w:font w:name="黑体">
    <w:panose1 w:val="02010609060101010101"/>
    <w:charset w:val="86"/>
    <w:family w:val="auto"/>
    <w:pitch w:val="default"/>
    <w:sig w:usb0="800002BF" w:usb1="38CF7CFA" w:usb2="00000016" w:usb3="00000000" w:csb0="00040001" w:csb1="00000000"/>
    <w:embedRegular r:id="rId3" w:fontKey="{37A2C1C1-34B7-47AF-9A01-8F763AEC50A9}"/>
  </w:font>
  <w:font w:name="Courier New">
    <w:panose1 w:val="02070309020205020404"/>
    <w:charset w:val="01"/>
    <w:family w:val="modern"/>
    <w:pitch w:val="default"/>
    <w:sig w:usb0="E0002EFF" w:usb1="C0007843" w:usb2="00000009" w:usb3="00000000" w:csb0="400001FF" w:csb1="FFFF0000"/>
    <w:embedRegular r:id="rId4" w:fontKey="{B535E112-F3F0-4D6A-AA53-5D966D558C53}"/>
  </w:font>
  <w:font w:name="Symbol">
    <w:panose1 w:val="05050102010706020507"/>
    <w:charset w:val="02"/>
    <w:family w:val="roman"/>
    <w:pitch w:val="default"/>
    <w:sig w:usb0="00000000" w:usb1="00000000" w:usb2="00000000" w:usb3="00000000" w:csb0="80000000" w:csb1="00000000"/>
    <w:embedRegular r:id="rId5" w:fontKey="{16C0445F-B303-4335-96BD-6CA5BC63D4B3}"/>
  </w:font>
  <w:font w:name="Calibri">
    <w:panose1 w:val="020F0502020204030204"/>
    <w:charset w:val="00"/>
    <w:family w:val="swiss"/>
    <w:pitch w:val="default"/>
    <w:sig w:usb0="E4002EFF" w:usb1="C200247B" w:usb2="00000009" w:usb3="00000000" w:csb0="200001FF" w:csb1="00000000"/>
    <w:embedRegular r:id="rId6" w:fontKey="{9DC86C85-6358-405F-A91E-7EDA0AC0D666}"/>
  </w:font>
  <w:font w:name="Tahoma">
    <w:panose1 w:val="020B0604030504040204"/>
    <w:charset w:val="00"/>
    <w:family w:val="auto"/>
    <w:pitch w:val="default"/>
    <w:sig w:usb0="E1002EFF" w:usb1="C000605B" w:usb2="00000029" w:usb3="00000000" w:csb0="200101FF" w:csb1="20280000"/>
    <w:embedRegular r:id="rId7" w:fontKey="{3A49F52E-F103-4006-92E9-DAF5F99E78AB}"/>
  </w:font>
  <w:font w:name="方正小标宋_GBK">
    <w:panose1 w:val="02000000000000000000"/>
    <w:charset w:val="86"/>
    <w:family w:val="script"/>
    <w:pitch w:val="default"/>
    <w:sig w:usb0="A00002BF" w:usb1="38CF7CFA" w:usb2="00082016" w:usb3="00000000" w:csb0="00040001" w:csb1="00000000"/>
    <w:embedRegular r:id="rId8" w:fontKey="{3CC367E7-50FC-4569-B735-C1D38523AFCA}"/>
  </w:font>
  <w:font w:name="仿宋_GB2312">
    <w:panose1 w:val="02010609030101010101"/>
    <w:charset w:val="86"/>
    <w:family w:val="auto"/>
    <w:pitch w:val="default"/>
    <w:sig w:usb0="00000001" w:usb1="080E0000" w:usb2="00000000" w:usb3="00000000" w:csb0="00040000" w:csb1="00000000"/>
    <w:embedRegular r:id="rId9" w:fontKey="{7A47C04E-F9BF-4E80-9AE7-AACF26857883}"/>
  </w:font>
  <w:font w:name="楷体_GB2312">
    <w:panose1 w:val="02010609030101010101"/>
    <w:charset w:val="86"/>
    <w:family w:val="modern"/>
    <w:pitch w:val="default"/>
    <w:sig w:usb0="00000001" w:usb1="080E0000" w:usb2="00000000" w:usb3="00000000" w:csb0="00040000" w:csb1="00000000"/>
    <w:embedRegular r:id="rId10" w:fontKey="{5D51D8D1-5307-49CC-93B7-EC53A0ABE287}"/>
  </w:font>
  <w:font w:name="仿宋">
    <w:panose1 w:val="02010609060101010101"/>
    <w:charset w:val="86"/>
    <w:family w:val="auto"/>
    <w:pitch w:val="default"/>
    <w:sig w:usb0="800002BF" w:usb1="38CF7CFA" w:usb2="00000016" w:usb3="00000000" w:csb0="00040001" w:csb1="00000000"/>
    <w:embedRegular r:id="rId11" w:fontKey="{36A9C6CA-5F82-44E2-B2FB-80EC61628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7E7D6">
    <w:pPr>
      <w:pStyle w:val="5"/>
      <w:ind w:right="280" w:firstLine="360"/>
      <w:jc w:val="right"/>
      <w:rPr>
        <w:rFonts w:hint="eastAsia" w:ascii="宋体" w:hAnsi="宋体"/>
        <w:sz w:val="28"/>
        <w:szCs w:val="28"/>
      </w:rPr>
    </w:pPr>
    <w:r>
      <w:rPr>
        <w:rStyle w:val="9"/>
        <w:rFonts w:hint="eastAsia" w:ascii="宋体" w:hAnsi="宋体"/>
        <w:sz w:val="28"/>
        <w:szCs w:val="28"/>
      </w:rPr>
      <w:t>—</w:t>
    </w:r>
    <w:r>
      <w:rPr>
        <w:rFonts w:ascii="宋体" w:hAnsi="宋体"/>
        <w:sz w:val="28"/>
        <w:szCs w:val="28"/>
      </w:rPr>
      <w:fldChar w:fldCharType="begin"/>
    </w:r>
    <w:r>
      <w:rPr>
        <w:rStyle w:val="9"/>
        <w:rFonts w:ascii="宋体" w:hAnsi="宋体"/>
        <w:sz w:val="28"/>
        <w:szCs w:val="28"/>
      </w:rPr>
      <w:instrText xml:space="preserve"> PAGE </w:instrText>
    </w:r>
    <w:r>
      <w:rPr>
        <w:rFonts w:ascii="宋体" w:hAnsi="宋体"/>
        <w:sz w:val="28"/>
        <w:szCs w:val="28"/>
      </w:rPr>
      <w:fldChar w:fldCharType="separate"/>
    </w:r>
    <w:r>
      <w:rPr>
        <w:rStyle w:val="9"/>
        <w:rFonts w:ascii="宋体" w:hAnsi="宋体"/>
        <w:sz w:val="28"/>
        <w:szCs w:val="28"/>
        <w:lang/>
      </w:rPr>
      <w:t>9</w:t>
    </w:r>
    <w:r>
      <w:rPr>
        <w:rFonts w:ascii="宋体" w:hAnsi="宋体"/>
        <w:sz w:val="28"/>
        <w:szCs w:val="28"/>
      </w:rPr>
      <w:fldChar w:fldCharType="end"/>
    </w:r>
    <w:r>
      <w:rPr>
        <w:rStyle w:val="9"/>
        <w:rFonts w:hint="eastAsia" w:ascii="宋体" w:hAnsi="宋体"/>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08430">
    <w:pPr>
      <w:pStyle w:val="5"/>
      <w:ind w:right="360" w:firstLine="280" w:firstLineChars="100"/>
      <w:rPr>
        <w:rFonts w:hint="eastAsia" w:ascii="宋体" w:hAnsi="宋体"/>
        <w:sz w:val="28"/>
        <w:szCs w:val="28"/>
      </w:rPr>
    </w:pPr>
    <w:r>
      <w:rPr>
        <w:rStyle w:val="9"/>
        <w:rFonts w:hint="eastAsia" w:ascii="宋体" w:hAnsi="宋体"/>
        <w:sz w:val="28"/>
        <w:szCs w:val="28"/>
      </w:rPr>
      <w:t>—</w:t>
    </w:r>
    <w:r>
      <w:rPr>
        <w:rFonts w:ascii="宋体" w:hAnsi="宋体"/>
        <w:sz w:val="28"/>
        <w:szCs w:val="28"/>
      </w:rPr>
      <w:fldChar w:fldCharType="begin"/>
    </w:r>
    <w:r>
      <w:rPr>
        <w:rStyle w:val="9"/>
        <w:rFonts w:ascii="宋体" w:hAnsi="宋体"/>
        <w:sz w:val="28"/>
        <w:szCs w:val="28"/>
      </w:rPr>
      <w:instrText xml:space="preserve"> PAGE </w:instrText>
    </w:r>
    <w:r>
      <w:rPr>
        <w:rFonts w:ascii="宋体" w:hAnsi="宋体"/>
        <w:sz w:val="28"/>
        <w:szCs w:val="28"/>
      </w:rPr>
      <w:fldChar w:fldCharType="separate"/>
    </w:r>
    <w:r>
      <w:rPr>
        <w:rStyle w:val="9"/>
        <w:rFonts w:ascii="宋体" w:hAnsi="宋体"/>
        <w:sz w:val="28"/>
        <w:szCs w:val="28"/>
        <w:lang/>
      </w:rPr>
      <w:t>2</w:t>
    </w:r>
    <w:r>
      <w:rPr>
        <w:rFonts w:ascii="宋体" w:hAnsi="宋体"/>
        <w:sz w:val="28"/>
        <w:szCs w:val="28"/>
      </w:rPr>
      <w:fldChar w:fldCharType="end"/>
    </w:r>
    <w:r>
      <w:rPr>
        <w:rStyle w:val="9"/>
        <w:rFonts w:hint="eastAsia" w:ascii="宋体" w:hAnsi="宋体"/>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BAC08">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3E1358"/>
    <w:multiLevelType w:val="singleLevel"/>
    <w:tmpl w:val="BA3E1358"/>
    <w:lvl w:ilvl="0" w:tentative="0">
      <w:start w:val="4"/>
      <w:numFmt w:val="decimal"/>
      <w:suff w:val="nothing"/>
      <w:lvlText w:val="%1、"/>
      <w:lvlJc w:val="left"/>
    </w:lvl>
  </w:abstractNum>
  <w:abstractNum w:abstractNumId="1">
    <w:nsid w:val="5933C909"/>
    <w:multiLevelType w:val="singleLevel"/>
    <w:tmpl w:val="5933C909"/>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kYjQ2OTE5ZDVjY2RhYWY1NjRmYmJmMTI3MDg2NjIifQ=="/>
  </w:docVars>
  <w:rsids>
    <w:rsidRoot w:val="00172A27"/>
    <w:rsid w:val="01425B11"/>
    <w:rsid w:val="03676A71"/>
    <w:rsid w:val="0385459C"/>
    <w:rsid w:val="04D56E5D"/>
    <w:rsid w:val="05F652DD"/>
    <w:rsid w:val="0AB42F77"/>
    <w:rsid w:val="0C4437D7"/>
    <w:rsid w:val="0C76085A"/>
    <w:rsid w:val="0D611BD6"/>
    <w:rsid w:val="0E334ECA"/>
    <w:rsid w:val="0F230BFE"/>
    <w:rsid w:val="0FED7D90"/>
    <w:rsid w:val="13531FC1"/>
    <w:rsid w:val="135C4522"/>
    <w:rsid w:val="137755F0"/>
    <w:rsid w:val="137F0E31"/>
    <w:rsid w:val="146855F8"/>
    <w:rsid w:val="15EC18C3"/>
    <w:rsid w:val="15ED3D89"/>
    <w:rsid w:val="16A76A0C"/>
    <w:rsid w:val="170B487B"/>
    <w:rsid w:val="1802350D"/>
    <w:rsid w:val="183C0D5A"/>
    <w:rsid w:val="1B183676"/>
    <w:rsid w:val="1B183EEB"/>
    <w:rsid w:val="1BBC447B"/>
    <w:rsid w:val="1C341E1D"/>
    <w:rsid w:val="1E3F3B14"/>
    <w:rsid w:val="1F1E58D5"/>
    <w:rsid w:val="1F8B7E26"/>
    <w:rsid w:val="1FA052B2"/>
    <w:rsid w:val="288D170F"/>
    <w:rsid w:val="296D5007"/>
    <w:rsid w:val="2A277E4A"/>
    <w:rsid w:val="2B9418DF"/>
    <w:rsid w:val="2CDC5FA5"/>
    <w:rsid w:val="2F687090"/>
    <w:rsid w:val="33024A12"/>
    <w:rsid w:val="353919D8"/>
    <w:rsid w:val="38C12528"/>
    <w:rsid w:val="38D53B87"/>
    <w:rsid w:val="391B05DB"/>
    <w:rsid w:val="3A740217"/>
    <w:rsid w:val="3AA55AEC"/>
    <w:rsid w:val="3BCE402B"/>
    <w:rsid w:val="3C106B2B"/>
    <w:rsid w:val="3D594EF9"/>
    <w:rsid w:val="3F2301EA"/>
    <w:rsid w:val="43B621A2"/>
    <w:rsid w:val="43B753A5"/>
    <w:rsid w:val="45234E53"/>
    <w:rsid w:val="459B6D2C"/>
    <w:rsid w:val="46A63BDA"/>
    <w:rsid w:val="470B249F"/>
    <w:rsid w:val="4886180E"/>
    <w:rsid w:val="4AD30D16"/>
    <w:rsid w:val="4CFA6A2E"/>
    <w:rsid w:val="4D1A70D0"/>
    <w:rsid w:val="4D8150C8"/>
    <w:rsid w:val="50071F54"/>
    <w:rsid w:val="50B909AE"/>
    <w:rsid w:val="55134E75"/>
    <w:rsid w:val="56DC54DE"/>
    <w:rsid w:val="5949603C"/>
    <w:rsid w:val="59A0101F"/>
    <w:rsid w:val="5A1C5254"/>
    <w:rsid w:val="5AB35455"/>
    <w:rsid w:val="5B1D186F"/>
    <w:rsid w:val="5C2C0D6A"/>
    <w:rsid w:val="5E3B0629"/>
    <w:rsid w:val="5E761434"/>
    <w:rsid w:val="61943A36"/>
    <w:rsid w:val="61F935A4"/>
    <w:rsid w:val="62547903"/>
    <w:rsid w:val="628A0AC6"/>
    <w:rsid w:val="635857D9"/>
    <w:rsid w:val="64E04EF2"/>
    <w:rsid w:val="65A76334"/>
    <w:rsid w:val="65E25E59"/>
    <w:rsid w:val="6655487D"/>
    <w:rsid w:val="66C64E68"/>
    <w:rsid w:val="67393060"/>
    <w:rsid w:val="67F53754"/>
    <w:rsid w:val="68A85138"/>
    <w:rsid w:val="6B022287"/>
    <w:rsid w:val="6B480C29"/>
    <w:rsid w:val="6B6B12A2"/>
    <w:rsid w:val="6C8F166E"/>
    <w:rsid w:val="6D2C22AC"/>
    <w:rsid w:val="6DB2509B"/>
    <w:rsid w:val="6DDC12A9"/>
    <w:rsid w:val="6E684511"/>
    <w:rsid w:val="6EE844E0"/>
    <w:rsid w:val="6EFA06C0"/>
    <w:rsid w:val="6F415412"/>
    <w:rsid w:val="71E76CD1"/>
    <w:rsid w:val="71F32F46"/>
    <w:rsid w:val="746E4D98"/>
    <w:rsid w:val="753E04ED"/>
    <w:rsid w:val="75AC1C81"/>
    <w:rsid w:val="75E43528"/>
    <w:rsid w:val="78186E03"/>
    <w:rsid w:val="78621CE8"/>
    <w:rsid w:val="7A151DF5"/>
    <w:rsid w:val="7C2B6F51"/>
    <w:rsid w:val="7CBA7FD0"/>
    <w:rsid w:val="7DB90BBD"/>
    <w:rsid w:val="7F2B1921"/>
    <w:rsid w:val="7F8F25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character" w:default="1" w:styleId="8">
    <w:name w:val="Default Paragraph Font"/>
    <w:semiHidden/>
    <w:uiPriority w:val="0"/>
  </w:style>
  <w:style w:type="table" w:default="1" w:styleId="7">
    <w:name w:val="Normal Table"/>
    <w:unhideWhenUsed/>
    <w:uiPriority w:val="99"/>
    <w:tblPr>
      <w:tblStyle w:val="7"/>
      <w:tblCellMar>
        <w:top w:w="0" w:type="dxa"/>
        <w:left w:w="108" w:type="dxa"/>
        <w:bottom w:w="0" w:type="dxa"/>
        <w:right w:w="108" w:type="dxa"/>
      </w:tblCellMar>
    </w:tblPr>
  </w:style>
  <w:style w:type="paragraph" w:customStyle="1" w:styleId="2">
    <w:name w:val="BodyText"/>
    <w:basedOn w:val="1"/>
    <w:qFormat/>
    <w:uiPriority w:val="0"/>
    <w:pPr>
      <w:textAlignment w:val="baseline"/>
    </w:pPr>
  </w:style>
  <w:style w:type="paragraph" w:styleId="3">
    <w:name w:val="Body Text"/>
    <w:basedOn w:val="1"/>
    <w:link w:val="10"/>
    <w:uiPriority w:val="0"/>
    <w:pPr>
      <w:spacing w:after="120" w:afterLines="0"/>
    </w:pPr>
  </w:style>
  <w:style w:type="paragraph" w:styleId="4">
    <w:name w:val="Balloon Text"/>
    <w:basedOn w:val="1"/>
    <w:link w:val="11"/>
    <w:semiHidden/>
    <w:uiPriority w:val="99"/>
    <w:rPr>
      <w:sz w:val="18"/>
      <w:szCs w:val="18"/>
    </w:rPr>
  </w:style>
  <w:style w:type="paragraph" w:styleId="5">
    <w:name w:val="footer"/>
    <w:basedOn w:val="1"/>
    <w:link w:val="12"/>
    <w:uiPriority w:val="99"/>
    <w:pPr>
      <w:tabs>
        <w:tab w:val="center" w:pos="4153"/>
        <w:tab w:val="right" w:pos="8306"/>
      </w:tabs>
      <w:snapToGrid w:val="0"/>
      <w:jc w:val="left"/>
    </w:pPr>
    <w:rPr>
      <w:sz w:val="18"/>
      <w:szCs w:val="18"/>
    </w:rPr>
  </w:style>
  <w:style w:type="paragraph" w:styleId="6">
    <w:name w:val="header"/>
    <w:basedOn w:val="1"/>
    <w:link w:val="13"/>
    <w:uiPriority w:val="99"/>
    <w:pPr>
      <w:pBdr>
        <w:bottom w:val="single" w:color="auto" w:sz="6" w:space="1"/>
      </w:pBdr>
      <w:tabs>
        <w:tab w:val="center" w:pos="4153"/>
        <w:tab w:val="right" w:pos="8306"/>
      </w:tabs>
      <w:snapToGrid w:val="0"/>
      <w:jc w:val="center"/>
    </w:pPr>
    <w:rPr>
      <w:sz w:val="18"/>
      <w:szCs w:val="18"/>
    </w:rPr>
  </w:style>
  <w:style w:type="character" w:styleId="9">
    <w:name w:val="page number"/>
    <w:basedOn w:val="8"/>
    <w:uiPriority w:val="0"/>
  </w:style>
  <w:style w:type="character" w:customStyle="1" w:styleId="10">
    <w:name w:val="正文文本 Char Char Char"/>
    <w:link w:val="3"/>
    <w:uiPriority w:val="0"/>
    <w:rPr>
      <w:kern w:val="2"/>
      <w:sz w:val="21"/>
      <w:szCs w:val="24"/>
    </w:rPr>
  </w:style>
  <w:style w:type="character" w:customStyle="1" w:styleId="11">
    <w:name w:val="批注框文本 Char Char Char"/>
    <w:link w:val="4"/>
    <w:uiPriority w:val="99"/>
    <w:rPr>
      <w:kern w:val="2"/>
      <w:sz w:val="18"/>
      <w:szCs w:val="18"/>
    </w:rPr>
  </w:style>
  <w:style w:type="character" w:customStyle="1" w:styleId="12">
    <w:name w:val="页脚 Char Char Char"/>
    <w:link w:val="5"/>
    <w:uiPriority w:val="99"/>
    <w:rPr>
      <w:kern w:val="2"/>
      <w:sz w:val="18"/>
      <w:szCs w:val="18"/>
    </w:rPr>
  </w:style>
  <w:style w:type="character" w:customStyle="1" w:styleId="13">
    <w:name w:val="页眉 Char Char Char"/>
    <w:link w:val="6"/>
    <w:uiPriority w:val="99"/>
    <w:rPr>
      <w:kern w:val="2"/>
      <w:sz w:val="18"/>
      <w:szCs w:val="18"/>
    </w:rPr>
  </w:style>
  <w:style w:type="paragraph" w:customStyle="1" w:styleId="14">
    <w:name w:val="Defaul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15">
    <w:name w:val="List Paragraph"/>
    <w:basedOn w:val="1"/>
    <w:qFormat/>
    <w:uiPriority w:val="34"/>
    <w:pPr>
      <w:ind w:firstLine="420" w:firstLineChars="200"/>
    </w:pPr>
    <w:rPr>
      <w:rFonts w:ascii="Calibri" w:hAnsi="Calibri" w:eastAsia="宋体" w:cs="Times New Roman"/>
      <w:szCs w:val="22"/>
    </w:rPr>
  </w:style>
  <w:style w:type="paragraph" w:customStyle="1" w:styleId="16">
    <w:name w:val="表格内容"/>
    <w:basedOn w:val="3"/>
    <w:uiPriority w:val="0"/>
    <w:pPr>
      <w:suppressLineNumbers/>
      <w:suppressAutoHyphens/>
      <w:jc w:val="left"/>
    </w:pPr>
    <w:rPr>
      <w:rFonts w:cs="Tahoma"/>
      <w:kern w:val="0"/>
      <w:sz w:val="24"/>
      <w:lang/>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10</Pages>
  <Words>3965</Words>
  <Characters>4428</Characters>
  <Lines>117</Lines>
  <Paragraphs>32</Paragraphs>
  <TotalTime>25</TotalTime>
  <ScaleCrop>false</ScaleCrop>
  <LinksUpToDate>false</LinksUpToDate>
  <CharactersWithSpaces>4573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2021-05-14T01:57:00Z</dcterms:created>
  <dc:creator>Administrator</dc:creator>
  <cp:lastModifiedBy>猪坚强</cp:lastModifiedBy>
  <cp:lastPrinted>2021-05-16T11:47:00Z</cp:lastPrinted>
  <dcterms:modified xsi:type="dcterms:W3CDTF">2024-10-24T07:57:08Z</dcterms:modified>
  <dc:title>湖南省财政厅发文（指标、函）稿</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494688482_embed</vt:lpwstr>
  </property>
  <property fmtid="{D5CDD505-2E9C-101B-9397-08002B2CF9AE}" pid="4" name="ICV">
    <vt:lpwstr>D56C7FB91B6E4B47B3C4D451952FF7D1_13</vt:lpwstr>
  </property>
</Properties>
</file>