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jc w:val="center"/>
        <w:rPr>
          <w:rFonts w:hint="eastAsia" w:ascii="新宋体" w:hAnsi="新宋体" w:eastAsia="新宋体" w:cs="新宋体"/>
          <w:b/>
          <w:bCs/>
          <w:sz w:val="44"/>
          <w:szCs w:val="44"/>
          <w:u w:val="none" w:color="auto"/>
          <w:lang w:val="en-US" w:eastAsia="zh-CN"/>
        </w:rPr>
      </w:pPr>
    </w:p>
    <w:p>
      <w:pPr>
        <w:spacing w:line="259" w:lineRule="auto"/>
        <w:jc w:val="center"/>
        <w:rPr>
          <w:rFonts w:ascii="Arial"/>
          <w:b/>
          <w:bCs/>
          <w:sz w:val="44"/>
          <w:szCs w:val="44"/>
        </w:rPr>
      </w:pPr>
      <w:r>
        <w:rPr>
          <w:rFonts w:ascii="宋体" w:hAnsi="宋体" w:eastAsia="宋体" w:cs="宋体"/>
          <w:b/>
          <w:bCs/>
          <w:spacing w:val="16"/>
          <w:sz w:val="44"/>
          <w:szCs w:val="44"/>
        </w:rPr>
        <w:t>关</w:t>
      </w:r>
      <w:r>
        <w:rPr>
          <w:rFonts w:ascii="宋体" w:hAnsi="宋体" w:eastAsia="宋体" w:cs="宋体"/>
          <w:b/>
          <w:bCs/>
          <w:spacing w:val="12"/>
          <w:sz w:val="44"/>
          <w:szCs w:val="44"/>
        </w:rPr>
        <w:t>于</w:t>
      </w:r>
      <w:r>
        <w:rPr>
          <w:rFonts w:hint="eastAsia" w:ascii="宋体" w:hAnsi="宋体" w:cs="宋体"/>
          <w:b/>
          <w:bCs/>
          <w:spacing w:val="8"/>
          <w:sz w:val="44"/>
          <w:szCs w:val="44"/>
          <w:lang w:eastAsia="zh-CN"/>
        </w:rPr>
        <w:t>永州向日创能电子有限公司年产3000万只变压器生产线建设项目</w:t>
      </w:r>
      <w:r>
        <w:rPr>
          <w:rFonts w:ascii="宋体" w:hAnsi="宋体" w:eastAsia="宋体" w:cs="宋体"/>
          <w:b/>
          <w:bCs/>
          <w:spacing w:val="7"/>
          <w:sz w:val="44"/>
          <w:szCs w:val="44"/>
        </w:rPr>
        <w:t>环境影响报告表的批复</w:t>
      </w:r>
    </w:p>
    <w:p>
      <w:pPr>
        <w:spacing w:line="260" w:lineRule="auto"/>
        <w:rPr>
          <w:rFonts w:ascii="Arial"/>
          <w:sz w:val="21"/>
        </w:rPr>
      </w:pP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360" w:lineRule="auto"/>
        <w:ind w:right="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永州向日创能电子有限公司</w:t>
      </w:r>
      <w:r>
        <w:rPr>
          <w:rFonts w:ascii="仿宋" w:hAnsi="仿宋" w:eastAsia="仿宋" w:cs="仿宋"/>
          <w:spacing w:val="7"/>
          <w:sz w:val="31"/>
          <w:szCs w:val="31"/>
        </w:rPr>
        <w:t>：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360" w:lineRule="auto"/>
        <w:ind w:left="0" w:right="0" w:firstLine="640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你</w:t>
      </w: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报送的</w:t>
      </w:r>
      <w:r>
        <w:rPr>
          <w:rFonts w:ascii="仿宋" w:hAnsi="仿宋" w:eastAsia="仿宋" w:cs="仿宋"/>
          <w:spacing w:val="8"/>
          <w:sz w:val="31"/>
          <w:szCs w:val="31"/>
        </w:rPr>
        <w:t>《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永州向日创能电子有限公司年产3000万只变压器生产线建设项目</w:t>
      </w:r>
      <w:r>
        <w:rPr>
          <w:rFonts w:ascii="仿宋" w:hAnsi="仿宋" w:eastAsia="仿宋" w:cs="仿宋"/>
          <w:spacing w:val="2"/>
          <w:sz w:val="31"/>
          <w:szCs w:val="31"/>
        </w:rPr>
        <w:t>环境影响报告表》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（以下简称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《报告表》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和相关资料收悉</w:t>
      </w:r>
      <w:r>
        <w:rPr>
          <w:rFonts w:ascii="仿宋" w:hAnsi="仿宋" w:eastAsia="仿宋" w:cs="仿宋"/>
          <w:spacing w:val="8"/>
          <w:sz w:val="31"/>
          <w:szCs w:val="31"/>
        </w:rPr>
        <w:t>，经研究，批复如下</w:t>
      </w:r>
      <w:r>
        <w:rPr>
          <w:rFonts w:ascii="仿宋" w:hAnsi="仿宋" w:eastAsia="仿宋" w:cs="仿宋"/>
          <w:spacing w:val="6"/>
          <w:sz w:val="31"/>
          <w:szCs w:val="31"/>
        </w:rPr>
        <w:t>：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360" w:lineRule="auto"/>
        <w:ind w:left="0" w:right="0" w:firstLine="636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一、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你</w:t>
      </w: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>单位</w:t>
      </w:r>
      <w:r>
        <w:rPr>
          <w:rFonts w:ascii="仿宋" w:hAnsi="仿宋" w:eastAsia="仿宋" w:cs="仿宋"/>
          <w:spacing w:val="4"/>
          <w:sz w:val="31"/>
          <w:szCs w:val="31"/>
        </w:rPr>
        <w:t>拟租</w:t>
      </w:r>
      <w:r>
        <w:rPr>
          <w:rFonts w:ascii="仿宋" w:hAnsi="仿宋" w:eastAsia="仿宋" w:cs="仿宋"/>
          <w:spacing w:val="2"/>
          <w:sz w:val="31"/>
          <w:szCs w:val="31"/>
        </w:rPr>
        <w:t>用</w:t>
      </w:r>
      <w:r>
        <w:rPr>
          <w:rFonts w:hint="eastAsia" w:ascii="仿宋" w:hAnsi="仿宋" w:eastAsia="仿宋" w:cs="仿宋"/>
          <w:spacing w:val="2"/>
          <w:sz w:val="31"/>
          <w:szCs w:val="31"/>
        </w:rPr>
        <w:t>湖南省永州市江永县江永产业开发区南部新城一工区3#1-5楼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标准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厂房</w:t>
      </w:r>
      <w:r>
        <w:rPr>
          <w:rFonts w:ascii="仿宋" w:hAnsi="仿宋" w:eastAsia="仿宋" w:cs="仿宋"/>
          <w:spacing w:val="8"/>
          <w:sz w:val="31"/>
          <w:szCs w:val="31"/>
        </w:rPr>
        <w:t>建设</w:t>
      </w:r>
      <w:r>
        <w:rPr>
          <w:rFonts w:hint="eastAsia" w:ascii="仿宋" w:hAnsi="仿宋" w:eastAsia="仿宋" w:cs="仿宋"/>
          <w:spacing w:val="8"/>
          <w:sz w:val="31"/>
          <w:szCs w:val="31"/>
        </w:rPr>
        <w:t>变压器生产线项目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项目</w:t>
      </w:r>
      <w:r>
        <w:rPr>
          <w:rFonts w:hint="eastAsia" w:ascii="仿宋" w:hAnsi="仿宋" w:eastAsia="仿宋" w:cs="仿宋"/>
          <w:spacing w:val="9"/>
          <w:sz w:val="31"/>
          <w:szCs w:val="31"/>
        </w:rPr>
        <w:t>总建筑面积7650</w:t>
      </w:r>
      <w:r>
        <w:rPr>
          <w:rFonts w:ascii="仿宋" w:hAnsi="仿宋" w:eastAsia="仿宋" w:cs="仿宋"/>
          <w:spacing w:val="8"/>
          <w:sz w:val="31"/>
          <w:szCs w:val="31"/>
        </w:rPr>
        <w:t>平方米。项目主要生产设备为</w:t>
      </w:r>
      <w:r>
        <w:rPr>
          <w:rFonts w:hint="eastAsia" w:ascii="仿宋" w:hAnsi="仿宋" w:eastAsia="仿宋" w:cs="仿宋"/>
          <w:spacing w:val="8"/>
          <w:sz w:val="31"/>
          <w:szCs w:val="31"/>
        </w:rPr>
        <w:t>自动绕线机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、</w:t>
      </w:r>
      <w:r>
        <w:rPr>
          <w:rFonts w:hint="eastAsia" w:ascii="仿宋" w:hAnsi="仿宋" w:eastAsia="仿宋" w:cs="仿宋"/>
          <w:spacing w:val="8"/>
          <w:sz w:val="31"/>
          <w:szCs w:val="31"/>
        </w:rPr>
        <w:t>自动包胶机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、</w:t>
      </w:r>
      <w:r>
        <w:rPr>
          <w:rFonts w:hint="eastAsia" w:ascii="仿宋" w:hAnsi="仿宋" w:eastAsia="仿宋" w:cs="仿宋"/>
          <w:spacing w:val="8"/>
          <w:sz w:val="31"/>
          <w:szCs w:val="31"/>
        </w:rPr>
        <w:t>CNC绕线机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、</w:t>
      </w:r>
      <w:r>
        <w:rPr>
          <w:rFonts w:hint="eastAsia" w:ascii="仿宋" w:hAnsi="仿宋" w:eastAsia="仿宋" w:cs="仿宋"/>
          <w:spacing w:val="8"/>
          <w:sz w:val="31"/>
          <w:szCs w:val="31"/>
        </w:rPr>
        <w:t>组装机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、</w:t>
      </w:r>
      <w:r>
        <w:rPr>
          <w:rFonts w:hint="eastAsia" w:ascii="仿宋" w:hAnsi="仿宋" w:eastAsia="仿宋" w:cs="仿宋"/>
          <w:spacing w:val="8"/>
          <w:sz w:val="31"/>
          <w:szCs w:val="31"/>
        </w:rPr>
        <w:t>锡炉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、</w:t>
      </w:r>
      <w:r>
        <w:rPr>
          <w:rFonts w:hint="eastAsia" w:ascii="仿宋" w:hAnsi="仿宋" w:eastAsia="仿宋" w:cs="仿宋"/>
          <w:spacing w:val="8"/>
          <w:sz w:val="31"/>
          <w:szCs w:val="31"/>
        </w:rPr>
        <w:t>含浸机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、</w:t>
      </w:r>
      <w:r>
        <w:rPr>
          <w:rFonts w:hint="eastAsia" w:ascii="仿宋" w:hAnsi="仿宋" w:eastAsia="仿宋" w:cs="仿宋"/>
          <w:spacing w:val="8"/>
          <w:sz w:val="31"/>
          <w:szCs w:val="31"/>
        </w:rPr>
        <w:t>烤箱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、</w:t>
      </w:r>
      <w:r>
        <w:rPr>
          <w:rFonts w:hint="eastAsia" w:ascii="仿宋" w:hAnsi="仿宋" w:eastAsia="仿宋" w:cs="仿宋"/>
          <w:spacing w:val="8"/>
          <w:sz w:val="31"/>
          <w:szCs w:val="31"/>
        </w:rPr>
        <w:t>隧道炉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、</w:t>
      </w:r>
      <w:r>
        <w:rPr>
          <w:rFonts w:hint="eastAsia" w:ascii="仿宋" w:hAnsi="仿宋" w:eastAsia="仿宋" w:cs="仿宋"/>
          <w:spacing w:val="8"/>
          <w:sz w:val="31"/>
          <w:szCs w:val="31"/>
        </w:rPr>
        <w:t>综合测试仪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、</w:t>
      </w:r>
      <w:r>
        <w:rPr>
          <w:rFonts w:hint="eastAsia" w:ascii="仿宋" w:hAnsi="仿宋" w:eastAsia="仿宋" w:cs="仿宋"/>
          <w:spacing w:val="8"/>
          <w:sz w:val="31"/>
          <w:szCs w:val="31"/>
        </w:rPr>
        <w:t>耐压测试仪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、</w:t>
      </w:r>
      <w:r>
        <w:rPr>
          <w:rFonts w:hint="eastAsia" w:ascii="仿宋" w:hAnsi="仿宋" w:eastAsia="仿宋" w:cs="仿宋"/>
          <w:spacing w:val="8"/>
          <w:sz w:val="31"/>
          <w:szCs w:val="31"/>
        </w:rPr>
        <w:t>激光喷码机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、</w:t>
      </w:r>
      <w:r>
        <w:rPr>
          <w:rFonts w:hint="eastAsia" w:ascii="仿宋" w:hAnsi="仿宋" w:eastAsia="仿宋" w:cs="仿宋"/>
          <w:spacing w:val="8"/>
          <w:sz w:val="31"/>
          <w:szCs w:val="31"/>
        </w:rPr>
        <w:t>引风机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、</w:t>
      </w:r>
      <w:r>
        <w:rPr>
          <w:rFonts w:hint="eastAsia" w:ascii="仿宋" w:hAnsi="仿宋" w:eastAsia="仿宋" w:cs="仿宋"/>
          <w:spacing w:val="8"/>
          <w:sz w:val="31"/>
          <w:szCs w:val="31"/>
        </w:rPr>
        <w:t>焊锡废气收集装置（集气罩）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、</w:t>
      </w:r>
      <w:r>
        <w:rPr>
          <w:rFonts w:hint="eastAsia" w:ascii="仿宋" w:hAnsi="仿宋" w:eastAsia="仿宋" w:cs="仿宋"/>
          <w:spacing w:val="8"/>
          <w:sz w:val="31"/>
          <w:szCs w:val="31"/>
        </w:rPr>
        <w:t>有机废气收集装置（集气罩）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、</w:t>
      </w:r>
      <w:r>
        <w:rPr>
          <w:rFonts w:hint="eastAsia" w:ascii="仿宋" w:hAnsi="仿宋" w:eastAsia="仿宋" w:cs="仿宋"/>
          <w:spacing w:val="8"/>
          <w:sz w:val="31"/>
          <w:szCs w:val="31"/>
        </w:rPr>
        <w:t>两级</w:t>
      </w:r>
      <w:bookmarkStart w:id="0" w:name="_GoBack"/>
      <w:bookmarkEnd w:id="0"/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活性炭</w:t>
      </w:r>
      <w:r>
        <w:rPr>
          <w:rFonts w:hint="eastAsia" w:ascii="仿宋" w:hAnsi="仿宋" w:eastAsia="仿宋" w:cs="仿宋"/>
          <w:spacing w:val="8"/>
          <w:sz w:val="31"/>
          <w:szCs w:val="31"/>
        </w:rPr>
        <w:t>箱</w:t>
      </w:r>
      <w:r>
        <w:rPr>
          <w:rFonts w:ascii="仿宋" w:hAnsi="仿宋" w:eastAsia="仿宋" w:cs="仿宋"/>
          <w:spacing w:val="3"/>
          <w:sz w:val="31"/>
          <w:szCs w:val="31"/>
        </w:rPr>
        <w:t>等；主要原辅材料为</w:t>
      </w:r>
      <w:r>
        <w:rPr>
          <w:rFonts w:hint="eastAsia" w:ascii="仿宋" w:hAnsi="仿宋" w:eastAsia="仿宋" w:cs="仿宋"/>
          <w:spacing w:val="3"/>
          <w:sz w:val="31"/>
          <w:szCs w:val="31"/>
        </w:rPr>
        <w:t>骨架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、</w:t>
      </w:r>
      <w:r>
        <w:rPr>
          <w:rFonts w:hint="eastAsia" w:ascii="仿宋" w:hAnsi="仿宋" w:eastAsia="仿宋" w:cs="仿宋"/>
          <w:spacing w:val="3"/>
          <w:sz w:val="31"/>
          <w:szCs w:val="31"/>
        </w:rPr>
        <w:t>磁芯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、</w:t>
      </w:r>
      <w:r>
        <w:rPr>
          <w:rFonts w:hint="eastAsia" w:ascii="仿宋" w:hAnsi="仿宋" w:eastAsia="仿宋" w:cs="仿宋"/>
          <w:spacing w:val="3"/>
          <w:sz w:val="31"/>
          <w:szCs w:val="31"/>
        </w:rPr>
        <w:t>铜线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、</w:t>
      </w:r>
      <w:r>
        <w:rPr>
          <w:rFonts w:hint="eastAsia" w:ascii="仿宋" w:hAnsi="仿宋" w:eastAsia="仿宋" w:cs="仿宋"/>
          <w:spacing w:val="3"/>
          <w:sz w:val="31"/>
          <w:szCs w:val="31"/>
        </w:rPr>
        <w:t>胶带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、</w:t>
      </w:r>
      <w:r>
        <w:rPr>
          <w:rFonts w:hint="eastAsia" w:ascii="仿宋" w:hAnsi="仿宋" w:eastAsia="仿宋" w:cs="仿宋"/>
          <w:spacing w:val="3"/>
          <w:sz w:val="31"/>
          <w:szCs w:val="31"/>
        </w:rPr>
        <w:t>无铅锡条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、</w:t>
      </w:r>
      <w:r>
        <w:rPr>
          <w:rFonts w:hint="eastAsia" w:ascii="仿宋" w:hAnsi="仿宋" w:eastAsia="仿宋" w:cs="仿宋"/>
          <w:spacing w:val="3"/>
          <w:sz w:val="31"/>
          <w:szCs w:val="31"/>
        </w:rPr>
        <w:t>助焊剂(松香)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、</w:t>
      </w:r>
      <w:r>
        <w:rPr>
          <w:rFonts w:hint="eastAsia" w:ascii="仿宋" w:hAnsi="仿宋" w:eastAsia="仿宋" w:cs="仿宋"/>
          <w:spacing w:val="3"/>
          <w:sz w:val="31"/>
          <w:szCs w:val="31"/>
        </w:rPr>
        <w:t>绝缘油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、</w:t>
      </w:r>
      <w:r>
        <w:rPr>
          <w:rFonts w:hint="eastAsia" w:ascii="仿宋" w:hAnsi="仿宋" w:eastAsia="仿宋" w:cs="仿宋"/>
          <w:spacing w:val="3"/>
          <w:sz w:val="31"/>
          <w:szCs w:val="31"/>
        </w:rPr>
        <w:t>稀释剂（天那水）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、</w:t>
      </w:r>
      <w:r>
        <w:rPr>
          <w:rFonts w:hint="eastAsia" w:ascii="仿宋" w:hAnsi="仿宋" w:eastAsia="仿宋" w:cs="仿宋"/>
          <w:spacing w:val="3"/>
          <w:sz w:val="31"/>
          <w:szCs w:val="31"/>
        </w:rPr>
        <w:t>环氧胶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、</w:t>
      </w:r>
      <w:r>
        <w:rPr>
          <w:rFonts w:hint="eastAsia" w:ascii="仿宋" w:hAnsi="仿宋" w:eastAsia="仿宋" w:cs="仿宋"/>
          <w:spacing w:val="3"/>
          <w:sz w:val="31"/>
          <w:szCs w:val="31"/>
        </w:rPr>
        <w:t>包装纸箱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、</w:t>
      </w:r>
      <w:r>
        <w:rPr>
          <w:rFonts w:hint="eastAsia" w:ascii="仿宋" w:hAnsi="仿宋" w:eastAsia="仿宋" w:cs="仿宋"/>
          <w:spacing w:val="3"/>
          <w:sz w:val="31"/>
          <w:szCs w:val="31"/>
        </w:rPr>
        <w:t>活性炭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、</w:t>
      </w:r>
      <w:r>
        <w:rPr>
          <w:rFonts w:hint="eastAsia" w:ascii="仿宋" w:hAnsi="仿宋" w:eastAsia="仿宋" w:cs="仿宋"/>
          <w:spacing w:val="3"/>
          <w:sz w:val="31"/>
          <w:szCs w:val="31"/>
        </w:rPr>
        <w:t>水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、</w:t>
      </w:r>
      <w:r>
        <w:rPr>
          <w:rFonts w:hint="eastAsia" w:ascii="仿宋" w:hAnsi="仿宋" w:eastAsia="仿宋" w:cs="仿宋"/>
          <w:spacing w:val="3"/>
          <w:sz w:val="31"/>
          <w:szCs w:val="31"/>
        </w:rPr>
        <w:t>电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、</w:t>
      </w:r>
      <w:r>
        <w:rPr>
          <w:rFonts w:hint="eastAsia" w:ascii="仿宋" w:hAnsi="仿宋" w:eastAsia="仿宋" w:cs="仿宋"/>
          <w:spacing w:val="3"/>
          <w:sz w:val="31"/>
          <w:szCs w:val="31"/>
        </w:rPr>
        <w:t>机械设备润滑油</w:t>
      </w:r>
      <w:r>
        <w:rPr>
          <w:rFonts w:ascii="仿宋" w:hAnsi="仿宋" w:eastAsia="仿宋" w:cs="仿宋"/>
          <w:spacing w:val="3"/>
          <w:sz w:val="31"/>
          <w:szCs w:val="31"/>
        </w:rPr>
        <w:t>等。</w:t>
      </w:r>
      <w:r>
        <w:rPr>
          <w:rFonts w:ascii="仿宋" w:hAnsi="仿宋" w:eastAsia="仿宋" w:cs="仿宋"/>
          <w:spacing w:val="-9"/>
          <w:sz w:val="31"/>
          <w:szCs w:val="31"/>
        </w:rPr>
        <w:t>项目总投资</w:t>
      </w:r>
      <w:r>
        <w:rPr>
          <w:rFonts w:hint="eastAsia" w:ascii="仿宋" w:hAnsi="仿宋" w:eastAsia="仿宋" w:cs="仿宋"/>
          <w:spacing w:val="-9"/>
          <w:sz w:val="31"/>
          <w:szCs w:val="31"/>
        </w:rPr>
        <w:t>6000</w:t>
      </w:r>
      <w:r>
        <w:rPr>
          <w:rFonts w:ascii="仿宋" w:hAnsi="仿宋" w:eastAsia="仿宋" w:cs="仿宋"/>
          <w:spacing w:val="-9"/>
          <w:sz w:val="31"/>
          <w:szCs w:val="31"/>
        </w:rPr>
        <w:t>万元，</w:t>
      </w:r>
      <w:r>
        <w:rPr>
          <w:rFonts w:ascii="仿宋" w:hAnsi="仿宋" w:eastAsia="仿宋" w:cs="仿宋"/>
          <w:spacing w:val="-14"/>
          <w:sz w:val="31"/>
          <w:szCs w:val="31"/>
        </w:rPr>
        <w:t>其</w:t>
      </w:r>
      <w:r>
        <w:rPr>
          <w:rFonts w:ascii="仿宋" w:hAnsi="仿宋" w:eastAsia="仿宋" w:cs="仿宋"/>
          <w:spacing w:val="-13"/>
          <w:sz w:val="31"/>
          <w:szCs w:val="31"/>
        </w:rPr>
        <w:t>中</w:t>
      </w:r>
      <w:r>
        <w:rPr>
          <w:rFonts w:ascii="仿宋" w:hAnsi="仿宋" w:eastAsia="仿宋" w:cs="仿宋"/>
          <w:spacing w:val="-7"/>
          <w:sz w:val="31"/>
          <w:szCs w:val="31"/>
        </w:rPr>
        <w:t>环保投资约</w:t>
      </w:r>
      <w:r>
        <w:rPr>
          <w:rFonts w:hint="eastAsia" w:ascii="仿宋" w:hAnsi="仿宋" w:eastAsia="仿宋" w:cs="仿宋"/>
          <w:spacing w:val="-7"/>
          <w:sz w:val="31"/>
          <w:szCs w:val="31"/>
          <w:lang w:val="en-US" w:eastAsia="zh-CN"/>
        </w:rPr>
        <w:t>60</w:t>
      </w:r>
      <w:r>
        <w:rPr>
          <w:rFonts w:ascii="仿宋" w:hAnsi="仿宋" w:eastAsia="仿宋" w:cs="仿宋"/>
          <w:spacing w:val="-7"/>
          <w:sz w:val="31"/>
          <w:szCs w:val="31"/>
        </w:rPr>
        <w:t>万元，占项目总投资的</w:t>
      </w:r>
      <w:r>
        <w:rPr>
          <w:rFonts w:hint="eastAsia" w:ascii="仿宋" w:hAnsi="仿宋" w:eastAsia="仿宋" w:cs="仿宋"/>
          <w:spacing w:val="-7"/>
          <w:sz w:val="31"/>
          <w:szCs w:val="31"/>
          <w:lang w:val="en-US" w:eastAsia="zh-CN"/>
        </w:rPr>
        <w:t>1</w:t>
      </w:r>
      <w:r>
        <w:rPr>
          <w:rFonts w:ascii="仿宋" w:hAnsi="仿宋" w:eastAsia="仿宋" w:cs="仿宋"/>
          <w:spacing w:val="-7"/>
          <w:sz w:val="31"/>
          <w:szCs w:val="31"/>
        </w:rPr>
        <w:t>%。</w:t>
      </w:r>
    </w:p>
    <w:p>
      <w:pPr>
        <w:numPr>
          <w:ilvl w:val="0"/>
          <w:numId w:val="0"/>
        </w:numPr>
        <w:wordWrap/>
        <w:autoSpaceDE w:val="0"/>
        <w:autoSpaceDN w:val="0"/>
        <w:snapToGrid/>
        <w:spacing w:before="0" w:after="0" w:line="240" w:lineRule="auto"/>
        <w:ind w:left="0" w:leftChars="0" w:right="0"/>
        <w:jc w:val="both"/>
        <w:textAlignment w:val="auto"/>
        <w:rPr>
          <w:rFonts w:hint="eastAsia" w:ascii="仿宋" w:hAnsi="仿宋" w:eastAsia="仿宋" w:cs="仿宋"/>
          <w:color w:val="000000"/>
          <w:kern w:val="32"/>
          <w:sz w:val="32"/>
          <w:szCs w:val="32"/>
        </w:rPr>
      </w:pPr>
      <w:r>
        <w:rPr>
          <w:rFonts w:hint="eastAsia" w:ascii="仿宋" w:hAnsi="仿宋" w:eastAsia="仿宋" w:cs="仿宋"/>
          <w:b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w w:val="100"/>
          <w:sz w:val="32"/>
          <w:szCs w:val="32"/>
          <w:lang w:eastAsia="zh-CN"/>
        </w:rPr>
        <w:t>根据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《报告表》</w:t>
      </w:r>
      <w:r>
        <w:rPr>
          <w:rFonts w:hint="eastAsia" w:ascii="仿宋" w:hAnsi="仿宋" w:eastAsia="仿宋" w:cs="仿宋"/>
          <w:sz w:val="32"/>
          <w:szCs w:val="32"/>
        </w:rPr>
        <w:t>分析结论和专家意见</w:t>
      </w:r>
      <w:r>
        <w:rPr>
          <w:rFonts w:hint="eastAsia" w:ascii="仿宋" w:hAnsi="仿宋" w:eastAsia="仿宋" w:cs="仿宋"/>
          <w:b w:val="0"/>
          <w:w w:val="100"/>
          <w:sz w:val="32"/>
          <w:szCs w:val="32"/>
          <w:lang w:eastAsia="zh-CN"/>
        </w:rPr>
        <w:t>，该项目符合国家产业政策，在严格落实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《报告表》</w:t>
      </w:r>
      <w:r>
        <w:rPr>
          <w:rFonts w:hint="eastAsia" w:ascii="仿宋" w:hAnsi="仿宋" w:eastAsia="仿宋" w:cs="仿宋"/>
          <w:b w:val="0"/>
          <w:w w:val="100"/>
          <w:sz w:val="32"/>
          <w:szCs w:val="32"/>
          <w:lang w:eastAsia="zh-CN"/>
        </w:rPr>
        <w:t>提出的各项污染</w:t>
      </w:r>
      <w:r>
        <w:rPr>
          <w:rFonts w:hint="eastAsia" w:ascii="仿宋" w:hAnsi="仿宋" w:eastAsia="仿宋" w:cs="仿宋"/>
          <w:sz w:val="32"/>
          <w:szCs w:val="32"/>
        </w:rPr>
        <w:t>防治设施和本批复要求的前提下，依据《中华人民共和国环境影响评价法》第二十二条规定，我局同意该项目建设。</w:t>
      </w:r>
      <w:r>
        <w:rPr>
          <w:rFonts w:hint="eastAsia" w:ascii="仿宋" w:hAnsi="仿宋" w:eastAsia="仿宋" w:cs="仿宋"/>
          <w:b w:val="0"/>
          <w:w w:val="100"/>
          <w:sz w:val="32"/>
          <w:szCs w:val="32"/>
        </w:rPr>
        <w:t>本批复及有关附件是该项目环保审批的法律文件。自批复之日起超过5年方开工建设，或改变项目性质、规模、地点、工艺、环境保护措施</w:t>
      </w:r>
      <w:r>
        <w:rPr>
          <w:rFonts w:hint="eastAsia" w:ascii="仿宋" w:hAnsi="仿宋" w:eastAsia="仿宋" w:cs="仿宋"/>
          <w:b w:val="0"/>
          <w:w w:val="10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b w:val="0"/>
          <w:w w:val="100"/>
          <w:sz w:val="32"/>
          <w:szCs w:val="32"/>
        </w:rPr>
        <w:t>，必须依法重新报批。</w:t>
      </w:r>
    </w:p>
    <w:p>
      <w:pPr>
        <w:numPr>
          <w:ilvl w:val="0"/>
          <w:numId w:val="3"/>
        </w:numPr>
        <w:wordWrap/>
        <w:spacing w:before="0" w:after="0" w:line="240" w:lineRule="auto"/>
        <w:ind w:left="0" w:leftChars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单位在项目设计、建设和运行期间，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必须严格执行</w:t>
      </w:r>
      <w:r>
        <w:rPr>
          <w:rFonts w:hint="default" w:ascii="Times New Roman" w:hAnsi="Times New Roman" w:eastAsia="仿宋" w:cs="Times New Roman"/>
          <w:bCs/>
          <w:color w:val="000000"/>
          <w:sz w:val="32"/>
          <w:szCs w:val="32"/>
        </w:rPr>
        <w:t>环境保护设施与主体工程同时设计、同时施工、同时</w:t>
      </w:r>
      <w:r>
        <w:rPr>
          <w:rFonts w:hint="default" w:ascii="Times New Roman" w:hAnsi="Times New Roman" w:eastAsia="仿宋" w:cs="Times New Roman"/>
          <w:bCs/>
          <w:color w:val="000000"/>
          <w:sz w:val="32"/>
          <w:szCs w:val="32"/>
          <w:lang w:eastAsia="zh-CN"/>
        </w:rPr>
        <w:t>使</w:t>
      </w:r>
      <w:r>
        <w:rPr>
          <w:rFonts w:hint="default" w:ascii="Times New Roman" w:hAnsi="Times New Roman" w:eastAsia="仿宋" w:cs="Times New Roman"/>
          <w:bCs/>
          <w:color w:val="000000"/>
          <w:sz w:val="32"/>
          <w:szCs w:val="32"/>
        </w:rPr>
        <w:t>用的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“三同时”制度，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并着重做好以下工作：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360" w:lineRule="auto"/>
        <w:ind w:right="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0"/>
          <w:shd w:val="clear" w:color="auto" w:fill="FFFFFF"/>
          <w:lang w:val="en-US" w:eastAsia="zh-CN"/>
        </w:rPr>
        <w:t xml:space="preserve">    </w:t>
      </w:r>
      <w:r>
        <w:rPr>
          <w:rFonts w:hint="default" w:ascii="仿宋_GB2312" w:eastAsia="仿宋_GB2312"/>
          <w:color w:val="000000"/>
          <w:sz w:val="30"/>
          <w:shd w:val="clear" w:color="auto" w:fill="FFFFFF"/>
        </w:rPr>
        <w:t>（一）</w:t>
      </w:r>
      <w:r>
        <w:rPr>
          <w:rFonts w:hint="eastAsia" w:ascii="仿宋" w:hAnsi="仿宋" w:eastAsia="仿宋" w:cs="仿宋"/>
          <w:spacing w:val="22"/>
          <w:sz w:val="32"/>
          <w:szCs w:val="32"/>
        </w:rPr>
        <w:t>废水污染防</w:t>
      </w:r>
      <w:r>
        <w:rPr>
          <w:rFonts w:hint="eastAsia" w:ascii="仿宋" w:hAnsi="仿宋" w:eastAsia="仿宋" w:cs="仿宋"/>
          <w:spacing w:val="21"/>
          <w:sz w:val="32"/>
          <w:szCs w:val="32"/>
        </w:rPr>
        <w:t>治</w:t>
      </w:r>
      <w:r>
        <w:rPr>
          <w:rFonts w:hint="eastAsia" w:ascii="仿宋" w:hAnsi="仿宋" w:eastAsia="仿宋" w:cs="仿宋"/>
          <w:spacing w:val="21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废水主要为</w:t>
      </w:r>
      <w:r>
        <w:rPr>
          <w:rFonts w:hint="eastAsia" w:ascii="仿宋" w:hAnsi="仿宋" w:eastAsia="仿宋" w:cs="仿宋"/>
          <w:spacing w:val="4"/>
          <w:sz w:val="31"/>
          <w:szCs w:val="31"/>
        </w:rPr>
        <w:t>生活污水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，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无生产废水</w:t>
      </w:r>
      <w:r>
        <w:rPr>
          <w:rFonts w:hint="eastAsia" w:ascii="仿宋" w:hAnsi="仿宋" w:eastAsia="仿宋" w:cs="仿宋"/>
          <w:spacing w:val="4"/>
          <w:sz w:val="31"/>
          <w:szCs w:val="31"/>
        </w:rPr>
        <w:t>，经化粪池处理后达《污水综合排放标准》（GB8978-1996）表4中三级标准后排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入城市污水管道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360" w:lineRule="auto"/>
        <w:ind w:left="0" w:right="0" w:firstLine="728" w:firstLineChars="200"/>
        <w:textAlignment w:val="baseline"/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22"/>
          <w:sz w:val="32"/>
          <w:szCs w:val="32"/>
        </w:rPr>
        <w:t>(</w:t>
      </w:r>
      <w:r>
        <w:rPr>
          <w:rFonts w:hint="eastAsia" w:ascii="仿宋" w:hAnsi="仿宋" w:eastAsia="仿宋" w:cs="仿宋"/>
          <w:spacing w:val="2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pacing w:val="22"/>
          <w:sz w:val="32"/>
          <w:szCs w:val="32"/>
        </w:rPr>
        <w:t>)废气污染防</w:t>
      </w:r>
      <w:r>
        <w:rPr>
          <w:rFonts w:hint="eastAsia" w:ascii="仿宋" w:hAnsi="仿宋" w:eastAsia="仿宋" w:cs="仿宋"/>
          <w:spacing w:val="21"/>
          <w:sz w:val="32"/>
          <w:szCs w:val="32"/>
        </w:rPr>
        <w:t>治</w:t>
      </w:r>
      <w:r>
        <w:rPr>
          <w:rFonts w:hint="eastAsia" w:ascii="仿宋" w:hAnsi="仿宋" w:eastAsia="仿宋" w:cs="仿宋"/>
          <w:spacing w:val="21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废气主要为焊接、点胶、含浸烘干废气。焊接、点胶、含浸烘干废气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分别由集气罩收集，经布袋除尘器和两级活性炭吸附装置处理后高空排放。项目有组织废气颗粒物、锡及其化合物、非甲烷总烃、甲苯、二甲苯执行《大气污染物综合排放标准》（GB16297-1996）表2新污染源大气污染物排放限值二级标准；项目无组织颗粒物、锡及其化合物、非甲烷总烃、甲苯、二甲苯执行《大气污染物综合排放标准》（GB 16297-1996）中表2无组织排放监控浓度限值；厂区内非甲烷总烃无组织排放执行《挥发性有机物无组织排放控制标准》（GB37822-2019）表A.1要求。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360" w:lineRule="auto"/>
        <w:ind w:left="0" w:right="0" w:firstLine="644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(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三</w:t>
      </w:r>
      <w:r>
        <w:rPr>
          <w:rFonts w:ascii="仿宋" w:hAnsi="仿宋" w:eastAsia="仿宋" w:cs="仿宋"/>
          <w:spacing w:val="6"/>
          <w:sz w:val="31"/>
          <w:szCs w:val="31"/>
        </w:rPr>
        <w:t>)噪声污染防</w:t>
      </w:r>
      <w:r>
        <w:rPr>
          <w:rFonts w:ascii="仿宋" w:hAnsi="仿宋" w:eastAsia="仿宋" w:cs="仿宋"/>
          <w:spacing w:val="4"/>
          <w:sz w:val="31"/>
          <w:szCs w:val="31"/>
        </w:rPr>
        <w:t>治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。</w:t>
      </w:r>
      <w:r>
        <w:rPr>
          <w:rFonts w:hint="eastAsia" w:ascii="仿宋" w:hAnsi="仿宋" w:eastAsia="仿宋" w:cs="仿宋"/>
          <w:spacing w:val="4"/>
          <w:sz w:val="31"/>
          <w:szCs w:val="31"/>
        </w:rPr>
        <w:t>优化设备布局；采用低噪声、震动小设备；加强设备维护</w:t>
      </w:r>
      <w:r>
        <w:rPr>
          <w:rFonts w:ascii="仿宋" w:hAnsi="仿宋" w:eastAsia="仿宋" w:cs="仿宋"/>
          <w:spacing w:val="3"/>
          <w:sz w:val="31"/>
          <w:szCs w:val="31"/>
        </w:rPr>
        <w:t>等措</w:t>
      </w:r>
      <w:r>
        <w:rPr>
          <w:rFonts w:ascii="仿宋" w:hAnsi="仿宋" w:eastAsia="仿宋" w:cs="仿宋"/>
          <w:spacing w:val="28"/>
          <w:sz w:val="31"/>
          <w:szCs w:val="31"/>
        </w:rPr>
        <w:t>施</w:t>
      </w:r>
      <w:r>
        <w:rPr>
          <w:rFonts w:ascii="仿宋" w:hAnsi="仿宋" w:eastAsia="仿宋" w:cs="仿宋"/>
          <w:spacing w:val="20"/>
          <w:sz w:val="31"/>
          <w:szCs w:val="31"/>
        </w:rPr>
        <w:t>，</w:t>
      </w:r>
      <w:r>
        <w:rPr>
          <w:rFonts w:ascii="仿宋" w:hAnsi="仿宋" w:eastAsia="仿宋" w:cs="仿宋"/>
          <w:spacing w:val="14"/>
          <w:sz w:val="31"/>
          <w:szCs w:val="31"/>
        </w:rPr>
        <w:t>确保厂界噪声达到《工业企业厂界环境噪声排放标准》</w:t>
      </w:r>
      <w:r>
        <w:rPr>
          <w:rFonts w:ascii="仿宋" w:hAnsi="仿宋" w:eastAsia="仿宋" w:cs="仿宋"/>
          <w:spacing w:val="-4"/>
          <w:sz w:val="31"/>
          <w:szCs w:val="31"/>
        </w:rPr>
        <w:t>(</w:t>
      </w:r>
      <w:r>
        <w:rPr>
          <w:rFonts w:ascii="仿宋" w:hAnsi="仿宋" w:eastAsia="仿宋" w:cs="仿宋"/>
          <w:spacing w:val="-2"/>
          <w:sz w:val="31"/>
          <w:szCs w:val="31"/>
        </w:rPr>
        <w:t>GB</w:t>
      </w:r>
      <w:r>
        <w:rPr>
          <w:rFonts w:ascii="仿宋" w:hAnsi="仿宋" w:eastAsia="仿宋" w:cs="仿宋"/>
          <w:spacing w:val="-4"/>
          <w:sz w:val="31"/>
          <w:szCs w:val="31"/>
        </w:rPr>
        <w:t>12348</w:t>
      </w:r>
      <w:r>
        <w:rPr>
          <w:rFonts w:ascii="仿宋" w:hAnsi="仿宋" w:eastAsia="仿宋" w:cs="仿宋"/>
          <w:spacing w:val="-2"/>
          <w:sz w:val="31"/>
          <w:szCs w:val="31"/>
        </w:rPr>
        <w:t>-2008)中</w:t>
      </w:r>
      <w:r>
        <w:rPr>
          <w:rFonts w:hint="eastAsia" w:ascii="仿宋" w:hAnsi="仿宋" w:eastAsia="仿宋" w:cs="仿宋"/>
          <w:spacing w:val="-2"/>
          <w:sz w:val="31"/>
          <w:szCs w:val="31"/>
          <w:lang w:val="en-US" w:eastAsia="zh-CN"/>
        </w:rPr>
        <w:t>3</w:t>
      </w:r>
      <w:r>
        <w:rPr>
          <w:rFonts w:ascii="仿宋" w:hAnsi="仿宋" w:eastAsia="仿宋" w:cs="仿宋"/>
          <w:spacing w:val="-2"/>
          <w:sz w:val="31"/>
          <w:szCs w:val="31"/>
        </w:rPr>
        <w:t>类标准。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360" w:lineRule="auto"/>
        <w:ind w:left="0" w:right="0" w:firstLine="708" w:firstLineChars="200"/>
        <w:textAlignment w:val="baseline"/>
        <w:rPr>
          <w:rFonts w:hint="eastAsia" w:ascii="仿宋" w:hAnsi="仿宋" w:eastAsia="仿宋" w:cs="仿宋"/>
          <w:spacing w:val="4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(</w:t>
      </w:r>
      <w:r>
        <w:rPr>
          <w:rFonts w:hint="eastAsia" w:ascii="仿宋" w:hAnsi="仿宋" w:eastAsia="仿宋" w:cs="仿宋"/>
          <w:spacing w:val="22"/>
          <w:sz w:val="31"/>
          <w:szCs w:val="31"/>
          <w:lang w:val="en-US" w:eastAsia="zh-CN"/>
        </w:rPr>
        <w:t>四</w:t>
      </w:r>
      <w:r>
        <w:rPr>
          <w:rFonts w:ascii="仿宋" w:hAnsi="仿宋" w:eastAsia="仿宋" w:cs="仿宋"/>
          <w:spacing w:val="22"/>
          <w:sz w:val="31"/>
          <w:szCs w:val="31"/>
        </w:rPr>
        <w:t>)固体废物防</w:t>
      </w:r>
      <w:r>
        <w:rPr>
          <w:rFonts w:ascii="仿宋" w:hAnsi="仿宋" w:eastAsia="仿宋" w:cs="仿宋"/>
          <w:spacing w:val="21"/>
          <w:sz w:val="31"/>
          <w:szCs w:val="31"/>
        </w:rPr>
        <w:t>治</w:t>
      </w:r>
      <w:r>
        <w:rPr>
          <w:rFonts w:hint="eastAsia" w:ascii="仿宋" w:hAnsi="仿宋" w:eastAsia="仿宋" w:cs="仿宋"/>
          <w:spacing w:val="21"/>
          <w:sz w:val="31"/>
          <w:szCs w:val="31"/>
          <w:lang w:eastAsia="zh-CN"/>
        </w:rPr>
        <w:t>。</w:t>
      </w:r>
      <w:r>
        <w:rPr>
          <w:rFonts w:hint="eastAsia" w:ascii="仿宋" w:hAnsi="仿宋" w:eastAsia="仿宋" w:cs="仿宋"/>
          <w:spacing w:val="21"/>
          <w:sz w:val="31"/>
          <w:szCs w:val="31"/>
          <w:lang w:val="en-US" w:eastAsia="zh-CN"/>
        </w:rPr>
        <w:t>一般固废</w:t>
      </w:r>
      <w:r>
        <w:rPr>
          <w:rFonts w:hint="eastAsia" w:ascii="仿宋" w:hAnsi="仿宋" w:eastAsia="仿宋" w:cs="仿宋"/>
          <w:spacing w:val="21"/>
          <w:sz w:val="31"/>
          <w:szCs w:val="31"/>
          <w:lang w:eastAsia="zh-CN"/>
        </w:rPr>
        <w:t>不合格品、废包装材料、废边角料、锡渣、除尘器收尘灰</w:t>
      </w:r>
      <w:r>
        <w:rPr>
          <w:rFonts w:hint="eastAsia" w:ascii="仿宋" w:hAnsi="仿宋" w:eastAsia="仿宋" w:cs="仿宋"/>
          <w:spacing w:val="21"/>
          <w:sz w:val="31"/>
          <w:szCs w:val="31"/>
          <w:lang w:val="en-US" w:eastAsia="zh-CN"/>
        </w:rPr>
        <w:t>收集后分类交由厂家进行回收或外售资源回收单位</w:t>
      </w:r>
      <w:r>
        <w:rPr>
          <w:rFonts w:hint="eastAsia" w:ascii="仿宋" w:hAnsi="仿宋" w:eastAsia="仿宋" w:cs="仿宋"/>
          <w:spacing w:val="4"/>
          <w:sz w:val="31"/>
          <w:szCs w:val="31"/>
        </w:rPr>
        <w:t>；生活垃圾统一收集后交由环卫部门处理；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危险废物溶剂</w:t>
      </w:r>
      <w:r>
        <w:rPr>
          <w:rFonts w:hint="eastAsia" w:ascii="仿宋" w:hAnsi="仿宋" w:eastAsia="仿宋" w:cs="仿宋"/>
          <w:spacing w:val="4"/>
          <w:sz w:val="31"/>
          <w:szCs w:val="31"/>
        </w:rPr>
        <w:t>废包装桶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、</w:t>
      </w:r>
      <w:r>
        <w:rPr>
          <w:rFonts w:hint="eastAsia" w:ascii="仿宋" w:hAnsi="仿宋" w:eastAsia="仿宋" w:cs="仿宋"/>
          <w:spacing w:val="4"/>
          <w:sz w:val="31"/>
          <w:szCs w:val="31"/>
        </w:rPr>
        <w:t>废活性炭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、</w:t>
      </w:r>
      <w:r>
        <w:rPr>
          <w:rFonts w:hint="eastAsia" w:ascii="仿宋" w:hAnsi="仿宋" w:eastAsia="仿宋" w:cs="仿宋"/>
          <w:spacing w:val="4"/>
          <w:sz w:val="31"/>
          <w:szCs w:val="31"/>
        </w:rPr>
        <w:t>废机油及抹布收集后交由有资质单位处置。一般工业固体废物执行《一般工业固体废物贮存和填埋污染控制标准》(GB18599-2020)，危险废物执行《危险废物贮存污染控制标准》(GB18597-2023)</w:t>
      </w:r>
      <w:r>
        <w:rPr>
          <w:rFonts w:hint="default" w:ascii="仿宋_GB2312" w:eastAsia="仿宋_GB2312"/>
          <w:color w:val="000000"/>
          <w:sz w:val="30"/>
          <w:shd w:val="clear" w:color="auto" w:fill="FFFFFF"/>
        </w:rPr>
        <w:t>。</w:t>
      </w:r>
    </w:p>
    <w:p>
      <w:pPr>
        <w:pStyle w:val="24"/>
        <w:widowControl/>
        <w:shd w:val="clear" w:color="auto" w:fill="FFFFFF"/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pacing w:val="22"/>
          <w:kern w:val="2"/>
          <w:sz w:val="31"/>
          <w:szCs w:val="31"/>
          <w:lang w:val="en-US" w:eastAsia="zh-CN" w:bidi="ar-SA"/>
        </w:rPr>
        <w:t>（五）</w:t>
      </w:r>
      <w:r>
        <w:rPr>
          <w:rFonts w:hint="eastAsia" w:ascii="仿宋" w:hAnsi="仿宋" w:eastAsia="仿宋" w:cs="仿宋"/>
          <w:spacing w:val="22"/>
          <w:kern w:val="2"/>
          <w:sz w:val="31"/>
          <w:szCs w:val="31"/>
          <w:lang w:val="en-US" w:eastAsia="zh-CN" w:bidi="ar-SA"/>
        </w:rPr>
        <w:t>环境风险防治工作。建立环境管理制度，按要求制定突发环境事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件应急预案和落实风险防范措施。明确环保管理人员，加强环保设施运行管理，确保各类污染物稳定达标排放，严防环境污染事故发生</w:t>
      </w:r>
      <w:r>
        <w:rPr>
          <w:rFonts w:hint="default" w:ascii="仿宋_GB2312" w:eastAsia="仿宋_GB2312"/>
          <w:color w:val="000000"/>
          <w:sz w:val="30"/>
          <w:shd w:val="clear" w:color="auto" w:fill="FFFFFF"/>
        </w:rPr>
        <w:t>。</w:t>
      </w:r>
    </w:p>
    <w:p>
      <w:pPr>
        <w:widowControl/>
        <w:shd w:val="clear" w:color="000000" w:fill="FFFFFF"/>
        <w:wordWrap/>
        <w:snapToGrid/>
        <w:spacing w:before="0" w:after="0" w:line="240" w:lineRule="auto"/>
        <w:ind w:left="0" w:leftChars="0" w:right="0" w:firstLine="640"/>
        <w:jc w:val="left"/>
        <w:textAlignment w:val="auto"/>
        <w:rPr>
          <w:rFonts w:hint="eastAsia" w:ascii="仿宋" w:hAnsi="仿宋" w:eastAsia="仿宋" w:cs="仿宋"/>
          <w:b w:val="0"/>
          <w:color w:val="000000"/>
          <w:w w:val="1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三、项目在环保申报过程中不得隐情不报，</w:t>
      </w:r>
      <w:r>
        <w:rPr>
          <w:rFonts w:hint="eastAsia" w:ascii="仿宋" w:hAnsi="仿宋" w:eastAsia="仿宋" w:cs="仿宋"/>
          <w:b w:val="0"/>
          <w:w w:val="100"/>
          <w:sz w:val="32"/>
          <w:szCs w:val="32"/>
        </w:rPr>
        <w:t>如该项目报批环保手续过程中存在瞒报、假报等欺骗行为，依据《中华人民共和国行政许可法》第六十九条的规定，我局有权撤销本批复，由此造成的一切后果由你</w:t>
      </w:r>
      <w:r>
        <w:rPr>
          <w:rFonts w:hint="eastAsia" w:ascii="仿宋" w:hAnsi="仿宋" w:eastAsia="仿宋" w:cs="仿宋"/>
          <w:b w:val="0"/>
          <w:w w:val="100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b w:val="0"/>
          <w:w w:val="100"/>
          <w:sz w:val="32"/>
          <w:szCs w:val="32"/>
        </w:rPr>
        <w:t>承担。本批复各项内容必须严格执行，建设单位如有违反，将依法追究法律责任。</w:t>
      </w:r>
    </w:p>
    <w:p>
      <w:pPr>
        <w:widowControl/>
        <w:shd w:val="clear" w:color="000000" w:fill="FFFFFF"/>
        <w:wordWrap/>
        <w:snapToGrid/>
        <w:spacing w:before="0" w:after="0" w:line="240" w:lineRule="auto"/>
        <w:ind w:left="0" w:leftChars="0" w:right="0" w:firstLine="640"/>
        <w:jc w:val="left"/>
        <w:textAlignment w:val="auto"/>
        <w:rPr>
          <w:rFonts w:hint="eastAsia" w:ascii="仿宋" w:hAnsi="仿宋" w:eastAsia="仿宋" w:cs="仿宋"/>
          <w:b w:val="0"/>
          <w:color w:val="00000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color w:val="000000"/>
          <w:w w:val="100"/>
          <w:sz w:val="32"/>
          <w:szCs w:val="32"/>
          <w:lang w:eastAsia="zh-CN"/>
        </w:rPr>
        <w:t>四、项目建成后建设单位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应按建设项目环境保护“三同时”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规定，自主开展环境保护竣工验收</w:t>
      </w:r>
      <w:r>
        <w:rPr>
          <w:rFonts w:hint="eastAsia" w:ascii="仿宋" w:hAnsi="仿宋" w:eastAsia="仿宋" w:cs="仿宋"/>
          <w:b w:val="0"/>
          <w:color w:val="000000"/>
          <w:w w:val="100"/>
          <w:sz w:val="32"/>
          <w:szCs w:val="32"/>
          <w:lang w:eastAsia="zh-CN"/>
        </w:rPr>
        <w:t>。</w:t>
      </w:r>
    </w:p>
    <w:p>
      <w:pPr>
        <w:widowControl/>
        <w:shd w:val="clear" w:color="000000" w:fill="FFFFFF"/>
        <w:wordWrap/>
        <w:snapToGrid/>
        <w:spacing w:before="0" w:after="0" w:line="240" w:lineRule="auto"/>
        <w:ind w:left="0" w:leftChars="0" w:right="0" w:firstLine="64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eastAsia="仿宋" w:cs="Times New Roman"/>
          <w:b w:val="0"/>
          <w:w w:val="100"/>
          <w:sz w:val="32"/>
          <w:szCs w:val="32"/>
          <w:lang w:val="en-US" w:eastAsia="zh-CN"/>
        </w:rPr>
        <w:t>五、永州市生态环境局江永分局</w:t>
      </w:r>
      <w:r>
        <w:rPr>
          <w:rFonts w:hint="eastAsia" w:ascii="仿宋" w:hAnsi="仿宋" w:eastAsia="仿宋" w:cs="仿宋"/>
          <w:b w:val="0"/>
          <w:w w:val="100"/>
          <w:sz w:val="32"/>
          <w:szCs w:val="32"/>
          <w:lang w:eastAsia="zh-CN"/>
        </w:rPr>
        <w:t>将</w:t>
      </w:r>
      <w:r>
        <w:rPr>
          <w:rFonts w:hint="eastAsia" w:ascii="仿宋" w:hAnsi="仿宋" w:eastAsia="仿宋" w:cs="仿宋"/>
          <w:b w:val="0"/>
          <w:w w:val="100"/>
          <w:sz w:val="32"/>
          <w:szCs w:val="32"/>
        </w:rPr>
        <w:t>具体负责该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项目环保“三同时”执行情况的监督检查和日常环境管理工作</w:t>
      </w:r>
      <w:r>
        <w:rPr>
          <w:rFonts w:hint="eastAsia" w:ascii="仿宋" w:hAnsi="仿宋" w:eastAsia="仿宋" w:cs="仿宋"/>
          <w:b w:val="0"/>
          <w:w w:val="100"/>
          <w:sz w:val="32"/>
          <w:szCs w:val="32"/>
        </w:rPr>
        <w:t>。</w:t>
      </w:r>
    </w:p>
    <w:p>
      <w:pPr>
        <w:wordWrap/>
        <w:spacing w:before="0" w:after="0" w:line="240" w:lineRule="auto"/>
        <w:ind w:left="0" w:leftChars="0" w:right="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wordWrap/>
        <w:adjustRightInd w:val="0"/>
        <w:snapToGrid w:val="0"/>
        <w:spacing w:before="0" w:after="0" w:line="240" w:lineRule="auto"/>
        <w:ind w:left="0" w:leftChars="0" w:right="0" w:firstLine="4000" w:firstLineChars="1250"/>
        <w:jc w:val="center"/>
        <w:textAlignment w:val="auto"/>
        <w:outlineLvl w:val="0"/>
        <w:rPr>
          <w:rFonts w:hint="eastAsia" w:ascii="仿宋" w:hAnsi="仿宋" w:eastAsia="仿宋" w:cs="仿宋"/>
          <w:color w:val="00000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zh-CN"/>
        </w:rPr>
        <w:t>永州市生态环境局</w:t>
      </w:r>
    </w:p>
    <w:p>
      <w:pPr>
        <w:widowControl/>
        <w:shd w:val="clear" w:color="auto" w:fill="FFFFFF"/>
        <w:wordWrap/>
        <w:adjustRightInd w:val="0"/>
        <w:snapToGrid w:val="0"/>
        <w:spacing w:before="0" w:after="0" w:line="240" w:lineRule="auto"/>
        <w:ind w:left="0" w:leftChars="0" w:right="0" w:firstLine="4000" w:firstLineChars="1250"/>
        <w:jc w:val="center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zh-CN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/>
        </w:rPr>
        <w:t>日</w:t>
      </w:r>
    </w:p>
    <w:sectPr>
      <w:footerReference r:id="rId3" w:type="default"/>
      <w:pgSz w:w="11906" w:h="16838"/>
      <w:pgMar w:top="1860" w:right="1576" w:bottom="144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5rnJj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ZM9fcCKuh7DA0wZUpi0Di3Y9CYVbMiWnq+WqiEyScXlerVel+S2pLM5IZzi6fMAGO+UtywFNQe6&#10;s2ylOH3EOLbOLWma87faGKqLyri/CoSZKkViPHJMURz2w0R875szqe3pumvuaLs5M/eO3EybMQcw&#10;B/s5OAbQh46oLTMvDB+OkUhkbmnCCDsNpnvK6qadSovwPM9dT//R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fmucmM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6C8D84"/>
    <w:multiLevelType w:val="multilevel"/>
    <w:tmpl w:val="8E6C8D84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A0739E28"/>
    <w:multiLevelType w:val="multilevel"/>
    <w:tmpl w:val="A0739E28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10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63E4B3A8"/>
    <w:multiLevelType w:val="singleLevel"/>
    <w:tmpl w:val="63E4B3A8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kNTA5NDFlNmYzNzJhZjI4NjY4NTk3ZGNlNWUxNzcifQ=="/>
    <w:docVar w:name="KSO_WPS_MARK_KEY" w:val="089e4513-19df-43b9-9e04-100dea02fc94"/>
  </w:docVars>
  <w:rsids>
    <w:rsidRoot w:val="00000000"/>
    <w:rsid w:val="0C802A25"/>
    <w:rsid w:val="13E96D1A"/>
    <w:rsid w:val="19012B4F"/>
    <w:rsid w:val="19657050"/>
    <w:rsid w:val="1A2C7E03"/>
    <w:rsid w:val="1C00080C"/>
    <w:rsid w:val="241C4C5C"/>
    <w:rsid w:val="32A548F7"/>
    <w:rsid w:val="3CD57184"/>
    <w:rsid w:val="41AA4528"/>
    <w:rsid w:val="44D649F6"/>
    <w:rsid w:val="48847F4B"/>
    <w:rsid w:val="4AE45C6B"/>
    <w:rsid w:val="4CFB0773"/>
    <w:rsid w:val="52991B38"/>
    <w:rsid w:val="53186936"/>
    <w:rsid w:val="53A22192"/>
    <w:rsid w:val="5CCB56F9"/>
    <w:rsid w:val="62105443"/>
    <w:rsid w:val="659534F8"/>
    <w:rsid w:val="66876679"/>
    <w:rsid w:val="6E1310DE"/>
    <w:rsid w:val="71174E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qFormat="1"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numPr>
        <w:ilvl w:val="0"/>
        <w:numId w:val="1"/>
      </w:numPr>
      <w:adjustRightInd w:val="0"/>
      <w:snapToGrid w:val="0"/>
      <w:spacing w:line="360" w:lineRule="auto"/>
      <w:outlineLvl w:val="0"/>
    </w:pPr>
    <w:rPr>
      <w:rFonts w:ascii="Times New Roman" w:hAnsi="Times New Roman" w:eastAsia="宋体" w:cs="黑体"/>
      <w:b/>
      <w:bCs/>
      <w:kern w:val="2"/>
      <w:sz w:val="32"/>
      <w:szCs w:val="30"/>
      <w:lang w:val="zh-CN" w:bidi="zh-CN"/>
    </w:rPr>
  </w:style>
  <w:style w:type="paragraph" w:styleId="9">
    <w:name w:val="heading 3"/>
    <w:basedOn w:val="1"/>
    <w:next w:val="1"/>
    <w:semiHidden/>
    <w:unhideWhenUsed/>
    <w:qFormat/>
    <w:uiPriority w:val="0"/>
    <w:pPr>
      <w:keepNext/>
      <w:keepLines/>
      <w:spacing w:line="360" w:lineRule="auto"/>
      <w:jc w:val="left"/>
      <w:outlineLvl w:val="2"/>
    </w:pPr>
    <w:rPr>
      <w:rFonts w:eastAsia="仿宋"/>
      <w:b/>
    </w:rPr>
  </w:style>
  <w:style w:type="paragraph" w:styleId="10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2"/>
      </w:numPr>
      <w:tabs>
        <w:tab w:val="left" w:pos="0"/>
      </w:tabs>
      <w:spacing w:before="280" w:beforeAutospacing="0" w:after="29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character" w:default="1" w:styleId="28">
    <w:name w:val="Default Paragraph Font"/>
    <w:link w:val="29"/>
    <w:semiHidden/>
    <w:qFormat/>
    <w:uiPriority w:val="0"/>
  </w:style>
  <w:style w:type="table" w:default="1" w:styleId="2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xl48"/>
    <w:basedOn w:val="1"/>
    <w:next w:val="4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</w:rPr>
  </w:style>
  <w:style w:type="paragraph" w:styleId="4">
    <w:name w:val="List Continue 3"/>
    <w:basedOn w:val="1"/>
    <w:next w:val="5"/>
    <w:qFormat/>
    <w:uiPriority w:val="0"/>
    <w:pPr>
      <w:spacing w:after="120"/>
      <w:ind w:left="1260" w:leftChars="600"/>
    </w:pPr>
  </w:style>
  <w:style w:type="paragraph" w:customStyle="1" w:styleId="5">
    <w:name w:val="表编号文字"/>
    <w:basedOn w:val="6"/>
    <w:next w:val="8"/>
    <w:semiHidden/>
    <w:qFormat/>
    <w:uiPriority w:val="0"/>
    <w:rPr>
      <w:sz w:val="21"/>
      <w:szCs w:val="24"/>
    </w:rPr>
  </w:style>
  <w:style w:type="paragraph" w:styleId="6">
    <w:name w:val="Body Text"/>
    <w:basedOn w:val="1"/>
    <w:next w:val="7"/>
    <w:qFormat/>
    <w:uiPriority w:val="0"/>
    <w:pPr>
      <w:widowControl/>
      <w:snapToGrid w:val="0"/>
      <w:spacing w:line="360" w:lineRule="auto"/>
      <w:ind w:right="0" w:firstLine="1440" w:firstLineChars="200"/>
      <w:jc w:val="both"/>
    </w:pPr>
    <w:rPr>
      <w:rFonts w:ascii="Times New Roman" w:hAnsi="Times New Roman" w:eastAsia="宋体"/>
      <w:kern w:val="0"/>
    </w:rPr>
  </w:style>
  <w:style w:type="paragraph" w:customStyle="1" w:styleId="7">
    <w:name w:val="xl27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1"/>
      <w:szCs w:val="21"/>
    </w:rPr>
  </w:style>
  <w:style w:type="paragraph" w:customStyle="1" w:styleId="8">
    <w:name w:val="默认段落字体 Para Char Char Char Char"/>
    <w:basedOn w:val="1"/>
    <w:next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styleId="11">
    <w:name w:val="Normal Indent"/>
    <w:qFormat/>
    <w:uiPriority w:val="0"/>
    <w:pPr>
      <w:spacing w:beforeLines="0"/>
      <w:ind w:firstLine="0" w:firstLineChars="0"/>
      <w:jc w:val="center"/>
    </w:pPr>
    <w:rPr>
      <w:rFonts w:ascii="Times New Roman" w:hAnsi="Times New Roman" w:eastAsia="黑体" w:cs="Times New Roman"/>
      <w:szCs w:val="21"/>
      <w:lang w:val="en-US" w:eastAsia="zh-CN" w:bidi="ar-SA"/>
    </w:rPr>
  </w:style>
  <w:style w:type="paragraph" w:styleId="12">
    <w:name w:val="annotation text"/>
    <w:basedOn w:val="1"/>
    <w:qFormat/>
    <w:uiPriority w:val="0"/>
    <w:pPr>
      <w:spacing w:line="360" w:lineRule="auto"/>
      <w:ind w:firstLine="200" w:firstLineChars="200"/>
      <w:jc w:val="left"/>
    </w:pPr>
    <w:rPr>
      <w:sz w:val="24"/>
    </w:rPr>
  </w:style>
  <w:style w:type="paragraph" w:styleId="13">
    <w:name w:val="Closing"/>
    <w:basedOn w:val="1"/>
    <w:next w:val="14"/>
    <w:qFormat/>
    <w:uiPriority w:val="0"/>
    <w:pPr>
      <w:ind w:left="100" w:leftChars="2100"/>
    </w:pPr>
  </w:style>
  <w:style w:type="paragraph" w:customStyle="1" w:styleId="14">
    <w:name w:val="段落"/>
    <w:basedOn w:val="1"/>
    <w:next w:val="15"/>
    <w:qFormat/>
    <w:uiPriority w:val="0"/>
    <w:pPr>
      <w:tabs>
        <w:tab w:val="left" w:pos="0"/>
        <w:tab w:val="left" w:pos="1021"/>
        <w:tab w:val="left" w:pos="3420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15">
    <w:name w:val="默认段落字体 Para Char"/>
    <w:basedOn w:val="1"/>
    <w:next w:val="16"/>
    <w:qFormat/>
    <w:uiPriority w:val="0"/>
    <w:rPr>
      <w:rFonts w:ascii="Times New Roman" w:hAnsi="Times New Roman"/>
      <w:szCs w:val="28"/>
    </w:rPr>
  </w:style>
  <w:style w:type="paragraph" w:customStyle="1" w:styleId="16">
    <w:name w:val="样式 正文首行缩进 2 + 左侧:  2 字符 首行缩进:  2 字符 +"/>
    <w:basedOn w:val="1"/>
    <w:next w:val="17"/>
    <w:semiHidden/>
    <w:qFormat/>
    <w:uiPriority w:val="0"/>
    <w:pPr>
      <w:spacing w:beforeLines="50"/>
      <w:ind w:firstLine="561"/>
    </w:pPr>
    <w:rPr>
      <w:rFonts w:cs="宋体"/>
    </w:rPr>
  </w:style>
  <w:style w:type="paragraph" w:customStyle="1" w:styleId="17">
    <w:name w:val="正文 32"/>
    <w:basedOn w:val="1"/>
    <w:next w:val="18"/>
    <w:qFormat/>
    <w:uiPriority w:val="0"/>
    <w:pPr>
      <w:autoSpaceDE w:val="0"/>
      <w:autoSpaceDN w:val="0"/>
      <w:adjustRightInd w:val="0"/>
      <w:spacing w:line="300" w:lineRule="auto"/>
      <w:ind w:firstLine="567"/>
      <w:textAlignment w:val="baseline"/>
    </w:pPr>
    <w:rPr>
      <w:rFonts w:ascii="Times New Roman" w:hAnsi="Times New Roman" w:eastAsia="楷体_GB2312"/>
      <w:kern w:val="0"/>
      <w:sz w:val="24"/>
      <w:szCs w:val="20"/>
    </w:rPr>
  </w:style>
  <w:style w:type="paragraph" w:customStyle="1" w:styleId="18">
    <w:name w:val="xl30"/>
    <w:basedOn w:val="1"/>
    <w:next w:val="19"/>
    <w:qFormat/>
    <w:uiPriority w:val="0"/>
    <w:pPr>
      <w:widowControl/>
      <w:pBdr>
        <w:bottom w:val="single" w:color="auto" w:sz="4" w:space="0"/>
      </w:pBdr>
      <w:spacing w:beforeLines="50"/>
      <w:jc w:val="center"/>
      <w:textAlignment w:val="center"/>
    </w:pPr>
    <w:rPr>
      <w:rFonts w:eastAsia="Arial Unicode MS"/>
      <w:kern w:val="0"/>
    </w:rPr>
  </w:style>
  <w:style w:type="paragraph" w:styleId="19">
    <w:name w:val="annotation subject"/>
    <w:basedOn w:val="12"/>
    <w:next w:val="20"/>
    <w:qFormat/>
    <w:uiPriority w:val="0"/>
    <w:pPr>
      <w:spacing w:line="240" w:lineRule="auto"/>
      <w:ind w:firstLine="0" w:firstLineChars="0"/>
    </w:pPr>
    <w:rPr>
      <w:b/>
      <w:bCs/>
      <w:sz w:val="21"/>
    </w:rPr>
  </w:style>
  <w:style w:type="paragraph" w:customStyle="1" w:styleId="20">
    <w:name w:val="样式 标题 1 + 黑色"/>
    <w:basedOn w:val="2"/>
    <w:next w:val="1"/>
    <w:qFormat/>
    <w:uiPriority w:val="0"/>
    <w:pPr>
      <w:pageBreakBefore/>
      <w:widowControl/>
      <w:numPr>
        <w:ilvl w:val="0"/>
        <w:numId w:val="0"/>
      </w:numPr>
      <w:tabs>
        <w:tab w:val="left" w:pos="567"/>
        <w:tab w:val="clear" w:pos="0"/>
      </w:tabs>
      <w:spacing w:before="240" w:line="240" w:lineRule="auto"/>
      <w:ind w:left="431" w:hanging="431"/>
      <w:jc w:val="left"/>
    </w:pPr>
    <w:rPr>
      <w:color w:val="000000"/>
      <w:kern w:val="32"/>
      <w:sz w:val="32"/>
      <w:szCs w:val="32"/>
    </w:rPr>
  </w:style>
  <w:style w:type="paragraph" w:styleId="21">
    <w:name w:val="Body Text Indent"/>
    <w:basedOn w:val="1"/>
    <w:qFormat/>
    <w:uiPriority w:val="0"/>
    <w:pPr>
      <w:spacing w:after="120"/>
      <w:ind w:left="200" w:leftChars="200"/>
    </w:pPr>
    <w:rPr>
      <w:rFonts w:eastAsia="宋体"/>
      <w:kern w:val="2"/>
      <w:sz w:val="21"/>
      <w:szCs w:val="24"/>
      <w:lang w:val="en-US" w:eastAsia="zh-CN" w:bidi="ar-SA"/>
    </w:rPr>
  </w:style>
  <w:style w:type="paragraph" w:styleId="2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24">
    <w:name w:val="Normal (Web)"/>
    <w:basedOn w:val="1"/>
    <w:uiPriority w:val="0"/>
    <w:rPr>
      <w:rFonts w:hint="eastAsia"/>
      <w:sz w:val="24"/>
    </w:rPr>
  </w:style>
  <w:style w:type="paragraph" w:styleId="25">
    <w:name w:val="Body Text First Indent"/>
    <w:basedOn w:val="6"/>
    <w:qFormat/>
    <w:uiPriority w:val="0"/>
    <w:pPr>
      <w:widowControl/>
      <w:adjustRightInd w:val="0"/>
      <w:snapToGrid w:val="0"/>
      <w:spacing w:after="0" w:line="360" w:lineRule="auto"/>
      <w:ind w:firstLine="200" w:firstLineChars="200"/>
    </w:pPr>
    <w:rPr>
      <w:rFonts w:ascii="Times New Roman" w:hAnsi="Times New Roman" w:eastAsia="宋体" w:cs="Times New Roman"/>
      <w:kern w:val="0"/>
      <w:sz w:val="24"/>
      <w:szCs w:val="20"/>
    </w:rPr>
  </w:style>
  <w:style w:type="table" w:styleId="27">
    <w:name w:val="Table Grid"/>
    <w:basedOn w:val="26"/>
    <w:qFormat/>
    <w:uiPriority w:val="0"/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9">
    <w:name w:val="Char2 Char Char Char"/>
    <w:basedOn w:val="1"/>
    <w:link w:val="28"/>
    <w:qFormat/>
    <w:uiPriority w:val="0"/>
    <w:pPr>
      <w:autoSpaceDE w:val="0"/>
      <w:autoSpaceDN w:val="0"/>
      <w:adjustRightInd w:val="0"/>
      <w:snapToGrid w:val="0"/>
      <w:spacing w:before="50" w:after="50" w:line="360" w:lineRule="auto"/>
      <w:ind w:firstLine="560" w:firstLineChars="200"/>
    </w:pPr>
  </w:style>
  <w:style w:type="character" w:styleId="30">
    <w:name w:val="page number"/>
    <w:qFormat/>
    <w:uiPriority w:val="0"/>
    <w:rPr>
      <w:rFonts w:cs="Times New Roman"/>
    </w:rPr>
  </w:style>
  <w:style w:type="character" w:styleId="31">
    <w:name w:val="FollowedHyperlink"/>
    <w:basedOn w:val="28"/>
    <w:qFormat/>
    <w:uiPriority w:val="0"/>
    <w:rPr>
      <w:color w:val="800080"/>
      <w:u w:val="single"/>
    </w:rPr>
  </w:style>
  <w:style w:type="paragraph" w:customStyle="1" w:styleId="32">
    <w:name w:val="正文1111111表格"/>
    <w:basedOn w:val="1"/>
    <w:qFormat/>
    <w:uiPriority w:val="0"/>
    <w:pPr>
      <w:spacing w:line="240" w:lineRule="auto"/>
      <w:ind w:firstLine="0" w:firstLineChars="0"/>
      <w:jc w:val="center"/>
    </w:pPr>
    <w:rPr>
      <w:rFonts w:ascii="Times New Roman" w:hAnsi="Times New Roman" w:eastAsia="宋体" w:cs="Times New Roman"/>
      <w:color w:val="000000"/>
      <w:szCs w:val="21"/>
    </w:rPr>
  </w:style>
  <w:style w:type="paragraph" w:customStyle="1" w:styleId="3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4">
    <w:name w:val="List Paragraph"/>
    <w:basedOn w:val="1"/>
    <w:qFormat/>
    <w:uiPriority w:val="0"/>
    <w:pPr>
      <w:ind w:firstLine="420" w:firstLineChars="200"/>
    </w:pPr>
  </w:style>
  <w:style w:type="paragraph" w:customStyle="1" w:styleId="35">
    <w:name w:val="永环书正文"/>
    <w:basedOn w:val="1"/>
    <w:unhideWhenUsed/>
    <w:qFormat/>
    <w:uiPriority w:val="99"/>
    <w:pPr>
      <w:spacing w:beforeLines="20" w:afterLines="20" w:line="360" w:lineRule="auto"/>
      <w:ind w:firstLine="200" w:firstLineChars="200"/>
    </w:pPr>
    <w:rPr>
      <w:rFonts w:hint="eastAsia"/>
      <w:sz w:val="24"/>
    </w:rPr>
  </w:style>
  <w:style w:type="paragraph" w:customStyle="1" w:styleId="36">
    <w:name w:val="_cyj_正文"/>
    <w:basedOn w:val="1"/>
    <w:qFormat/>
    <w:uiPriority w:val="0"/>
    <w:pPr>
      <w:spacing w:line="480" w:lineRule="exact"/>
      <w:ind w:firstLine="200" w:firstLineChars="200"/>
    </w:pPr>
    <w:rPr>
      <w:rFonts w:hAnsi="宋体"/>
      <w:sz w:val="24"/>
    </w:rPr>
  </w:style>
  <w:style w:type="paragraph" w:customStyle="1" w:styleId="37">
    <w:name w:val="xl42"/>
    <w:basedOn w:val="1"/>
    <w:next w:val="13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customStyle="1" w:styleId="38">
    <w:name w:val=" Char Char1 Char Char"/>
    <w:basedOn w:val="1"/>
    <w:next w:val="37"/>
    <w:qFormat/>
    <w:uiPriority w:val="0"/>
    <w:pPr>
      <w:widowControl w:val="0"/>
      <w:spacing w:before="0" w:after="0" w:line="240" w:lineRule="auto"/>
      <w:ind w:left="0" w:firstLine="0"/>
      <w:jc w:val="both"/>
    </w:pPr>
    <w:rPr>
      <w:rFonts w:ascii="Times New Roman" w:eastAsia="宋体"/>
      <w:sz w:val="24"/>
    </w:rPr>
  </w:style>
  <w:style w:type="paragraph" w:customStyle="1" w:styleId="39">
    <w:name w:val="Body text|1"/>
    <w:basedOn w:val="1"/>
    <w:qFormat/>
    <w:uiPriority w:val="0"/>
    <w:pPr>
      <w:widowControl w:val="0"/>
      <w:shd w:val="clear" w:color="auto" w:fill="auto"/>
      <w:spacing w:line="377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1492</Words>
  <Characters>1599</Characters>
  <Lines>0</Lines>
  <Paragraphs>0</Paragraphs>
  <TotalTime>1</TotalTime>
  <ScaleCrop>false</ScaleCrop>
  <LinksUpToDate>false</LinksUpToDate>
  <CharactersWithSpaces>1608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2021-05-25T01:23:00Z</dcterms:created>
  <dc:creator>M</dc:creator>
  <cp:lastModifiedBy>Administrator</cp:lastModifiedBy>
  <cp:lastPrinted>2022-06-23T03:02:00Z</cp:lastPrinted>
  <dcterms:modified xsi:type="dcterms:W3CDTF">2025-07-09T05:57:07Z</dcterms:modified>
  <dc:title>永州市生态环境局文件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A2468A75778A466D914449AA5F33C7EC_13</vt:lpwstr>
  </property>
  <property fmtid="{D5CDD505-2E9C-101B-9397-08002B2CF9AE}" pid="4" name="KSOTemplateDocerSaveRecord">
    <vt:lpwstr>eyJoZGlkIjoiN2ViNWU5NWE4NmZmOTgzZGMzOTEyODgzOTZiNTk3MWMiLCJ1c2VySWQiOiI2MDE0NTQ0MzMifQ==</vt:lpwstr>
  </property>
</Properties>
</file>