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4B5B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Arial"/>
          <w:b/>
          <w:bCs/>
          <w:sz w:val="44"/>
          <w:szCs w:val="44"/>
        </w:rPr>
        <w:t>江永县兰溪瑶族乡人民政府</w:t>
      </w:r>
      <w:r>
        <w:rPr>
          <w:rFonts w:hint="eastAsia" w:ascii="宋体" w:hAnsi="宋体"/>
          <w:b/>
          <w:bCs/>
          <w:sz w:val="44"/>
          <w:szCs w:val="44"/>
        </w:rPr>
        <w:t>专项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业务经费</w:t>
      </w:r>
      <w:r>
        <w:rPr>
          <w:rFonts w:hint="eastAsia" w:ascii="宋体" w:hAnsi="宋体"/>
          <w:b/>
          <w:bCs/>
          <w:sz w:val="44"/>
          <w:szCs w:val="44"/>
        </w:rPr>
        <w:t>（</w:t>
      </w:r>
      <w:r>
        <w:rPr>
          <w:rFonts w:hint="eastAsia" w:ascii="宋体" w:hAnsi="宋体" w:cs="Arial"/>
          <w:b/>
          <w:bCs/>
          <w:sz w:val="44"/>
          <w:szCs w:val="44"/>
        </w:rPr>
        <w:t>乡团委、妇联、武装、人大代表经费等</w:t>
      </w:r>
      <w:r>
        <w:rPr>
          <w:rFonts w:hint="eastAsia" w:ascii="宋体" w:hAnsi="宋体"/>
          <w:b/>
          <w:bCs/>
          <w:sz w:val="44"/>
          <w:szCs w:val="44"/>
        </w:rPr>
        <w:t>）</w:t>
      </w:r>
    </w:p>
    <w:p w14:paraId="5C51E9EF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年度绩效自评报告</w:t>
      </w:r>
    </w:p>
    <w:p w14:paraId="76F15A6B">
      <w:pPr>
        <w:numPr>
          <w:ilvl w:val="0"/>
          <w:numId w:val="1"/>
        </w:numPr>
        <w:spacing w:line="360" w:lineRule="auto"/>
        <w:rPr>
          <w:rFonts w:hint="eastAsia"/>
          <w:sz w:val="32"/>
          <w:szCs w:val="32"/>
        </w:rPr>
      </w:pPr>
      <w:r>
        <w:rPr>
          <w:rFonts w:hint="eastAsia" w:ascii="仿宋_GB2312" w:hAnsi="新宋体"/>
          <w:spacing w:val="-4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项目概况</w:t>
      </w:r>
    </w:p>
    <w:p w14:paraId="1E43155C">
      <w:pPr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  <w:sz w:val="32"/>
          <w:szCs w:val="32"/>
        </w:rPr>
        <w:t>项目单位基本情况。</w:t>
      </w:r>
    </w:p>
    <w:p w14:paraId="09001476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乡人民政府主要职能为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；制定并组织实施村乡建设规划，部署重点工程建设，地方道路建设及公共设施，水利设施的管理，负责土地、林木、水等自然资源和生态环境的保护，做好护林防火工作；负责本行政区域内的民政、计划生育、文化教育、卫生、体育等社会公益事业的综合性工作，维护一切经济单位和个人的正当经济权益，取缔非法经济活动，调解和处理民事纠纷，打击刑事犯罪维护社会稳定；按计划组织本级财政收入和地方税的征收，完成国家财政计划，不断培植税源，管好财政资金，增强财政实力；抓好精神文明建设，丰富群众文化生活，提倡移风易俗，反对封建迷信，破除陈规陋习，树立社会主义新风尚；完成上级政府交办的其它事项。</w:t>
      </w:r>
    </w:p>
    <w:p w14:paraId="5C295A19">
      <w:pPr>
        <w:numPr>
          <w:ilvl w:val="0"/>
          <w:numId w:val="2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项目基本情况简介，包括项目基本性质、用途和主要内容、涉及及范围等。</w:t>
      </w:r>
    </w:p>
    <w:p w14:paraId="55F54A99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年年初预算数为16万元，是指单位为完成特定行政工作任务或事业发展目标而发生的支出，包括有关事业发展专项、专项业务费、基本建设支出等。</w:t>
      </w:r>
    </w:p>
    <w:p w14:paraId="01C7710E">
      <w:pPr>
        <w:numPr>
          <w:ilvl w:val="0"/>
          <w:numId w:val="3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项目资金使用及管理情况</w:t>
      </w:r>
    </w:p>
    <w:p w14:paraId="676D8255">
      <w:pPr>
        <w:numPr>
          <w:ilvl w:val="0"/>
          <w:numId w:val="4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项目资金</w:t>
      </w:r>
    </w:p>
    <w:p w14:paraId="3AF84CAF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本部门项目支出预算16万元，主要是部门为完成特定行政工作任务或事业发展目标而发生的支出，包括有关业务工作专项和运行维护专项。其中：主要用于基层武装工作经费支出3万元、两代表一委员联系经费支出2万元、人大主席团活动经费支出2万元、乡镇妇联工作经费支出2万元、乡镇团委工作经费支出2万元、工会经费支出1万元、民生实事项目人大代表票决制工作经费支出3万元、乡镇基层党建工作经费支出1万元。</w:t>
      </w:r>
    </w:p>
    <w:p w14:paraId="26F5018E">
      <w:pPr>
        <w:numPr>
          <w:ilvl w:val="0"/>
          <w:numId w:val="4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项目资金管理情况分析，主要包括管理制度、办法的制定及执行情况。</w:t>
      </w:r>
    </w:p>
    <w:p w14:paraId="5B9BBBC6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严格按照相应的业务管理制度，规范专项资金拨付。资金使用规范，符合国家财经法规和财务管理以及有关专项资金管理办法的规定；资金的拨付有完整的审批程序和手续；项目的重大开支经过评估认证，符合项目预算批复或合同规定的用途；不存在截留、挤占、挪用、虚列支出等情况。保障会计核算准确、账务资料完整。</w:t>
      </w:r>
    </w:p>
    <w:p w14:paraId="197D7CA3">
      <w:pPr>
        <w:numPr>
          <w:ilvl w:val="0"/>
          <w:numId w:val="5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项目组织实施情况</w:t>
      </w:r>
    </w:p>
    <w:p w14:paraId="5A311ABC">
      <w:p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（一）项目组织情况分析，主要包括项目招投标、调整、竣工验收等情况。</w:t>
      </w:r>
    </w:p>
    <w:p w14:paraId="08299111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我乡专项资金及时拨付到位，支出合理合规，实现了预定的绩效目标，同时立项依据充分，目标明确，全乡各项综合工作得到有序开展，资金使用效率明显提高，实际支出与计划规定的用途一致，资金收支平衡。资金使用都能做到公开、公平，按程序上报和审批。财务制度健全，财务信息真实完整，无截留、挤占、挪用等违规行为。</w:t>
      </w:r>
    </w:p>
    <w:p w14:paraId="74B4092A">
      <w:p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Times New Roman" w:hAnsi="Times New Roman" w:cs="Times New Roman"/>
          <w:sz w:val="32"/>
          <w:szCs w:val="32"/>
        </w:rPr>
        <w:t>项目管理情况分析，主要包括项目管理制度建设、日常检查监督管理等情况。</w:t>
      </w:r>
    </w:p>
    <w:p w14:paraId="19F301F2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严格按照各项专项资金使用用途安排该专项资金的支出使用，严格遵守“专款专用”原则，严格落实专项资金的申拨、使用审批手续，充分发挥资金使用效益。</w:t>
      </w:r>
    </w:p>
    <w:p w14:paraId="138C8D96">
      <w:pPr>
        <w:numPr>
          <w:ilvl w:val="0"/>
          <w:numId w:val="6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项目绩效情况</w:t>
      </w:r>
    </w:p>
    <w:p w14:paraId="2E97B3CC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1.项目建设进展有序。项目进度实行周报制度，每周工作通报，对未按期完成既定任务予以通报批评，提出明确要求和具体意见，对已完工的项目要求加快完成扫尾工作。</w:t>
      </w:r>
    </w:p>
    <w:p w14:paraId="58E41546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.精神文明建设不断加强。我乡积极响应省市县关于国家公共文化体系示范区创建的号召，组织群众学习文化知识，认真开展文化事业建设，通过丰富多彩的活动形式，大力做大做强文化产业，提高全乡人民的道德素质和文化素质。组织开展各类文化活动，以文化宣教为抓手，组织志愿者深入学校开展禁毒教育活动；定期举办民俗文化活动“洗泥晚宴”，通过民俗表演的形式，传播瑶寨独特的习俗和文化等。</w:t>
      </w:r>
    </w:p>
    <w:p w14:paraId="5A8254D4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3.社会治安持续稳定。重点突出安全监管，守牢安全生产底线。经常性对全乡的各类风险隐患巡查，做到“底子清、责任明、处罚严”，做到有患必查、有患必治，实现安全隐患全面管控。</w:t>
      </w:r>
    </w:p>
    <w:p w14:paraId="404DAB01">
      <w:pPr>
        <w:numPr>
          <w:ilvl w:val="0"/>
          <w:numId w:val="6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其他需要说明的问题</w:t>
      </w:r>
    </w:p>
    <w:p w14:paraId="4B6D1067">
      <w:pPr>
        <w:numPr>
          <w:ilvl w:val="0"/>
          <w:numId w:val="7"/>
        </w:num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后续工作计划。</w:t>
      </w:r>
    </w:p>
    <w:p w14:paraId="71086CE9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1.合理有据编制预算。在编制下一年专项经费预算时，要从源头抓起，未雨绸缪地设想下一年全乡工作的要点，逐一列出需要开支的项目，做到开展什么工作、需要多少经费，有依有据。</w:t>
      </w:r>
    </w:p>
    <w:p w14:paraId="59CB43F3">
      <w:pPr>
        <w:spacing w:line="360" w:lineRule="auto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2.严格履行报批手续。在使用专项经费的过程中，要不折不扣地按照资金支付审批授权报批报审，并指定专人办理，做到事前有请示，事中有监督，事后有记录。同时遵守财务规定，不虚列、挪用、挤占项目资金，杜绝超标准配置设备和超标准开支费用。</w:t>
      </w:r>
    </w:p>
    <w:p w14:paraId="5C8AE335">
      <w:pPr>
        <w:spacing w:line="360" w:lineRule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（二）主要经营做法、存在的问题和建议。主要包括资金安排、使用过程中的经验、做法、存在的问题、改进措施和有关建议等。</w:t>
      </w:r>
    </w:p>
    <w:p w14:paraId="632B449A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强化财务人员业务知识培训，进一步严控财务管理，提高部门预算收支管理水平。</w:t>
      </w:r>
    </w:p>
    <w:p w14:paraId="2F7E558A">
      <w:pPr>
        <w:spacing w:line="360" w:lineRule="auto"/>
        <w:rPr>
          <w:rFonts w:hint="eastAsia"/>
          <w:sz w:val="32"/>
          <w:szCs w:val="32"/>
        </w:rPr>
      </w:pPr>
    </w:p>
    <w:p w14:paraId="776A0867">
      <w:bookmarkStart w:id="0" w:name="_GoBack"/>
      <w:bookmarkEnd w:id="0"/>
    </w:p>
    <w:p w14:paraId="4C765920">
      <w:pPr>
        <w:spacing w:line="600" w:lineRule="exact"/>
        <w:ind w:firstLine="640" w:firstLineChars="200"/>
        <w:jc w:val="right"/>
        <w:rPr>
          <w:rFonts w:hint="eastAsia" w:ascii="Calibri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  <w:lang w:val="en-US" w:eastAsia="zh-CN"/>
        </w:rPr>
        <w:t>江永县兰溪瑶族乡人民政府</w:t>
      </w:r>
    </w:p>
    <w:p w14:paraId="0BDE66E1">
      <w:pPr>
        <w:jc w:val="right"/>
        <w:rPr>
          <w:rFonts w:hint="eastAsia" w:ascii="Calibri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2026年4月10日</w:t>
      </w:r>
    </w:p>
    <w:p w14:paraId="11F02860">
      <w:pPr>
        <w:rPr>
          <w:rFonts w:ascii="仿宋_GB2312" w:hAnsi="仿宋"/>
          <w:sz w:val="32"/>
          <w:szCs w:val="32"/>
        </w:rPr>
      </w:pPr>
    </w:p>
    <w:p w14:paraId="721C97FE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67750DC4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74073E9A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71C9F573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64FE13B5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04ECB577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630D1CB4">
      <w:pPr>
        <w:widowControl/>
        <w:rPr>
          <w:rFonts w:hint="eastAsia" w:ascii="黑体" w:hAnsi="黑体" w:eastAsia="黑体"/>
          <w:kern w:val="0"/>
          <w:sz w:val="32"/>
          <w:szCs w:val="32"/>
        </w:rPr>
      </w:pPr>
    </w:p>
    <w:p w14:paraId="2843C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FDF22"/>
    <w:multiLevelType w:val="singleLevel"/>
    <w:tmpl w:val="557FDF2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57FDF3C"/>
    <w:multiLevelType w:val="singleLevel"/>
    <w:tmpl w:val="557FDF3C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57FDF85"/>
    <w:multiLevelType w:val="singleLevel"/>
    <w:tmpl w:val="557FDF85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57FDFBB"/>
    <w:multiLevelType w:val="singleLevel"/>
    <w:tmpl w:val="557FDFBB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57FE056"/>
    <w:multiLevelType w:val="singleLevel"/>
    <w:tmpl w:val="557FE056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557FE13B"/>
    <w:multiLevelType w:val="singleLevel"/>
    <w:tmpl w:val="557FE13B"/>
    <w:lvl w:ilvl="0" w:tentative="0">
      <w:start w:val="4"/>
      <w:numFmt w:val="chineseCounting"/>
      <w:suff w:val="nothing"/>
      <w:lvlText w:val="%1、"/>
      <w:lvlJc w:val="left"/>
    </w:lvl>
  </w:abstractNum>
  <w:abstractNum w:abstractNumId="6">
    <w:nsid w:val="64003667"/>
    <w:multiLevelType w:val="singleLevel"/>
    <w:tmpl w:val="64003667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0538A"/>
    <w:rsid w:val="0280538A"/>
    <w:rsid w:val="2A9976F2"/>
    <w:rsid w:val="325D6345"/>
    <w:rsid w:val="34FF53FE"/>
    <w:rsid w:val="59305D72"/>
    <w:rsid w:val="6006692D"/>
    <w:rsid w:val="67726944"/>
    <w:rsid w:val="6AB91C24"/>
    <w:rsid w:val="703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p17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1885</Words>
  <Characters>1901</Characters>
  <Lines>0</Lines>
  <Paragraphs>0</Paragraphs>
  <TotalTime>0</TotalTime>
  <ScaleCrop>false</ScaleCrop>
  <LinksUpToDate>false</LinksUpToDate>
  <CharactersWithSpaces>1905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2025-04-17T03:15:00Z</dcterms:created>
  <dc:creator>蔓热形菇凉</dc:creator>
  <cp:lastModifiedBy>Joker</cp:lastModifiedBy>
  <cp:lastPrinted>2026-04-13T07:30:00Z</cp:lastPrinted>
  <dcterms:modified xsi:type="dcterms:W3CDTF">2026-04-13T07:48:36Z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37EBAB2707D54324A616BD40D2B28A0A_13</vt:lpwstr>
  </property>
  <property fmtid="{D5CDD505-2E9C-101B-9397-08002B2CF9AE}" pid="4" name="KSOTemplateDocerSaveRecord">
    <vt:lpwstr>eyJoZGlkIjoiNDA4ZjIyMzJiNjllYjUzMWI2ZGRiNDg1MDYyYjJjMDgiLCJ1c2VySWQiOiI0NjQ5NTc3NzEifQ==</vt:lpwstr>
  </property>
</Properties>
</file>