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54C10">
      <w:pPr>
        <w:widowControl/>
        <w:spacing w:line="560" w:lineRule="exact"/>
        <w:jc w:val="center"/>
        <w:rPr>
          <w:rFonts w:hint="eastAsia" w:eastAsia="方正小标宋_GBK"/>
          <w:kern w:val="0"/>
          <w:sz w:val="36"/>
          <w:szCs w:val="36"/>
        </w:rPr>
      </w:pPr>
      <w:bookmarkStart w:id="0" w:name="_GoBack"/>
      <w:r>
        <w:rPr>
          <w:rFonts w:hint="eastAsia" w:eastAsia="方正小标宋_GBK"/>
          <w:kern w:val="0"/>
          <w:sz w:val="36"/>
          <w:szCs w:val="36"/>
        </w:rPr>
        <w:t>江永县全民健身服务中心</w:t>
      </w:r>
      <w:r>
        <w:rPr>
          <w:rFonts w:eastAsia="方正小标宋_GBK"/>
          <w:kern w:val="0"/>
          <w:sz w:val="36"/>
          <w:szCs w:val="36"/>
        </w:rPr>
        <w:t>部门整体支出绩效评价基础数据表</w:t>
      </w:r>
    </w:p>
    <w:bookmarkEnd w:id="0"/>
    <w:p w14:paraId="55CDA56F">
      <w:pPr>
        <w:widowControl/>
        <w:spacing w:line="560" w:lineRule="exact"/>
        <w:jc w:val="right"/>
        <w:rPr>
          <w:rFonts w:eastAsia="方正小标宋_GBK"/>
          <w:kern w:val="0"/>
          <w:szCs w:val="21"/>
        </w:rPr>
      </w:pPr>
      <w:r>
        <w:rPr>
          <w:rFonts w:hint="eastAsia" w:eastAsia="方正小标宋_GBK"/>
          <w:kern w:val="0"/>
          <w:szCs w:val="21"/>
        </w:rPr>
        <w:t>（单位：万元）</w:t>
      </w:r>
    </w:p>
    <w:p w14:paraId="14470E8C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center"/>
        <w:rPr>
          <w:rFonts w:eastAsia="仿宋_GB2312"/>
          <w:kern w:val="0"/>
          <w:sz w:val="24"/>
        </w:rPr>
      </w:pP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4874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3C35643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A410FD9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D7B9F37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E134CF9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 w14:paraId="2FEF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3C9E9E2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1479546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F27E20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F35E1E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10A2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AC4A5C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D3A9016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24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E354636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7944572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</w:tr>
      <w:tr w14:paraId="5325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2AC03B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3D5F97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0.51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10242D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0.6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9BE8AA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0.28</w:t>
            </w:r>
          </w:p>
        </w:tc>
      </w:tr>
      <w:tr w14:paraId="3A21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B51065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425572F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06EC36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C5969E9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</w:tr>
      <w:tr w14:paraId="495A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1D5B66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FBA98E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5C727F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F2CB8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</w:tr>
      <w:tr w14:paraId="7021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6A3750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43BDCFD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ABE336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88AF3D2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</w:tr>
      <w:tr w14:paraId="7F01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79F2C4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76D0EE0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D3AEAE6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9BEA5B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</w:tr>
      <w:tr w14:paraId="4896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5F4144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AF4B49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0.51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95B0D3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0.6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3C3A6E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0.28</w:t>
            </w:r>
          </w:p>
        </w:tc>
      </w:tr>
      <w:tr w14:paraId="6148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AEA630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9768C9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973.62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638A8F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1174.04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52BCFE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964.68</w:t>
            </w:r>
          </w:p>
        </w:tc>
      </w:tr>
      <w:tr w14:paraId="42D6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C21F77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C921843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4443CD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D026E72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</w:tr>
      <w:tr w14:paraId="01CB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F0E179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BED6AF0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6234F4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81E980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</w:tr>
      <w:tr w14:paraId="4E9C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0ACAAB16">
            <w:pPr>
              <w:widowControl/>
              <w:ind w:firstLine="420" w:firstLineChars="200"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3、专项资金</w:t>
            </w:r>
          </w:p>
          <w:p w14:paraId="20DBAB54"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4BA5C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973.62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441F5F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1174.04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3689B4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964.68</w:t>
            </w:r>
          </w:p>
        </w:tc>
      </w:tr>
      <w:tr w14:paraId="4A7B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E2FC7CD">
            <w:pPr>
              <w:widowControl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  <w:r>
              <w:rPr>
                <w:rFonts w:hint="eastAsia" w:eastAsia="仿宋_GB2312"/>
                <w:kern w:val="0"/>
                <w:szCs w:val="21"/>
              </w:rPr>
              <w:t>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0C7B7B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7.11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B41C51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4.1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F51455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6.97</w:t>
            </w:r>
          </w:p>
        </w:tc>
      </w:tr>
      <w:tr w14:paraId="0A61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E24925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86666B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1.45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7A30F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2.2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57646B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1.83</w:t>
            </w:r>
          </w:p>
        </w:tc>
      </w:tr>
      <w:tr w14:paraId="77AA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92BBB7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B41871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5.66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3FFEEA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1.4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C602C0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</w:tr>
      <w:tr w14:paraId="0EAA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7E79D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8DEA92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88584E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DB8584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0.14</w:t>
            </w:r>
          </w:p>
        </w:tc>
      </w:tr>
      <w:tr w14:paraId="6663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E1FC8B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64DC19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D5FAA7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59CFE7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</w:tr>
      <w:tr w14:paraId="1BEB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68DA6A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EBFFED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B58772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8DEEEF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</w:tr>
      <w:tr w14:paraId="05D5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2E121060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</w:p>
          <w:p w14:paraId="631696C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（20</w:t>
            </w:r>
            <w:r>
              <w:rPr>
                <w:rFonts w:hint="eastAsia" w:eastAsia="仿宋_GB2312"/>
                <w:kern w:val="0"/>
                <w:szCs w:val="21"/>
              </w:rPr>
              <w:t>21</w:t>
            </w:r>
            <w:r>
              <w:rPr>
                <w:rFonts w:eastAsia="仿宋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noWrap w:val="0"/>
            <w:vAlign w:val="center"/>
          </w:tcPr>
          <w:p w14:paraId="7B53CAD1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批复规模</w:t>
            </w:r>
          </w:p>
          <w:p w14:paraId="29FB72EA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noWrap w:val="0"/>
            <w:vAlign w:val="center"/>
          </w:tcPr>
          <w:p w14:paraId="0D980D3A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实际规模（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noWrap w:val="0"/>
            <w:vAlign w:val="center"/>
          </w:tcPr>
          <w:p w14:paraId="1D969F7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 w14:paraId="73728537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6CF632CA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66AD94E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投资概算控制率</w:t>
            </w:r>
          </w:p>
        </w:tc>
      </w:tr>
      <w:tr w14:paraId="3BDD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761EBDC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003D4A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849" w:type="dxa"/>
            <w:noWrap w:val="0"/>
            <w:vAlign w:val="center"/>
          </w:tcPr>
          <w:p w14:paraId="2B813E7A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129" w:type="dxa"/>
            <w:noWrap w:val="0"/>
            <w:vAlign w:val="center"/>
          </w:tcPr>
          <w:p w14:paraId="40ABCFDA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100%</w:t>
            </w:r>
          </w:p>
        </w:tc>
        <w:tc>
          <w:tcPr>
            <w:tcW w:w="1111" w:type="dxa"/>
            <w:noWrap w:val="0"/>
            <w:vAlign w:val="center"/>
          </w:tcPr>
          <w:p w14:paraId="0F1604BC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969" w:type="dxa"/>
            <w:noWrap w:val="0"/>
            <w:vAlign w:val="center"/>
          </w:tcPr>
          <w:p w14:paraId="5B1A35C8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863" w:type="dxa"/>
            <w:noWrap w:val="0"/>
            <w:vAlign w:val="center"/>
          </w:tcPr>
          <w:p w14:paraId="5D2356F6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100%</w:t>
            </w:r>
          </w:p>
        </w:tc>
      </w:tr>
      <w:tr w14:paraId="7A91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noWrap w:val="0"/>
            <w:vAlign w:val="center"/>
          </w:tcPr>
          <w:p w14:paraId="325AB23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 w14:paraId="41CD1B69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2025年无相关支出。</w:t>
            </w:r>
          </w:p>
        </w:tc>
      </w:tr>
    </w:tbl>
    <w:p w14:paraId="6F8A6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F0843"/>
    <w:rsid w:val="581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2026-04-03T02:37:00Z</dcterms:created>
  <dc:creator>钶</dc:creator>
  <cp:lastModifiedBy>钶</cp:lastModifiedBy>
  <dcterms:modified xsi:type="dcterms:W3CDTF">2026-04-03T02:38:40Z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E6243BE483DB4EDC99E23475336819A9_11</vt:lpwstr>
  </property>
  <property fmtid="{D5CDD505-2E9C-101B-9397-08002B2CF9AE}" pid="4" name="KSOTemplateDocerSaveRecord">
    <vt:lpwstr>eyJoZGlkIjoiOTUxZGQ3OTRkZjA5MjY1ZGY3MGI0YmQ1OThmNmE4ODAiLCJ1c2VySWQiOiIxNTc1OTUxOTM4In0=</vt:lpwstr>
  </property>
</Properties>
</file>