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D7808">
      <w:pPr>
        <w:spacing w:line="560" w:lineRule="exact"/>
        <w:jc w:val="center"/>
        <w:rPr>
          <w:rFonts w:hint="eastAsia" w:ascii="仿宋" w:hAnsi="仿宋" w:eastAsia="仿宋" w:cs="仿宋"/>
          <w:kern w:val="0"/>
          <w:sz w:val="32"/>
          <w:szCs w:val="32"/>
        </w:rPr>
      </w:pPr>
      <w:r>
        <w:rPr>
          <w:rFonts w:hint="eastAsia" w:ascii="Calibri" w:hAnsi="Calibri" w:eastAsia="方正小标宋_GBK" w:cs="Times New Roman"/>
          <w:kern w:val="0"/>
          <w:sz w:val="36"/>
          <w:szCs w:val="36"/>
          <w:lang w:eastAsia="zh-CN"/>
        </w:rPr>
        <w:t>公路建设养护中心财政专项资金绩效评价表</w:t>
      </w:r>
    </w:p>
    <w:tbl>
      <w:tblPr>
        <w:tblStyle w:val="2"/>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14:paraId="275CF953">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14:paraId="4C204998">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14:paraId="2B5A81C9">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14:paraId="3AFC9112">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14:paraId="2361F029">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14:paraId="6687F15A">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14:paraId="54F88C01">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得分</w:t>
            </w:r>
          </w:p>
        </w:tc>
      </w:tr>
      <w:tr w14:paraId="30F114EC">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14:paraId="26F06EA9">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14:paraId="2E4424C8">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14:paraId="4B704192">
            <w:pPr>
              <w:widowControl/>
              <w:jc w:val="left"/>
              <w:rPr>
                <w:rFonts w:hint="eastAsia" w:ascii="仿宋" w:hAnsi="仿宋" w:eastAsia="仿宋" w:cs="仿宋"/>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14:paraId="5B55A942">
            <w:pPr>
              <w:widowControl/>
              <w:jc w:val="left"/>
              <w:rPr>
                <w:rFonts w:hint="eastAsia" w:ascii="仿宋" w:hAnsi="仿宋" w:eastAsia="仿宋" w:cs="仿宋"/>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14:paraId="679167E8">
            <w:pPr>
              <w:widowControl/>
              <w:jc w:val="left"/>
              <w:rPr>
                <w:rFonts w:hint="eastAsia" w:ascii="仿宋" w:hAnsi="仿宋" w:eastAsia="仿宋" w:cs="仿宋"/>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14:paraId="08C8CD6D">
            <w:pPr>
              <w:widowControl/>
              <w:jc w:val="left"/>
              <w:rPr>
                <w:rFonts w:hint="eastAsia" w:ascii="仿宋" w:hAnsi="仿宋" w:eastAsia="仿宋" w:cs="仿宋"/>
                <w:b/>
                <w:bCs/>
                <w:color w:val="000000"/>
                <w:kern w:val="0"/>
                <w:sz w:val="20"/>
                <w:szCs w:val="20"/>
              </w:rPr>
            </w:pPr>
          </w:p>
        </w:tc>
      </w:tr>
      <w:tr w14:paraId="48979A28">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14:paraId="6AD7E00C">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投入</w:t>
            </w:r>
          </w:p>
          <w:p w14:paraId="574563B9">
            <w:pPr>
              <w:widowControl/>
              <w:spacing w:line="28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14:paraId="7109329E">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项目立项</w:t>
            </w:r>
          </w:p>
          <w:p w14:paraId="0A599358">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14:paraId="68E7A8E0">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项目立项规范性</w:t>
            </w:r>
          </w:p>
          <w:p w14:paraId="4BDB341E">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14:paraId="5829118D">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14:paraId="0015FF91">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评价要点：</w:t>
            </w:r>
          </w:p>
        </w:tc>
        <w:tc>
          <w:tcPr>
            <w:tcW w:w="385" w:type="dxa"/>
            <w:tcBorders>
              <w:top w:val="nil"/>
              <w:left w:val="nil"/>
              <w:bottom w:val="nil"/>
              <w:right w:val="single" w:color="auto" w:sz="4" w:space="0"/>
            </w:tcBorders>
            <w:noWrap w:val="0"/>
            <w:vAlign w:val="top"/>
          </w:tcPr>
          <w:p w14:paraId="51E96E14">
            <w:pPr>
              <w:widowControl/>
              <w:spacing w:line="280" w:lineRule="exact"/>
              <w:rPr>
                <w:rFonts w:hint="eastAsia" w:ascii="仿宋" w:hAnsi="仿宋" w:eastAsia="仿宋" w:cs="仿宋"/>
                <w:color w:val="000000"/>
                <w:kern w:val="0"/>
                <w:sz w:val="24"/>
              </w:rPr>
            </w:pPr>
          </w:p>
        </w:tc>
      </w:tr>
      <w:tr w14:paraId="23D12C5D">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E4204C9">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5AFBF52E">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7150037">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C226A63">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4265DDDC">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14:paraId="610B3545">
            <w:pPr>
              <w:widowControl/>
              <w:spacing w:line="280" w:lineRule="exact"/>
              <w:rPr>
                <w:rFonts w:hint="eastAsia" w:ascii="仿宋" w:hAnsi="仿宋" w:eastAsia="仿宋" w:cs="仿宋"/>
                <w:color w:val="000000"/>
                <w:kern w:val="0"/>
                <w:sz w:val="24"/>
                <w:lang w:val="en-US" w:eastAsia="zh-CN"/>
              </w:rPr>
            </w:pPr>
          </w:p>
        </w:tc>
      </w:tr>
      <w:tr w14:paraId="78BFE36E">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019ACBEC">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4AC4D03B">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E0A71E3">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75FA68B">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0DBCACBB">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14:paraId="1148CB7B">
            <w:pPr>
              <w:widowControl/>
              <w:spacing w:line="280" w:lineRule="exac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w:t>
            </w:r>
          </w:p>
        </w:tc>
      </w:tr>
      <w:tr w14:paraId="62024ACB">
        <w:tblPrEx>
          <w:tblCellMar>
            <w:top w:w="0" w:type="dxa"/>
            <w:left w:w="108" w:type="dxa"/>
            <w:bottom w:w="0" w:type="dxa"/>
            <w:right w:w="108" w:type="dxa"/>
          </w:tblCellMar>
        </w:tblPrEx>
        <w:trPr>
          <w:trHeight w:val="729"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1A1F7995">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423E800C">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68A395B">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65F3EBD">
            <w:pPr>
              <w:widowControl/>
              <w:jc w:val="left"/>
              <w:rPr>
                <w:rFonts w:hint="eastAsia" w:ascii="仿宋" w:hAnsi="仿宋" w:eastAsia="仿宋" w:cs="仿宋"/>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33046F56">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14:paraId="14CD80FA">
            <w:pPr>
              <w:widowControl/>
              <w:spacing w:line="280" w:lineRule="exact"/>
              <w:rPr>
                <w:rFonts w:hint="eastAsia" w:ascii="仿宋" w:hAnsi="仿宋" w:eastAsia="仿宋" w:cs="仿宋"/>
                <w:color w:val="000000"/>
                <w:kern w:val="0"/>
                <w:sz w:val="24"/>
              </w:rPr>
            </w:pPr>
          </w:p>
        </w:tc>
      </w:tr>
      <w:tr w14:paraId="05C28A6A">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537F596">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536A5BA7">
            <w:pPr>
              <w:widowControl/>
              <w:jc w:val="left"/>
              <w:rPr>
                <w:rFonts w:hint="eastAsia" w:ascii="仿宋" w:hAnsi="仿宋" w:eastAsia="仿宋" w:cs="仿宋"/>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20322D62">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绩效目标合理性</w:t>
            </w:r>
          </w:p>
          <w:p w14:paraId="075C8B52">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14:paraId="6290BFF6">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14:paraId="192CA3B1">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评价要点：</w:t>
            </w:r>
          </w:p>
        </w:tc>
        <w:tc>
          <w:tcPr>
            <w:tcW w:w="385" w:type="dxa"/>
            <w:tcBorders>
              <w:top w:val="nil"/>
              <w:left w:val="nil"/>
              <w:bottom w:val="nil"/>
              <w:right w:val="single" w:color="auto" w:sz="4" w:space="0"/>
            </w:tcBorders>
            <w:noWrap w:val="0"/>
            <w:vAlign w:val="top"/>
          </w:tcPr>
          <w:p w14:paraId="7F71993B">
            <w:pPr>
              <w:widowControl/>
              <w:spacing w:line="280" w:lineRule="exact"/>
              <w:rPr>
                <w:rFonts w:hint="eastAsia" w:ascii="仿宋" w:hAnsi="仿宋" w:eastAsia="仿宋" w:cs="仿宋"/>
                <w:color w:val="000000"/>
                <w:kern w:val="0"/>
                <w:sz w:val="24"/>
              </w:rPr>
            </w:pPr>
          </w:p>
        </w:tc>
      </w:tr>
      <w:tr w14:paraId="1B9CD4F5">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6A0480C">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689AD933">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DC1F938">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C0AE2E1">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7AF024F8">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14:paraId="0E6255D7">
            <w:pPr>
              <w:widowControl/>
              <w:spacing w:line="280" w:lineRule="exact"/>
              <w:rPr>
                <w:rFonts w:hint="eastAsia" w:ascii="仿宋" w:hAnsi="仿宋" w:eastAsia="仿宋" w:cs="仿宋"/>
                <w:color w:val="000000"/>
                <w:kern w:val="0"/>
                <w:sz w:val="24"/>
              </w:rPr>
            </w:pPr>
          </w:p>
        </w:tc>
      </w:tr>
      <w:tr w14:paraId="74000B50">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AEDC65D">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2B3D322C">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650FD7A">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1EC9A86">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10DD8359">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14:paraId="17310B1E">
            <w:pPr>
              <w:widowControl/>
              <w:spacing w:line="280" w:lineRule="exac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w:t>
            </w:r>
          </w:p>
        </w:tc>
      </w:tr>
      <w:tr w14:paraId="5BCC1E52">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394E4369">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614FB8A0">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52A014F">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C675987">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017D4992">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14:paraId="342B985F">
            <w:pPr>
              <w:widowControl/>
              <w:spacing w:line="280" w:lineRule="exact"/>
              <w:rPr>
                <w:rFonts w:hint="eastAsia" w:ascii="仿宋" w:hAnsi="仿宋" w:eastAsia="仿宋" w:cs="仿宋"/>
                <w:color w:val="000000"/>
                <w:kern w:val="0"/>
                <w:sz w:val="24"/>
              </w:rPr>
            </w:pPr>
          </w:p>
        </w:tc>
      </w:tr>
      <w:tr w14:paraId="0FD2054C">
        <w:tblPrEx>
          <w:tblCellMar>
            <w:top w:w="0" w:type="dxa"/>
            <w:left w:w="108" w:type="dxa"/>
            <w:bottom w:w="0" w:type="dxa"/>
            <w:right w:w="108" w:type="dxa"/>
          </w:tblCellMar>
        </w:tblPrEx>
        <w:trPr>
          <w:trHeight w:val="44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30E1CCF6">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2C7A298C">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6FCBBC25">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ABA1435">
            <w:pPr>
              <w:widowControl/>
              <w:jc w:val="left"/>
              <w:rPr>
                <w:rFonts w:hint="eastAsia" w:ascii="仿宋" w:hAnsi="仿宋" w:eastAsia="仿宋" w:cs="仿宋"/>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3D20DE4C">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14:paraId="3B79B924">
            <w:pPr>
              <w:widowControl/>
              <w:spacing w:line="280" w:lineRule="exact"/>
              <w:rPr>
                <w:rFonts w:hint="eastAsia" w:ascii="仿宋" w:hAnsi="仿宋" w:eastAsia="仿宋" w:cs="仿宋"/>
                <w:color w:val="000000"/>
                <w:kern w:val="0"/>
                <w:sz w:val="24"/>
              </w:rPr>
            </w:pPr>
          </w:p>
        </w:tc>
      </w:tr>
      <w:tr w14:paraId="1A4BC0C4">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A24DA26">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0BC140FE">
            <w:pPr>
              <w:widowControl/>
              <w:jc w:val="left"/>
              <w:rPr>
                <w:rFonts w:hint="eastAsia" w:ascii="仿宋" w:hAnsi="仿宋" w:eastAsia="仿宋" w:cs="仿宋"/>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4D97CDC7">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绩效指标明确性</w:t>
            </w:r>
          </w:p>
          <w:p w14:paraId="1C86D328">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14:paraId="42EFDA19">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14:paraId="0FB548CA">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评价要点：</w:t>
            </w:r>
          </w:p>
        </w:tc>
        <w:tc>
          <w:tcPr>
            <w:tcW w:w="385" w:type="dxa"/>
            <w:tcBorders>
              <w:top w:val="nil"/>
              <w:left w:val="nil"/>
              <w:bottom w:val="nil"/>
              <w:right w:val="single" w:color="auto" w:sz="4" w:space="0"/>
            </w:tcBorders>
            <w:noWrap w:val="0"/>
            <w:vAlign w:val="top"/>
          </w:tcPr>
          <w:p w14:paraId="37BC3F22">
            <w:pPr>
              <w:widowControl/>
              <w:spacing w:line="280" w:lineRule="exact"/>
              <w:rPr>
                <w:rFonts w:hint="eastAsia" w:ascii="仿宋" w:hAnsi="仿宋" w:eastAsia="仿宋" w:cs="仿宋"/>
                <w:color w:val="000000"/>
                <w:kern w:val="0"/>
                <w:sz w:val="24"/>
              </w:rPr>
            </w:pPr>
          </w:p>
        </w:tc>
      </w:tr>
      <w:tr w14:paraId="7989B8C7">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A091F0B">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5F302B43">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A0F4B4E">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58283E0">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5EE4BB39">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14:paraId="6597C5DF">
            <w:pPr>
              <w:widowControl/>
              <w:spacing w:line="280" w:lineRule="exact"/>
              <w:rPr>
                <w:rFonts w:hint="eastAsia" w:ascii="仿宋" w:hAnsi="仿宋" w:eastAsia="仿宋" w:cs="仿宋"/>
                <w:color w:val="000000"/>
                <w:kern w:val="0"/>
                <w:sz w:val="24"/>
              </w:rPr>
            </w:pPr>
          </w:p>
        </w:tc>
      </w:tr>
      <w:tr w14:paraId="4A3A5A54">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4BF59CEE">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4DE2E31D">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572F861">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26F3926F">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00DF3584">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14:paraId="60B20EF2">
            <w:pPr>
              <w:widowControl/>
              <w:spacing w:line="280" w:lineRule="exac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w:t>
            </w:r>
          </w:p>
        </w:tc>
      </w:tr>
      <w:tr w14:paraId="5BFD36CD">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4C240004">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32C81535">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206537EA">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F21CB1D">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3AE3DC18">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top"/>
          </w:tcPr>
          <w:p w14:paraId="6BE8EBCD">
            <w:pPr>
              <w:widowControl/>
              <w:spacing w:line="280" w:lineRule="exact"/>
              <w:rPr>
                <w:rFonts w:hint="eastAsia" w:ascii="仿宋" w:hAnsi="仿宋" w:eastAsia="仿宋" w:cs="仿宋"/>
                <w:color w:val="000000"/>
                <w:kern w:val="0"/>
                <w:sz w:val="24"/>
              </w:rPr>
            </w:pPr>
          </w:p>
        </w:tc>
      </w:tr>
      <w:tr w14:paraId="1537D5DC">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058F3508">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1119C809">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6C65FEC">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78002ECC">
            <w:pPr>
              <w:widowControl/>
              <w:jc w:val="left"/>
              <w:rPr>
                <w:rFonts w:hint="eastAsia" w:ascii="仿宋" w:hAnsi="仿宋" w:eastAsia="仿宋" w:cs="仿宋"/>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058D9788">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14:paraId="56E835CE">
            <w:pPr>
              <w:widowControl/>
              <w:spacing w:line="280" w:lineRule="exact"/>
              <w:rPr>
                <w:rFonts w:hint="eastAsia" w:ascii="仿宋" w:hAnsi="仿宋" w:eastAsia="仿宋" w:cs="仿宋"/>
                <w:color w:val="000000"/>
                <w:kern w:val="0"/>
                <w:sz w:val="24"/>
              </w:rPr>
            </w:pPr>
          </w:p>
        </w:tc>
      </w:tr>
      <w:tr w14:paraId="63B75A1B">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FEC6DF3">
            <w:pPr>
              <w:widowControl/>
              <w:jc w:val="left"/>
              <w:rPr>
                <w:rFonts w:hint="eastAsia" w:ascii="仿宋" w:hAnsi="仿宋" w:eastAsia="仿宋" w:cs="仿宋"/>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14:paraId="682A0939">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资金落实</w:t>
            </w:r>
          </w:p>
          <w:p w14:paraId="4CF60AA2">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14:paraId="3F4F5BB3">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14:paraId="18526B00">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14:paraId="2C6D9518">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14:paraId="1EFDE2D8">
            <w:pPr>
              <w:widowControl/>
              <w:spacing w:line="280" w:lineRule="exact"/>
              <w:rPr>
                <w:rFonts w:hint="eastAsia" w:ascii="仿宋" w:hAnsi="仿宋" w:eastAsia="仿宋" w:cs="仿宋"/>
                <w:color w:val="000000"/>
                <w:kern w:val="0"/>
                <w:sz w:val="24"/>
              </w:rPr>
            </w:pPr>
          </w:p>
        </w:tc>
      </w:tr>
      <w:tr w14:paraId="5BB110A2">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CD034FC">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25D65BA4">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0C6D177">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F5A654D">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0CD0AB61">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14:paraId="544D6714">
            <w:pPr>
              <w:widowControl/>
              <w:spacing w:line="280" w:lineRule="exac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w:t>
            </w:r>
          </w:p>
        </w:tc>
      </w:tr>
      <w:tr w14:paraId="75FF733F">
        <w:tblPrEx>
          <w:tblCellMar>
            <w:top w:w="0" w:type="dxa"/>
            <w:left w:w="108" w:type="dxa"/>
            <w:bottom w:w="0" w:type="dxa"/>
            <w:right w:w="108" w:type="dxa"/>
          </w:tblCellMar>
        </w:tblPrEx>
        <w:trPr>
          <w:trHeight w:val="55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40A66022">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62E6825D">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68418F50">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7214BD9D">
            <w:pPr>
              <w:widowControl/>
              <w:jc w:val="left"/>
              <w:rPr>
                <w:rFonts w:hint="eastAsia" w:ascii="仿宋" w:hAnsi="仿宋" w:eastAsia="仿宋" w:cs="仿宋"/>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0DF474AF">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14:paraId="3D0D6950">
            <w:pPr>
              <w:widowControl/>
              <w:spacing w:line="280" w:lineRule="exact"/>
              <w:rPr>
                <w:rFonts w:hint="eastAsia" w:ascii="仿宋" w:hAnsi="仿宋" w:eastAsia="仿宋" w:cs="仿宋"/>
                <w:color w:val="000000"/>
                <w:kern w:val="0"/>
                <w:sz w:val="24"/>
              </w:rPr>
            </w:pPr>
          </w:p>
        </w:tc>
      </w:tr>
      <w:tr w14:paraId="7B023EC4">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92566BE">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29125E13">
            <w:pPr>
              <w:widowControl/>
              <w:jc w:val="left"/>
              <w:rPr>
                <w:rFonts w:hint="eastAsia" w:ascii="仿宋" w:hAnsi="仿宋" w:eastAsia="仿宋" w:cs="仿宋"/>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7A85CAC6">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14:paraId="74DD8D14">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14:paraId="1430E4A0">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14:paraId="4B405E54">
            <w:pPr>
              <w:widowControl/>
              <w:spacing w:line="280" w:lineRule="exact"/>
              <w:rPr>
                <w:rFonts w:hint="eastAsia" w:ascii="仿宋" w:hAnsi="仿宋" w:eastAsia="仿宋" w:cs="仿宋"/>
                <w:color w:val="000000"/>
                <w:kern w:val="0"/>
                <w:sz w:val="24"/>
              </w:rPr>
            </w:pPr>
          </w:p>
        </w:tc>
      </w:tr>
      <w:tr w14:paraId="2DC6908F">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B4AD0C6">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39785BE6">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25AEB221">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095D170">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3825EC39">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14:paraId="44FAF2C3">
            <w:pPr>
              <w:widowControl/>
              <w:spacing w:line="280" w:lineRule="exac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w:t>
            </w:r>
          </w:p>
        </w:tc>
      </w:tr>
      <w:tr w14:paraId="282C52BC">
        <w:tblPrEx>
          <w:tblCellMar>
            <w:top w:w="0" w:type="dxa"/>
            <w:left w:w="108" w:type="dxa"/>
            <w:bottom w:w="0" w:type="dxa"/>
            <w:right w:w="108" w:type="dxa"/>
          </w:tblCellMar>
        </w:tblPrEx>
        <w:trPr>
          <w:trHeight w:val="50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4839AFF9">
            <w:pPr>
              <w:widowControl/>
              <w:jc w:val="left"/>
              <w:rPr>
                <w:rFonts w:hint="eastAsia" w:ascii="仿宋" w:hAnsi="仿宋" w:eastAsia="仿宋" w:cs="仿宋"/>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6CE47450">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EDD362B">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25F6C3A7">
            <w:pPr>
              <w:widowControl/>
              <w:jc w:val="left"/>
              <w:rPr>
                <w:rFonts w:hint="eastAsia" w:ascii="仿宋" w:hAnsi="仿宋" w:eastAsia="仿宋" w:cs="仿宋"/>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70FA4D8A">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14:paraId="032CBE28">
            <w:pPr>
              <w:widowControl/>
              <w:spacing w:line="280" w:lineRule="exact"/>
              <w:rPr>
                <w:rFonts w:hint="eastAsia" w:ascii="仿宋" w:hAnsi="仿宋" w:eastAsia="仿宋" w:cs="仿宋"/>
                <w:color w:val="000000"/>
                <w:kern w:val="0"/>
                <w:sz w:val="24"/>
              </w:rPr>
            </w:pPr>
          </w:p>
        </w:tc>
      </w:tr>
      <w:tr w14:paraId="6F1C80A0">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14:paraId="41BC7EC0">
            <w:pPr>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过程</w:t>
            </w:r>
          </w:p>
          <w:p w14:paraId="2CB548F8">
            <w:pPr>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14:paraId="32B23000">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业务管理</w:t>
            </w:r>
          </w:p>
          <w:p w14:paraId="7971E999">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p w14:paraId="5F00CD07">
            <w:pPr>
              <w:jc w:val="left"/>
              <w:rPr>
                <w:rFonts w:hint="eastAsia" w:ascii="仿宋" w:hAnsi="仿宋" w:eastAsia="仿宋" w:cs="仿宋"/>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791B269C">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管理制度健全</w:t>
            </w:r>
          </w:p>
          <w:p w14:paraId="4DBA5769">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14:paraId="666AC2F9">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14:paraId="3DD344E3">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评价要点：</w:t>
            </w:r>
          </w:p>
        </w:tc>
        <w:tc>
          <w:tcPr>
            <w:tcW w:w="385" w:type="dxa"/>
            <w:tcBorders>
              <w:top w:val="nil"/>
              <w:left w:val="nil"/>
              <w:bottom w:val="nil"/>
              <w:right w:val="single" w:color="auto" w:sz="4" w:space="0"/>
            </w:tcBorders>
            <w:noWrap w:val="0"/>
            <w:vAlign w:val="top"/>
          </w:tcPr>
          <w:p w14:paraId="6980D36E">
            <w:pPr>
              <w:widowControl/>
              <w:spacing w:line="280" w:lineRule="exact"/>
              <w:rPr>
                <w:rFonts w:hint="eastAsia" w:ascii="仿宋" w:hAnsi="仿宋" w:eastAsia="仿宋" w:cs="仿宋"/>
                <w:color w:val="000000"/>
                <w:kern w:val="0"/>
                <w:sz w:val="24"/>
              </w:rPr>
            </w:pPr>
          </w:p>
        </w:tc>
      </w:tr>
      <w:tr w14:paraId="0EBD89A2">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439EB5CE">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318DB399">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9E43FB6">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62EE495">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7DDBB035">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14:paraId="1E2AE700">
            <w:pPr>
              <w:widowControl/>
              <w:spacing w:line="280" w:lineRule="exact"/>
              <w:rPr>
                <w:rFonts w:hint="eastAsia" w:ascii="仿宋" w:hAnsi="仿宋" w:eastAsia="仿宋" w:cs="仿宋"/>
                <w:color w:val="000000"/>
                <w:kern w:val="0"/>
                <w:sz w:val="24"/>
              </w:rPr>
            </w:pPr>
          </w:p>
        </w:tc>
      </w:tr>
      <w:tr w14:paraId="10D08BED">
        <w:tblPrEx>
          <w:tblCellMar>
            <w:top w:w="0" w:type="dxa"/>
            <w:left w:w="108" w:type="dxa"/>
            <w:bottom w:w="0" w:type="dxa"/>
            <w:right w:w="108" w:type="dxa"/>
          </w:tblCellMar>
        </w:tblPrEx>
        <w:trPr>
          <w:trHeight w:val="342" w:hRule="atLeast"/>
          <w:jc w:val="center"/>
        </w:trPr>
        <w:tc>
          <w:tcPr>
            <w:tcW w:w="656" w:type="dxa"/>
            <w:vMerge w:val="continue"/>
            <w:tcBorders>
              <w:top w:val="nil"/>
              <w:left w:val="single" w:color="auto" w:sz="4" w:space="0"/>
              <w:bottom w:val="nil"/>
              <w:right w:val="single" w:color="auto" w:sz="4" w:space="0"/>
            </w:tcBorders>
            <w:noWrap w:val="0"/>
            <w:vAlign w:val="center"/>
          </w:tcPr>
          <w:p w14:paraId="040C2695">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33049CF5">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DC18C9F">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71478E75">
            <w:pPr>
              <w:widowControl/>
              <w:jc w:val="left"/>
              <w:rPr>
                <w:rFonts w:hint="eastAsia" w:ascii="仿宋" w:hAnsi="仿宋" w:eastAsia="仿宋" w:cs="仿宋"/>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5AB2F89F">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14:paraId="631B851A">
            <w:pPr>
              <w:widowControl/>
              <w:spacing w:line="280" w:lineRule="exac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w:t>
            </w:r>
          </w:p>
        </w:tc>
      </w:tr>
      <w:tr w14:paraId="33464C7F">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5AC30EA4">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2A853489">
            <w:pPr>
              <w:widowControl/>
              <w:jc w:val="left"/>
              <w:rPr>
                <w:rFonts w:hint="eastAsia" w:ascii="仿宋" w:hAnsi="仿宋" w:eastAsia="仿宋" w:cs="仿宋"/>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511A9986">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制度执行有效性</w:t>
            </w:r>
          </w:p>
          <w:p w14:paraId="2A4AA895">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14:paraId="6050154E">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14:paraId="09C5D8D6">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评价要点：</w:t>
            </w:r>
          </w:p>
        </w:tc>
        <w:tc>
          <w:tcPr>
            <w:tcW w:w="385" w:type="dxa"/>
            <w:tcBorders>
              <w:top w:val="nil"/>
              <w:left w:val="nil"/>
              <w:bottom w:val="nil"/>
              <w:right w:val="single" w:color="auto" w:sz="4" w:space="0"/>
            </w:tcBorders>
            <w:noWrap w:val="0"/>
            <w:vAlign w:val="top"/>
          </w:tcPr>
          <w:p w14:paraId="33BA8E68">
            <w:pPr>
              <w:widowControl/>
              <w:spacing w:line="280" w:lineRule="exact"/>
              <w:rPr>
                <w:rFonts w:hint="eastAsia" w:ascii="仿宋" w:hAnsi="仿宋" w:eastAsia="仿宋" w:cs="仿宋"/>
                <w:color w:val="000000"/>
                <w:kern w:val="0"/>
                <w:sz w:val="24"/>
              </w:rPr>
            </w:pPr>
          </w:p>
        </w:tc>
      </w:tr>
      <w:tr w14:paraId="47201140">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2B3B2112">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716535C5">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288CFE00">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B4E523F">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790D0267">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14:paraId="5BFF6E38">
            <w:pPr>
              <w:widowControl/>
              <w:spacing w:line="280" w:lineRule="exact"/>
              <w:rPr>
                <w:rFonts w:hint="eastAsia" w:ascii="仿宋" w:hAnsi="仿宋" w:eastAsia="仿宋" w:cs="仿宋"/>
                <w:color w:val="000000"/>
                <w:kern w:val="0"/>
                <w:sz w:val="24"/>
              </w:rPr>
            </w:pPr>
          </w:p>
        </w:tc>
      </w:tr>
      <w:tr w14:paraId="1C4654A6">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0A6C8FB2">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15B8C327">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626B1063">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8FEC650">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010B019D">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14:paraId="06601013">
            <w:pPr>
              <w:widowControl/>
              <w:spacing w:line="280" w:lineRule="exact"/>
              <w:rPr>
                <w:rFonts w:hint="eastAsia" w:ascii="仿宋" w:hAnsi="仿宋" w:eastAsia="仿宋" w:cs="仿宋"/>
                <w:color w:val="000000"/>
                <w:kern w:val="0"/>
                <w:sz w:val="24"/>
              </w:rPr>
            </w:pPr>
          </w:p>
        </w:tc>
      </w:tr>
      <w:tr w14:paraId="6BBEDDDE">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175BEAE5">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5F991695">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2FFFE750">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10467C6">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15DCC025">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top"/>
          </w:tcPr>
          <w:p w14:paraId="5E9D2458">
            <w:pPr>
              <w:widowControl/>
              <w:spacing w:line="280" w:lineRule="exac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w:t>
            </w:r>
          </w:p>
        </w:tc>
      </w:tr>
      <w:tr w14:paraId="0C7AB2C2">
        <w:tblPrEx>
          <w:tblCellMar>
            <w:top w:w="0" w:type="dxa"/>
            <w:left w:w="108" w:type="dxa"/>
            <w:bottom w:w="0" w:type="dxa"/>
            <w:right w:w="108" w:type="dxa"/>
          </w:tblCellMar>
        </w:tblPrEx>
        <w:trPr>
          <w:trHeight w:val="431" w:hRule="atLeast"/>
          <w:jc w:val="center"/>
        </w:trPr>
        <w:tc>
          <w:tcPr>
            <w:tcW w:w="656" w:type="dxa"/>
            <w:vMerge w:val="continue"/>
            <w:tcBorders>
              <w:top w:val="nil"/>
              <w:left w:val="single" w:color="auto" w:sz="4" w:space="0"/>
              <w:bottom w:val="nil"/>
              <w:right w:val="single" w:color="auto" w:sz="4" w:space="0"/>
            </w:tcBorders>
            <w:noWrap w:val="0"/>
            <w:vAlign w:val="center"/>
          </w:tcPr>
          <w:p w14:paraId="28F341B2">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633311D1">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FD30B08">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6453688">
            <w:pPr>
              <w:widowControl/>
              <w:jc w:val="left"/>
              <w:rPr>
                <w:rFonts w:hint="eastAsia" w:ascii="仿宋" w:hAnsi="仿宋" w:eastAsia="仿宋" w:cs="仿宋"/>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5D8472D0">
            <w:pPr>
              <w:widowControl/>
              <w:spacing w:line="28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14:paraId="4B216574">
            <w:pPr>
              <w:widowControl/>
              <w:spacing w:line="280" w:lineRule="exact"/>
              <w:rPr>
                <w:rFonts w:hint="eastAsia" w:ascii="仿宋" w:hAnsi="仿宋" w:eastAsia="仿宋" w:cs="仿宋"/>
                <w:color w:val="000000"/>
                <w:kern w:val="0"/>
                <w:sz w:val="24"/>
              </w:rPr>
            </w:pPr>
          </w:p>
        </w:tc>
      </w:tr>
      <w:tr w14:paraId="48CD9206">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0489FA51">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35C17FE6">
            <w:pPr>
              <w:widowControl/>
              <w:jc w:val="left"/>
              <w:rPr>
                <w:rFonts w:hint="eastAsia" w:ascii="仿宋" w:hAnsi="仿宋" w:eastAsia="仿宋" w:cs="仿宋"/>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6DD6BD29">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项目质量可控性</w:t>
            </w:r>
          </w:p>
          <w:p w14:paraId="35E3C92E">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14:paraId="7B0A9295">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14:paraId="1D32B2AC">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评价要点：</w:t>
            </w:r>
          </w:p>
        </w:tc>
        <w:tc>
          <w:tcPr>
            <w:tcW w:w="385" w:type="dxa"/>
            <w:tcBorders>
              <w:top w:val="nil"/>
              <w:left w:val="nil"/>
              <w:bottom w:val="nil"/>
              <w:right w:val="single" w:color="auto" w:sz="4" w:space="0"/>
            </w:tcBorders>
            <w:noWrap w:val="0"/>
            <w:vAlign w:val="top"/>
          </w:tcPr>
          <w:p w14:paraId="5D18352A">
            <w:pPr>
              <w:widowControl/>
              <w:rPr>
                <w:rFonts w:hint="eastAsia" w:ascii="仿宋" w:hAnsi="仿宋" w:eastAsia="仿宋" w:cs="仿宋"/>
                <w:color w:val="000000"/>
                <w:kern w:val="0"/>
                <w:sz w:val="24"/>
              </w:rPr>
            </w:pPr>
          </w:p>
        </w:tc>
      </w:tr>
      <w:tr w14:paraId="07F44D6C">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1C992D5B">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36262690">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4D2D76B">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6144D9F">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545EDA05">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14:paraId="664E06C7">
            <w:pPr>
              <w:widowControl/>
              <w:rPr>
                <w:rFonts w:hint="eastAsia" w:ascii="仿宋" w:hAnsi="仿宋" w:eastAsia="仿宋" w:cs="仿宋"/>
                <w:color w:val="000000"/>
                <w:kern w:val="0"/>
                <w:sz w:val="24"/>
              </w:rPr>
            </w:pPr>
          </w:p>
        </w:tc>
      </w:tr>
      <w:tr w14:paraId="004026BB">
        <w:tblPrEx>
          <w:tblCellMar>
            <w:top w:w="0" w:type="dxa"/>
            <w:left w:w="108" w:type="dxa"/>
            <w:bottom w:w="0" w:type="dxa"/>
            <w:right w:w="108" w:type="dxa"/>
          </w:tblCellMar>
        </w:tblPrEx>
        <w:trPr>
          <w:trHeight w:val="627" w:hRule="atLeast"/>
          <w:jc w:val="center"/>
        </w:trPr>
        <w:tc>
          <w:tcPr>
            <w:tcW w:w="656" w:type="dxa"/>
            <w:vMerge w:val="continue"/>
            <w:tcBorders>
              <w:top w:val="nil"/>
              <w:left w:val="single" w:color="auto" w:sz="4" w:space="0"/>
              <w:bottom w:val="nil"/>
              <w:right w:val="single" w:color="auto" w:sz="4" w:space="0"/>
            </w:tcBorders>
            <w:noWrap w:val="0"/>
            <w:vAlign w:val="center"/>
          </w:tcPr>
          <w:p w14:paraId="77E4E3EC">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34A2798C">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2E07A57">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6A33616">
            <w:pPr>
              <w:widowControl/>
              <w:jc w:val="left"/>
              <w:rPr>
                <w:rFonts w:hint="eastAsia" w:ascii="仿宋" w:hAnsi="仿宋" w:eastAsia="仿宋" w:cs="仿宋"/>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064674FD">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14:paraId="4CE8B4F1">
            <w:pPr>
              <w:widowControl/>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w:t>
            </w:r>
          </w:p>
        </w:tc>
      </w:tr>
      <w:tr w14:paraId="3E257D9F">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03CF5F0D">
            <w:pPr>
              <w:widowControl/>
              <w:jc w:val="left"/>
              <w:rPr>
                <w:rFonts w:hint="eastAsia" w:ascii="仿宋" w:hAnsi="仿宋" w:eastAsia="仿宋" w:cs="仿宋"/>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14:paraId="10037FE6">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财务管理</w:t>
            </w:r>
          </w:p>
          <w:p w14:paraId="7098FE1C">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14:paraId="43A78E54">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管理制度健全性</w:t>
            </w:r>
          </w:p>
          <w:p w14:paraId="029B39FE">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14:paraId="022EC77A">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14:paraId="23273750">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评价要点：</w:t>
            </w:r>
          </w:p>
        </w:tc>
        <w:tc>
          <w:tcPr>
            <w:tcW w:w="385" w:type="dxa"/>
            <w:tcBorders>
              <w:top w:val="nil"/>
              <w:left w:val="nil"/>
              <w:bottom w:val="nil"/>
              <w:right w:val="single" w:color="auto" w:sz="4" w:space="0"/>
            </w:tcBorders>
            <w:noWrap w:val="0"/>
            <w:vAlign w:val="top"/>
          </w:tcPr>
          <w:p w14:paraId="4ED30143">
            <w:pPr>
              <w:widowControl/>
              <w:jc w:val="left"/>
              <w:rPr>
                <w:rFonts w:hint="eastAsia" w:ascii="仿宋" w:hAnsi="仿宋" w:eastAsia="仿宋" w:cs="仿宋"/>
                <w:color w:val="000000"/>
                <w:kern w:val="0"/>
                <w:sz w:val="24"/>
              </w:rPr>
            </w:pPr>
          </w:p>
        </w:tc>
      </w:tr>
      <w:tr w14:paraId="22B7E9E9">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7E572634">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7E0E825">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9F25582">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31F4E97">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40606AB6">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14:paraId="2AACEC44">
            <w:pPr>
              <w:widowControl/>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w:t>
            </w:r>
          </w:p>
        </w:tc>
      </w:tr>
      <w:tr w14:paraId="59C3643D">
        <w:tblPrEx>
          <w:tblCellMar>
            <w:top w:w="0" w:type="dxa"/>
            <w:left w:w="108" w:type="dxa"/>
            <w:bottom w:w="0" w:type="dxa"/>
            <w:right w:w="108" w:type="dxa"/>
          </w:tblCellMar>
        </w:tblPrEx>
        <w:trPr>
          <w:trHeight w:val="461" w:hRule="atLeast"/>
          <w:jc w:val="center"/>
        </w:trPr>
        <w:tc>
          <w:tcPr>
            <w:tcW w:w="656" w:type="dxa"/>
            <w:vMerge w:val="continue"/>
            <w:tcBorders>
              <w:top w:val="nil"/>
              <w:left w:val="single" w:color="auto" w:sz="4" w:space="0"/>
              <w:bottom w:val="nil"/>
              <w:right w:val="single" w:color="auto" w:sz="4" w:space="0"/>
            </w:tcBorders>
            <w:noWrap w:val="0"/>
            <w:vAlign w:val="center"/>
          </w:tcPr>
          <w:p w14:paraId="0C6AD4FB">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DC28677">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68F8C08">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48372DF">
            <w:pPr>
              <w:widowControl/>
              <w:jc w:val="left"/>
              <w:rPr>
                <w:rFonts w:hint="eastAsia" w:ascii="仿宋" w:hAnsi="仿宋" w:eastAsia="仿宋" w:cs="仿宋"/>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6873BD0F">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14:paraId="72C86F97">
            <w:pPr>
              <w:widowControl/>
              <w:rPr>
                <w:rFonts w:hint="eastAsia" w:ascii="仿宋" w:hAnsi="仿宋" w:eastAsia="仿宋" w:cs="仿宋"/>
                <w:color w:val="000000"/>
                <w:kern w:val="0"/>
                <w:sz w:val="24"/>
              </w:rPr>
            </w:pPr>
          </w:p>
        </w:tc>
      </w:tr>
      <w:tr w14:paraId="03B799AF">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45C2C696">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058CE01B">
            <w:pPr>
              <w:widowControl/>
              <w:jc w:val="left"/>
              <w:rPr>
                <w:rFonts w:hint="eastAsia" w:ascii="仿宋" w:hAnsi="仿宋" w:eastAsia="仿宋" w:cs="仿宋"/>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0F79C418">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资金使用合规性</w:t>
            </w:r>
          </w:p>
          <w:p w14:paraId="0C25B208">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14:paraId="0B6E23C3">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14:paraId="1B0B2887">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评价要点：</w:t>
            </w:r>
          </w:p>
        </w:tc>
        <w:tc>
          <w:tcPr>
            <w:tcW w:w="385" w:type="dxa"/>
            <w:tcBorders>
              <w:top w:val="nil"/>
              <w:left w:val="nil"/>
              <w:bottom w:val="nil"/>
              <w:right w:val="single" w:color="auto" w:sz="4" w:space="0"/>
            </w:tcBorders>
            <w:noWrap w:val="0"/>
            <w:vAlign w:val="top"/>
          </w:tcPr>
          <w:p w14:paraId="0A4D2B0F">
            <w:pPr>
              <w:widowControl/>
              <w:rPr>
                <w:rFonts w:hint="eastAsia" w:ascii="仿宋" w:hAnsi="仿宋" w:eastAsia="仿宋" w:cs="仿宋"/>
                <w:color w:val="000000"/>
                <w:kern w:val="0"/>
                <w:sz w:val="24"/>
              </w:rPr>
            </w:pPr>
          </w:p>
        </w:tc>
      </w:tr>
      <w:tr w14:paraId="2594227D">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55304C30">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6A6C5D04">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7DDD195">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981EF17">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182DB694">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14:paraId="51B39F95">
            <w:pPr>
              <w:widowControl/>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6</w:t>
            </w:r>
          </w:p>
        </w:tc>
      </w:tr>
      <w:tr w14:paraId="5F1A7703">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2E85220D">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6C9A0078">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D266938">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8C94E3C">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4CBBFEA3">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14:paraId="072016C7">
            <w:pPr>
              <w:widowControl/>
              <w:rPr>
                <w:rFonts w:hint="eastAsia" w:ascii="仿宋" w:hAnsi="仿宋" w:eastAsia="仿宋" w:cs="仿宋"/>
                <w:color w:val="000000"/>
                <w:kern w:val="0"/>
                <w:sz w:val="24"/>
              </w:rPr>
            </w:pPr>
          </w:p>
        </w:tc>
      </w:tr>
      <w:tr w14:paraId="17D9151E">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55097996">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38E3FF5F">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EE6340A">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B75F41F">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01F28F42">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14:paraId="6E0D6289">
            <w:pPr>
              <w:widowControl/>
              <w:rPr>
                <w:rFonts w:hint="eastAsia" w:ascii="仿宋" w:hAnsi="仿宋" w:eastAsia="仿宋" w:cs="仿宋"/>
                <w:color w:val="000000"/>
                <w:kern w:val="0"/>
                <w:sz w:val="24"/>
              </w:rPr>
            </w:pPr>
          </w:p>
        </w:tc>
      </w:tr>
      <w:tr w14:paraId="39213001">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5B719375">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3ACB30A6">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DEC09AF">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4195BBF7">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13575039">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top"/>
          </w:tcPr>
          <w:p w14:paraId="3F417E82">
            <w:pPr>
              <w:widowControl/>
              <w:rPr>
                <w:rFonts w:hint="eastAsia" w:ascii="仿宋" w:hAnsi="仿宋" w:eastAsia="仿宋" w:cs="仿宋"/>
                <w:color w:val="000000"/>
                <w:kern w:val="0"/>
                <w:sz w:val="24"/>
              </w:rPr>
            </w:pPr>
          </w:p>
        </w:tc>
      </w:tr>
      <w:tr w14:paraId="446AEC96">
        <w:tblPrEx>
          <w:tblCellMar>
            <w:top w:w="0" w:type="dxa"/>
            <w:left w:w="108" w:type="dxa"/>
            <w:bottom w:w="0" w:type="dxa"/>
            <w:right w:w="108" w:type="dxa"/>
          </w:tblCellMar>
        </w:tblPrEx>
        <w:trPr>
          <w:trHeight w:val="391" w:hRule="atLeast"/>
          <w:jc w:val="center"/>
        </w:trPr>
        <w:tc>
          <w:tcPr>
            <w:tcW w:w="656" w:type="dxa"/>
            <w:vMerge w:val="continue"/>
            <w:tcBorders>
              <w:top w:val="nil"/>
              <w:left w:val="single" w:color="auto" w:sz="4" w:space="0"/>
              <w:bottom w:val="nil"/>
              <w:right w:val="single" w:color="auto" w:sz="4" w:space="0"/>
            </w:tcBorders>
            <w:noWrap w:val="0"/>
            <w:vAlign w:val="center"/>
          </w:tcPr>
          <w:p w14:paraId="6EFC3CCE">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2FEF603D">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DA5DE72">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48540A7F">
            <w:pPr>
              <w:widowControl/>
              <w:jc w:val="left"/>
              <w:rPr>
                <w:rFonts w:hint="eastAsia" w:ascii="仿宋" w:hAnsi="仿宋" w:eastAsia="仿宋" w:cs="仿宋"/>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4D978B46">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14:paraId="1A8FEE98">
            <w:pPr>
              <w:widowControl/>
              <w:rPr>
                <w:rFonts w:hint="eastAsia" w:ascii="仿宋" w:hAnsi="仿宋" w:eastAsia="仿宋" w:cs="仿宋"/>
                <w:color w:val="000000"/>
                <w:kern w:val="0"/>
                <w:sz w:val="24"/>
              </w:rPr>
            </w:pPr>
          </w:p>
        </w:tc>
      </w:tr>
      <w:tr w14:paraId="4DC0DB7A">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14:paraId="2C326D55">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619408F1">
            <w:pPr>
              <w:widowControl/>
              <w:jc w:val="left"/>
              <w:rPr>
                <w:rFonts w:hint="eastAsia" w:ascii="仿宋" w:hAnsi="仿宋" w:eastAsia="仿宋" w:cs="仿宋"/>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4050422A">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财务监控有效性</w:t>
            </w:r>
          </w:p>
          <w:p w14:paraId="3E482E00">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14:paraId="7C5CBCA3">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14:paraId="315F603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评价要点：</w:t>
            </w:r>
          </w:p>
        </w:tc>
        <w:tc>
          <w:tcPr>
            <w:tcW w:w="385" w:type="dxa"/>
            <w:tcBorders>
              <w:top w:val="nil"/>
              <w:left w:val="nil"/>
              <w:bottom w:val="nil"/>
              <w:right w:val="single" w:color="auto" w:sz="4" w:space="0"/>
            </w:tcBorders>
            <w:noWrap w:val="0"/>
            <w:vAlign w:val="top"/>
          </w:tcPr>
          <w:p w14:paraId="722875ED">
            <w:pPr>
              <w:widowControl/>
              <w:jc w:val="left"/>
              <w:rPr>
                <w:rFonts w:hint="eastAsia" w:ascii="仿宋" w:hAnsi="仿宋" w:eastAsia="仿宋" w:cs="仿宋"/>
                <w:color w:val="000000"/>
                <w:kern w:val="0"/>
                <w:sz w:val="24"/>
              </w:rPr>
            </w:pPr>
          </w:p>
        </w:tc>
      </w:tr>
      <w:tr w14:paraId="77C11ABB">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2DE07CDF">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64DE11E">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6EA802B">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9A50849">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74DCCD3C">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14:paraId="30BFD4AB">
            <w:pPr>
              <w:widowControl/>
              <w:jc w:val="left"/>
              <w:rPr>
                <w:rFonts w:hint="eastAsia" w:ascii="仿宋" w:hAnsi="仿宋" w:eastAsia="仿宋" w:cs="仿宋"/>
                <w:color w:val="000000"/>
                <w:kern w:val="0"/>
                <w:sz w:val="24"/>
              </w:rPr>
            </w:pPr>
          </w:p>
        </w:tc>
      </w:tr>
      <w:tr w14:paraId="13F9CC5E">
        <w:tblPrEx>
          <w:tblCellMar>
            <w:top w:w="0" w:type="dxa"/>
            <w:left w:w="108" w:type="dxa"/>
            <w:bottom w:w="0" w:type="dxa"/>
            <w:right w:w="108" w:type="dxa"/>
          </w:tblCellMar>
        </w:tblPrEx>
        <w:trPr>
          <w:trHeight w:val="307" w:hRule="atLeast"/>
          <w:jc w:val="center"/>
        </w:trPr>
        <w:tc>
          <w:tcPr>
            <w:tcW w:w="656" w:type="dxa"/>
            <w:vMerge w:val="continue"/>
            <w:tcBorders>
              <w:top w:val="nil"/>
              <w:left w:val="single" w:color="auto" w:sz="4" w:space="0"/>
              <w:bottom w:val="nil"/>
              <w:right w:val="single" w:color="auto" w:sz="4" w:space="0"/>
            </w:tcBorders>
            <w:noWrap w:val="0"/>
            <w:vAlign w:val="center"/>
          </w:tcPr>
          <w:p w14:paraId="58B657AE">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A3B8B76">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CFBE5E4">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7D27F54C">
            <w:pPr>
              <w:widowControl/>
              <w:jc w:val="left"/>
              <w:rPr>
                <w:rFonts w:hint="eastAsia" w:ascii="仿宋" w:hAnsi="仿宋" w:eastAsia="仿宋" w:cs="仿宋"/>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70129BD4">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14:paraId="3BC05A29">
            <w:pPr>
              <w:widowControl/>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6</w:t>
            </w:r>
          </w:p>
        </w:tc>
      </w:tr>
      <w:tr w14:paraId="764A08F8">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14:paraId="76EF91FE">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w:t>
            </w:r>
          </w:p>
          <w:p w14:paraId="2CE6E3EA">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14:paraId="14439F5F">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项目产出</w:t>
            </w:r>
          </w:p>
          <w:p w14:paraId="28C8E73C">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14:paraId="2E539EDD">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14:paraId="5A414377">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14:paraId="50A8ADAF">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14:paraId="1DD215E1">
            <w:pPr>
              <w:widowControl/>
              <w:jc w:val="left"/>
              <w:rPr>
                <w:rFonts w:hint="eastAsia" w:ascii="仿宋" w:hAnsi="仿宋" w:eastAsia="仿宋" w:cs="仿宋"/>
                <w:color w:val="000000"/>
                <w:kern w:val="0"/>
                <w:sz w:val="24"/>
              </w:rPr>
            </w:pPr>
          </w:p>
        </w:tc>
      </w:tr>
      <w:tr w14:paraId="68EA41AE">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3AE1672E">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04822C08">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810FC5C">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6622E5D">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5A21136F">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14:paraId="6F001636">
            <w:pPr>
              <w:widowControl/>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6</w:t>
            </w:r>
          </w:p>
        </w:tc>
      </w:tr>
      <w:tr w14:paraId="5777BD70">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4E2F44F">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600E2804">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803D784">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E3D1A1C">
            <w:pPr>
              <w:widowControl/>
              <w:jc w:val="left"/>
              <w:rPr>
                <w:rFonts w:hint="eastAsia" w:ascii="仿宋" w:hAnsi="仿宋" w:eastAsia="仿宋" w:cs="仿宋"/>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3C3CA9A8">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14:paraId="56BBAAEB">
            <w:pPr>
              <w:widowControl/>
              <w:rPr>
                <w:rFonts w:hint="eastAsia" w:ascii="仿宋" w:hAnsi="仿宋" w:eastAsia="仿宋" w:cs="仿宋"/>
                <w:color w:val="000000"/>
                <w:kern w:val="0"/>
                <w:sz w:val="24"/>
              </w:rPr>
            </w:pPr>
          </w:p>
        </w:tc>
      </w:tr>
      <w:tr w14:paraId="55BAB1EE">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4F075C5A">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2AD8C371">
            <w:pPr>
              <w:widowControl/>
              <w:jc w:val="left"/>
              <w:rPr>
                <w:rFonts w:hint="eastAsia" w:ascii="仿宋" w:hAnsi="仿宋" w:eastAsia="仿宋" w:cs="仿宋"/>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5B7292FB">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p w14:paraId="2C62C22C">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14:paraId="30001AFC">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14:paraId="3112D8DD">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 (计划完成时间-实际完成时间）/计划完成时间] ×100%。</w:t>
            </w:r>
          </w:p>
        </w:tc>
        <w:tc>
          <w:tcPr>
            <w:tcW w:w="385" w:type="dxa"/>
            <w:tcBorders>
              <w:top w:val="nil"/>
              <w:left w:val="nil"/>
              <w:bottom w:val="nil"/>
              <w:right w:val="single" w:color="auto" w:sz="4" w:space="0"/>
            </w:tcBorders>
            <w:noWrap w:val="0"/>
            <w:vAlign w:val="top"/>
          </w:tcPr>
          <w:p w14:paraId="16085332">
            <w:pPr>
              <w:widowControl/>
              <w:jc w:val="left"/>
              <w:rPr>
                <w:rFonts w:hint="eastAsia" w:ascii="仿宋" w:hAnsi="仿宋" w:eastAsia="仿宋" w:cs="仿宋"/>
                <w:color w:val="000000"/>
                <w:kern w:val="0"/>
                <w:sz w:val="24"/>
              </w:rPr>
            </w:pPr>
          </w:p>
        </w:tc>
      </w:tr>
      <w:tr w14:paraId="2FDAE96B">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0D8C708">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582C455C">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F71B19E">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4D7C4CEB">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4CEC191B">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14:paraId="503BC0A3">
            <w:pPr>
              <w:widowControl/>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7</w:t>
            </w:r>
          </w:p>
        </w:tc>
      </w:tr>
      <w:tr w14:paraId="753A9769">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4F63CAED">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51924CE0">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453475E">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F1DA219">
            <w:pPr>
              <w:widowControl/>
              <w:jc w:val="left"/>
              <w:rPr>
                <w:rFonts w:hint="eastAsia" w:ascii="仿宋" w:hAnsi="仿宋" w:eastAsia="仿宋" w:cs="仿宋"/>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449C7BEE">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14:paraId="1D8F53B4">
            <w:pPr>
              <w:widowControl/>
              <w:rPr>
                <w:rFonts w:hint="eastAsia" w:ascii="仿宋" w:hAnsi="仿宋" w:eastAsia="仿宋" w:cs="仿宋"/>
                <w:color w:val="000000"/>
                <w:kern w:val="0"/>
                <w:sz w:val="24"/>
              </w:rPr>
            </w:pPr>
          </w:p>
        </w:tc>
      </w:tr>
      <w:tr w14:paraId="4E876C1E">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B51D278">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57CDC57C">
            <w:pPr>
              <w:widowControl/>
              <w:jc w:val="left"/>
              <w:rPr>
                <w:rFonts w:hint="eastAsia" w:ascii="仿宋" w:hAnsi="仿宋" w:eastAsia="仿宋" w:cs="仿宋"/>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5531B959">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质量达标率</w:t>
            </w:r>
          </w:p>
          <w:p w14:paraId="62BFB2B8">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14:paraId="2AAB93B0">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14:paraId="7C70199C">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14:paraId="0C5D0281">
            <w:pPr>
              <w:widowControl/>
              <w:jc w:val="left"/>
              <w:rPr>
                <w:rFonts w:hint="eastAsia" w:ascii="仿宋" w:hAnsi="仿宋" w:eastAsia="仿宋" w:cs="仿宋"/>
                <w:color w:val="000000"/>
                <w:kern w:val="0"/>
                <w:sz w:val="24"/>
              </w:rPr>
            </w:pPr>
          </w:p>
        </w:tc>
      </w:tr>
      <w:tr w14:paraId="1A3B98BD">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1DCA7EB6">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221FBC5E">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CCE5961">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41C6F57">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647DA9C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14:paraId="648F61A0">
            <w:pPr>
              <w:widowControl/>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7</w:t>
            </w:r>
          </w:p>
        </w:tc>
      </w:tr>
      <w:tr w14:paraId="54636513">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1DB1401F">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39617140">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2A0E6A7B">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E0ED019">
            <w:pPr>
              <w:widowControl/>
              <w:jc w:val="left"/>
              <w:rPr>
                <w:rFonts w:hint="eastAsia" w:ascii="仿宋" w:hAnsi="仿宋" w:eastAsia="仿宋" w:cs="仿宋"/>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02FC2E91">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14:paraId="2ACAE733">
            <w:pPr>
              <w:widowControl/>
              <w:rPr>
                <w:rFonts w:hint="eastAsia" w:ascii="仿宋" w:hAnsi="仿宋" w:eastAsia="仿宋" w:cs="仿宋"/>
                <w:color w:val="000000"/>
                <w:kern w:val="0"/>
                <w:sz w:val="24"/>
              </w:rPr>
            </w:pPr>
          </w:p>
        </w:tc>
      </w:tr>
      <w:tr w14:paraId="4F45B087">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0CED3572">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ECAF9B1">
            <w:pPr>
              <w:widowControl/>
              <w:jc w:val="left"/>
              <w:rPr>
                <w:rFonts w:hint="eastAsia" w:ascii="仿宋" w:hAnsi="仿宋" w:eastAsia="仿宋" w:cs="仿宋"/>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725E6B5E">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成本节约率</w:t>
            </w:r>
          </w:p>
          <w:p w14:paraId="25BE9532">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14:paraId="50126696">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14:paraId="07750CED">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成本节约率＝(计划成本-实际成本) /计划成本×100%。</w:t>
            </w:r>
          </w:p>
        </w:tc>
        <w:tc>
          <w:tcPr>
            <w:tcW w:w="385" w:type="dxa"/>
            <w:tcBorders>
              <w:top w:val="nil"/>
              <w:left w:val="nil"/>
              <w:bottom w:val="nil"/>
              <w:right w:val="single" w:color="auto" w:sz="4" w:space="0"/>
            </w:tcBorders>
            <w:noWrap w:val="0"/>
            <w:vAlign w:val="top"/>
          </w:tcPr>
          <w:p w14:paraId="10DC9E76">
            <w:pPr>
              <w:widowControl/>
              <w:jc w:val="left"/>
              <w:rPr>
                <w:rFonts w:hint="eastAsia" w:ascii="仿宋" w:hAnsi="仿宋" w:eastAsia="仿宋" w:cs="仿宋"/>
                <w:color w:val="000000"/>
                <w:kern w:val="0"/>
                <w:sz w:val="24"/>
              </w:rPr>
            </w:pPr>
          </w:p>
        </w:tc>
      </w:tr>
      <w:tr w14:paraId="0B9C7100">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C436629">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2DC18AF1">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601F86EA">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875D854">
            <w:pPr>
              <w:widowControl/>
              <w:jc w:val="left"/>
              <w:rPr>
                <w:rFonts w:hint="eastAsia" w:ascii="仿宋" w:hAnsi="仿宋" w:eastAsia="仿宋" w:cs="仿宋"/>
                <w:color w:val="000000"/>
                <w:kern w:val="0"/>
                <w:sz w:val="20"/>
                <w:szCs w:val="20"/>
              </w:rPr>
            </w:pPr>
          </w:p>
        </w:tc>
        <w:tc>
          <w:tcPr>
            <w:tcW w:w="4502" w:type="dxa"/>
            <w:tcBorders>
              <w:top w:val="nil"/>
              <w:left w:val="nil"/>
              <w:bottom w:val="nil"/>
              <w:right w:val="single" w:color="auto" w:sz="4" w:space="0"/>
            </w:tcBorders>
            <w:noWrap w:val="0"/>
            <w:vAlign w:val="center"/>
          </w:tcPr>
          <w:p w14:paraId="0E61C54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14:paraId="17F236A3">
            <w:pPr>
              <w:widowControl/>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8</w:t>
            </w:r>
          </w:p>
        </w:tc>
      </w:tr>
      <w:tr w14:paraId="416DC9D4">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6947D47">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26C21FC6">
            <w:pPr>
              <w:widowControl/>
              <w:jc w:val="left"/>
              <w:rPr>
                <w:rFonts w:hint="eastAsia" w:ascii="仿宋" w:hAnsi="仿宋" w:eastAsia="仿宋" w:cs="仿宋"/>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DC2BE31">
            <w:pPr>
              <w:widowControl/>
              <w:jc w:val="left"/>
              <w:rPr>
                <w:rFonts w:hint="eastAsia" w:ascii="仿宋" w:hAnsi="仿宋" w:eastAsia="仿宋" w:cs="仿宋"/>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888F846">
            <w:pPr>
              <w:widowControl/>
              <w:jc w:val="left"/>
              <w:rPr>
                <w:rFonts w:hint="eastAsia" w:ascii="仿宋" w:hAnsi="仿宋" w:eastAsia="仿宋" w:cs="仿宋"/>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5AB67D98">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14:paraId="28C263A5">
            <w:pPr>
              <w:widowControl/>
              <w:rPr>
                <w:rFonts w:hint="eastAsia" w:ascii="仿宋" w:hAnsi="仿宋" w:eastAsia="仿宋" w:cs="仿宋"/>
                <w:color w:val="000000"/>
                <w:kern w:val="0"/>
                <w:sz w:val="24"/>
              </w:rPr>
            </w:pPr>
          </w:p>
        </w:tc>
      </w:tr>
      <w:tr w14:paraId="3D6B2FC8">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14:paraId="48E5435C">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w:t>
            </w:r>
          </w:p>
          <w:p w14:paraId="225880F2">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14:paraId="54923A0E">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项目效益</w:t>
            </w:r>
          </w:p>
          <w:p w14:paraId="06D485EB">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14:paraId="3D35664A">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经济效益</w:t>
            </w:r>
          </w:p>
          <w:p w14:paraId="2F7C7D29">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14:paraId="5B9B2710">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14:paraId="06EFF6DF">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此四项指标为设置项目支出績效评价指标时必须考虑的共性要素，可根据项目实际并结合绩效目标设立情况有选择的进行设置，并将其细化为相应的个性化指标。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14:paraId="24CF0036">
            <w:pPr>
              <w:widowControl/>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w:t>
            </w:r>
          </w:p>
        </w:tc>
      </w:tr>
      <w:tr w14:paraId="01ED8895">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98D146A">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052D1EDD">
            <w:pPr>
              <w:widowControl/>
              <w:jc w:val="left"/>
              <w:rPr>
                <w:rFonts w:hint="eastAsia" w:ascii="仿宋" w:hAnsi="仿宋" w:eastAsia="仿宋" w:cs="仿宋"/>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14:paraId="65E92B7C">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社会效益</w:t>
            </w:r>
          </w:p>
          <w:p w14:paraId="680C045A">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14:paraId="357B2637">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14:paraId="228287F2">
            <w:pPr>
              <w:widowControl/>
              <w:jc w:val="left"/>
              <w:rPr>
                <w:rFonts w:hint="eastAsia" w:ascii="仿宋" w:hAnsi="仿宋" w:eastAsia="仿宋" w:cs="仿宋"/>
                <w:color w:val="000000"/>
                <w:kern w:val="0"/>
                <w:sz w:val="20"/>
                <w:szCs w:val="20"/>
              </w:rPr>
            </w:pPr>
          </w:p>
        </w:tc>
        <w:tc>
          <w:tcPr>
            <w:tcW w:w="385" w:type="dxa"/>
            <w:tcBorders>
              <w:top w:val="nil"/>
              <w:left w:val="nil"/>
              <w:bottom w:val="single" w:color="000000" w:sz="4" w:space="0"/>
              <w:right w:val="single" w:color="auto" w:sz="4" w:space="0"/>
            </w:tcBorders>
            <w:noWrap w:val="0"/>
            <w:vAlign w:val="top"/>
          </w:tcPr>
          <w:p w14:paraId="090C6977">
            <w:pPr>
              <w:widowControl/>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w:t>
            </w:r>
          </w:p>
        </w:tc>
      </w:tr>
      <w:tr w14:paraId="63232861">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1229FA5">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5168AF40">
            <w:pPr>
              <w:widowControl/>
              <w:jc w:val="left"/>
              <w:rPr>
                <w:rFonts w:hint="eastAsia" w:ascii="仿宋" w:hAnsi="仿宋" w:eastAsia="仿宋" w:cs="仿宋"/>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14:paraId="24F62218">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生态效益</w:t>
            </w:r>
          </w:p>
          <w:p w14:paraId="32792253">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14:paraId="50084623">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14:paraId="3DA9B763">
            <w:pPr>
              <w:widowControl/>
              <w:jc w:val="left"/>
              <w:rPr>
                <w:rFonts w:hint="eastAsia" w:ascii="仿宋" w:hAnsi="仿宋" w:eastAsia="仿宋" w:cs="仿宋"/>
                <w:color w:val="000000"/>
                <w:kern w:val="0"/>
                <w:sz w:val="20"/>
                <w:szCs w:val="20"/>
              </w:rPr>
            </w:pPr>
          </w:p>
        </w:tc>
        <w:tc>
          <w:tcPr>
            <w:tcW w:w="385" w:type="dxa"/>
            <w:tcBorders>
              <w:top w:val="nil"/>
              <w:left w:val="nil"/>
              <w:bottom w:val="single" w:color="000000" w:sz="4" w:space="0"/>
              <w:right w:val="single" w:color="auto" w:sz="4" w:space="0"/>
            </w:tcBorders>
            <w:noWrap w:val="0"/>
            <w:vAlign w:val="top"/>
          </w:tcPr>
          <w:p w14:paraId="366F6E0A">
            <w:pPr>
              <w:widowControl/>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w:t>
            </w:r>
          </w:p>
        </w:tc>
      </w:tr>
      <w:tr w14:paraId="0B3927C8">
        <w:tblPrEx>
          <w:tblCellMar>
            <w:top w:w="0" w:type="dxa"/>
            <w:left w:w="108" w:type="dxa"/>
            <w:bottom w:w="0" w:type="dxa"/>
            <w:right w:w="108" w:type="dxa"/>
          </w:tblCellMar>
        </w:tblPrEx>
        <w:trPr>
          <w:trHeight w:val="39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0611FAB">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68B0B488">
            <w:pPr>
              <w:widowControl/>
              <w:jc w:val="left"/>
              <w:rPr>
                <w:rFonts w:hint="eastAsia" w:ascii="仿宋" w:hAnsi="仿宋" w:eastAsia="仿宋" w:cs="仿宋"/>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14:paraId="626D8EA9">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14:paraId="40F12E35">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14:paraId="256844FA">
            <w:pPr>
              <w:widowControl/>
              <w:jc w:val="left"/>
              <w:rPr>
                <w:rFonts w:hint="eastAsia" w:ascii="仿宋" w:hAnsi="仿宋" w:eastAsia="仿宋" w:cs="仿宋"/>
                <w:color w:val="000000"/>
                <w:kern w:val="0"/>
                <w:sz w:val="20"/>
                <w:szCs w:val="20"/>
              </w:rPr>
            </w:pPr>
          </w:p>
        </w:tc>
        <w:tc>
          <w:tcPr>
            <w:tcW w:w="385" w:type="dxa"/>
            <w:tcBorders>
              <w:top w:val="nil"/>
              <w:left w:val="nil"/>
              <w:bottom w:val="single" w:color="000000" w:sz="4" w:space="0"/>
              <w:right w:val="single" w:color="auto" w:sz="4" w:space="0"/>
            </w:tcBorders>
            <w:noWrap w:val="0"/>
            <w:vAlign w:val="top"/>
          </w:tcPr>
          <w:p w14:paraId="2C175CDE">
            <w:pPr>
              <w:widowControl/>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w:t>
            </w:r>
          </w:p>
        </w:tc>
      </w:tr>
      <w:tr w14:paraId="5CCF6163">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14:paraId="281D4997">
            <w:pPr>
              <w:widowControl/>
              <w:jc w:val="left"/>
              <w:rPr>
                <w:rFonts w:hint="eastAsia" w:ascii="仿宋" w:hAnsi="仿宋" w:eastAsia="仿宋" w:cs="仿宋"/>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14:paraId="68F8E138">
            <w:pPr>
              <w:widowControl/>
              <w:jc w:val="left"/>
              <w:rPr>
                <w:rFonts w:hint="eastAsia" w:ascii="仿宋" w:hAnsi="仿宋" w:eastAsia="仿宋" w:cs="仿宋"/>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14:paraId="77551224">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14:paraId="667F90AB">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14:paraId="54A2C241">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14:paraId="21C2747A">
            <w:pPr>
              <w:widowControl/>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6</w:t>
            </w:r>
          </w:p>
        </w:tc>
      </w:tr>
      <w:tr w14:paraId="40CDB280">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14:paraId="3EC92883">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14:paraId="363DDE38">
            <w:pPr>
              <w:widowControl/>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91</w:t>
            </w:r>
          </w:p>
        </w:tc>
      </w:tr>
    </w:tbl>
    <w:p w14:paraId="333BEE1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61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2025-06-10T03:33:20Z</dcterms:created>
  <dc:creator>Administrator</dc:creator>
  <cp:lastModifiedBy>邓</cp:lastModifiedBy>
  <dcterms:modified xsi:type="dcterms:W3CDTF">2025-06-10T03:33:27Z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eyJoZGlkIjoiMTUyYmRjN2Q4YzM0YWI2MDY1ZjcwMDlhNzg4MjIzZGYiLCJ1c2VySWQiOiIzOTc5MDc5NTkifQ==</vt:lpwstr>
  </property>
  <property fmtid="{D5CDD505-2E9C-101B-9397-08002B2CF9AE}" pid="4" name="ICV">
    <vt:lpwstr>50BCA168F5864734984F2B32BABFCCE3_12</vt:lpwstr>
  </property>
</Properties>
</file>