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790" w:rsidRPr="009463E2" w:rsidRDefault="00E65790">
      <w:pPr>
        <w:spacing w:line="600" w:lineRule="exact"/>
        <w:rPr>
          <w:rFonts w:asciiTheme="minorEastAsia" w:eastAsiaTheme="minorEastAsia" w:hAnsiTheme="minorEastAsia"/>
          <w:kern w:val="0"/>
          <w:sz w:val="32"/>
          <w:szCs w:val="32"/>
        </w:rPr>
      </w:pPr>
    </w:p>
    <w:p w:rsidR="00E65790" w:rsidRPr="009463E2" w:rsidRDefault="00DC283A">
      <w:pPr>
        <w:jc w:val="center"/>
        <w:rPr>
          <w:rFonts w:asciiTheme="minorEastAsia" w:eastAsiaTheme="minorEastAsia" w:hAnsiTheme="minorEastAsia"/>
          <w:sz w:val="48"/>
          <w:szCs w:val="48"/>
        </w:rPr>
      </w:pPr>
      <w:r w:rsidRPr="009463E2">
        <w:rPr>
          <w:rFonts w:asciiTheme="minorEastAsia" w:eastAsiaTheme="minorEastAsia" w:hAnsiTheme="minorEastAsia" w:hint="eastAsia"/>
          <w:sz w:val="48"/>
          <w:szCs w:val="48"/>
        </w:rPr>
        <w:t>2024</w:t>
      </w:r>
      <w:r w:rsidRPr="009463E2">
        <w:rPr>
          <w:rFonts w:asciiTheme="minorEastAsia" w:eastAsiaTheme="minorEastAsia" w:hAnsiTheme="minorEastAsia"/>
          <w:sz w:val="48"/>
          <w:szCs w:val="48"/>
        </w:rPr>
        <w:t>年度</w:t>
      </w:r>
      <w:r w:rsidRPr="009463E2">
        <w:rPr>
          <w:rFonts w:asciiTheme="minorEastAsia" w:eastAsiaTheme="minorEastAsia" w:hAnsiTheme="minorEastAsia" w:hint="eastAsia"/>
          <w:sz w:val="48"/>
          <w:szCs w:val="48"/>
        </w:rPr>
        <w:t>江永工业集中区幼儿园</w:t>
      </w:r>
      <w:r w:rsidRPr="009463E2">
        <w:rPr>
          <w:rFonts w:asciiTheme="minorEastAsia" w:eastAsiaTheme="minorEastAsia" w:hAnsiTheme="minorEastAsia"/>
          <w:sz w:val="48"/>
          <w:szCs w:val="48"/>
        </w:rPr>
        <w:t>整体支出</w:t>
      </w:r>
    </w:p>
    <w:p w:rsidR="00E65790" w:rsidRPr="009463E2" w:rsidRDefault="00DC283A">
      <w:pPr>
        <w:jc w:val="center"/>
        <w:rPr>
          <w:rFonts w:asciiTheme="minorEastAsia" w:eastAsiaTheme="minorEastAsia" w:hAnsiTheme="minorEastAsia"/>
          <w:sz w:val="48"/>
          <w:szCs w:val="48"/>
        </w:rPr>
      </w:pPr>
      <w:r w:rsidRPr="009463E2">
        <w:rPr>
          <w:rFonts w:asciiTheme="minorEastAsia" w:eastAsiaTheme="minorEastAsia" w:hAnsiTheme="minorEastAsia"/>
          <w:sz w:val="48"/>
          <w:szCs w:val="48"/>
        </w:rPr>
        <w:t>绩效自评报告</w:t>
      </w:r>
    </w:p>
    <w:p w:rsidR="00E65790" w:rsidRDefault="00E65790">
      <w:pPr>
        <w:jc w:val="center"/>
        <w:rPr>
          <w:rFonts w:eastAsia="楷体_GB2312"/>
          <w:b/>
          <w:sz w:val="32"/>
          <w:szCs w:val="32"/>
        </w:rPr>
      </w:pPr>
    </w:p>
    <w:p w:rsidR="00E65790" w:rsidRDefault="00E65790">
      <w:pPr>
        <w:jc w:val="center"/>
        <w:rPr>
          <w:rFonts w:eastAsia="黑体"/>
          <w:sz w:val="32"/>
          <w:szCs w:val="32"/>
        </w:rPr>
      </w:pPr>
    </w:p>
    <w:p w:rsidR="00E65790" w:rsidRDefault="00E65790">
      <w:pPr>
        <w:jc w:val="center"/>
        <w:rPr>
          <w:rFonts w:eastAsia="黑体"/>
          <w:sz w:val="32"/>
          <w:szCs w:val="32"/>
        </w:rPr>
      </w:pPr>
    </w:p>
    <w:p w:rsidR="00E65790" w:rsidRDefault="00E65790">
      <w:pPr>
        <w:jc w:val="center"/>
        <w:rPr>
          <w:rFonts w:eastAsia="黑体"/>
          <w:sz w:val="32"/>
          <w:szCs w:val="32"/>
        </w:rPr>
      </w:pPr>
    </w:p>
    <w:p w:rsidR="00E65790" w:rsidRDefault="00E65790">
      <w:pPr>
        <w:jc w:val="center"/>
        <w:rPr>
          <w:rFonts w:eastAsia="黑体"/>
          <w:sz w:val="32"/>
          <w:szCs w:val="32"/>
        </w:rPr>
      </w:pPr>
    </w:p>
    <w:p w:rsidR="00E65790" w:rsidRDefault="00E65790">
      <w:pPr>
        <w:jc w:val="center"/>
        <w:rPr>
          <w:rFonts w:eastAsia="黑体"/>
          <w:sz w:val="32"/>
          <w:szCs w:val="32"/>
        </w:rPr>
      </w:pPr>
    </w:p>
    <w:p w:rsidR="00E65790" w:rsidRDefault="00E65790">
      <w:pPr>
        <w:jc w:val="center"/>
        <w:rPr>
          <w:rFonts w:eastAsia="黑体"/>
          <w:sz w:val="32"/>
          <w:szCs w:val="32"/>
        </w:rPr>
      </w:pPr>
    </w:p>
    <w:p w:rsidR="00E65790" w:rsidRDefault="00E65790">
      <w:pPr>
        <w:jc w:val="center"/>
        <w:rPr>
          <w:rFonts w:eastAsia="黑体"/>
          <w:sz w:val="32"/>
          <w:szCs w:val="32"/>
        </w:rPr>
      </w:pPr>
    </w:p>
    <w:p w:rsidR="00E65790" w:rsidRDefault="00E65790">
      <w:pPr>
        <w:ind w:firstLineChars="200" w:firstLine="880"/>
        <w:jc w:val="center"/>
        <w:rPr>
          <w:rFonts w:eastAsia="黑体" w:hint="eastAsia"/>
          <w:sz w:val="44"/>
          <w:szCs w:val="44"/>
        </w:rPr>
      </w:pPr>
    </w:p>
    <w:p w:rsidR="009463E2" w:rsidRDefault="009463E2">
      <w:pPr>
        <w:ind w:firstLineChars="200" w:firstLine="880"/>
        <w:jc w:val="center"/>
        <w:rPr>
          <w:rFonts w:eastAsia="黑体" w:hint="eastAsia"/>
          <w:sz w:val="44"/>
          <w:szCs w:val="44"/>
        </w:rPr>
      </w:pPr>
    </w:p>
    <w:p w:rsidR="009463E2" w:rsidRDefault="009463E2">
      <w:pPr>
        <w:ind w:firstLineChars="200" w:firstLine="880"/>
        <w:jc w:val="center"/>
        <w:rPr>
          <w:rFonts w:eastAsia="黑体"/>
          <w:sz w:val="44"/>
          <w:szCs w:val="44"/>
        </w:rPr>
      </w:pPr>
    </w:p>
    <w:p w:rsidR="00E65790" w:rsidRDefault="00E65790">
      <w:pPr>
        <w:ind w:firstLineChars="200" w:firstLine="880"/>
        <w:jc w:val="center"/>
        <w:rPr>
          <w:rFonts w:eastAsia="黑体"/>
          <w:sz w:val="44"/>
          <w:szCs w:val="44"/>
        </w:rPr>
      </w:pPr>
    </w:p>
    <w:p w:rsidR="00E65790" w:rsidRDefault="00E65790">
      <w:pPr>
        <w:ind w:firstLineChars="200" w:firstLine="880"/>
        <w:jc w:val="center"/>
        <w:rPr>
          <w:rFonts w:eastAsia="黑体"/>
          <w:sz w:val="44"/>
          <w:szCs w:val="44"/>
        </w:rPr>
      </w:pPr>
    </w:p>
    <w:p w:rsidR="00E65790" w:rsidRDefault="00E65790">
      <w:pPr>
        <w:ind w:firstLineChars="200" w:firstLine="720"/>
        <w:jc w:val="center"/>
        <w:rPr>
          <w:rFonts w:eastAsia="黑体"/>
          <w:sz w:val="36"/>
          <w:szCs w:val="36"/>
        </w:rPr>
      </w:pPr>
    </w:p>
    <w:p w:rsidR="00E65790" w:rsidRDefault="00DC283A">
      <w:pPr>
        <w:ind w:firstLineChars="200" w:firstLine="720"/>
        <w:jc w:val="center"/>
        <w:rPr>
          <w:rFonts w:eastAsia="黑体"/>
          <w:sz w:val="36"/>
          <w:szCs w:val="36"/>
        </w:rPr>
      </w:pPr>
      <w:r>
        <w:rPr>
          <w:rFonts w:eastAsia="黑体"/>
          <w:sz w:val="36"/>
          <w:szCs w:val="36"/>
        </w:rPr>
        <w:t>单位名称（盖章）：</w:t>
      </w:r>
      <w:r>
        <w:rPr>
          <w:rFonts w:eastAsia="黑体" w:hint="eastAsia"/>
          <w:sz w:val="36"/>
          <w:szCs w:val="36"/>
        </w:rPr>
        <w:t>江永工业集中区幼儿园</w:t>
      </w:r>
    </w:p>
    <w:p w:rsidR="00E65790" w:rsidRDefault="00E65790">
      <w:pPr>
        <w:jc w:val="center"/>
        <w:rPr>
          <w:rFonts w:eastAsia="黑体"/>
          <w:sz w:val="36"/>
          <w:szCs w:val="36"/>
        </w:rPr>
      </w:pPr>
    </w:p>
    <w:p w:rsidR="00E65790" w:rsidRDefault="00E65790">
      <w:pPr>
        <w:jc w:val="center"/>
        <w:rPr>
          <w:rFonts w:eastAsia="黑体" w:hint="eastAsia"/>
          <w:sz w:val="32"/>
          <w:szCs w:val="32"/>
        </w:rPr>
      </w:pPr>
    </w:p>
    <w:p w:rsidR="009463E2" w:rsidRDefault="009463E2">
      <w:pPr>
        <w:jc w:val="center"/>
        <w:rPr>
          <w:rFonts w:eastAsia="黑体" w:hint="eastAsia"/>
          <w:sz w:val="32"/>
          <w:szCs w:val="32"/>
        </w:rPr>
      </w:pPr>
    </w:p>
    <w:p w:rsidR="009463E2" w:rsidRDefault="009463E2">
      <w:pPr>
        <w:jc w:val="center"/>
        <w:rPr>
          <w:rFonts w:eastAsia="黑体"/>
          <w:sz w:val="32"/>
          <w:szCs w:val="32"/>
        </w:rPr>
      </w:pPr>
    </w:p>
    <w:p w:rsidR="00E65790" w:rsidRDefault="00E65790">
      <w:pPr>
        <w:spacing w:line="600" w:lineRule="exact"/>
        <w:ind w:firstLineChars="200" w:firstLine="640"/>
        <w:rPr>
          <w:rFonts w:eastAsia="黑体"/>
          <w:sz w:val="32"/>
          <w:szCs w:val="32"/>
        </w:rPr>
      </w:pPr>
    </w:p>
    <w:p w:rsidR="00E65790" w:rsidRDefault="00DC283A">
      <w:pPr>
        <w:spacing w:line="600" w:lineRule="exact"/>
        <w:ind w:firstLineChars="200" w:firstLine="640"/>
        <w:rPr>
          <w:rFonts w:eastAsia="黑体"/>
          <w:sz w:val="32"/>
          <w:szCs w:val="32"/>
        </w:rPr>
      </w:pPr>
      <w:r>
        <w:rPr>
          <w:rFonts w:eastAsia="黑体"/>
          <w:sz w:val="32"/>
          <w:szCs w:val="32"/>
        </w:rPr>
        <w:t>一、基本情况</w:t>
      </w:r>
    </w:p>
    <w:p w:rsidR="00E65790" w:rsidRDefault="00DC283A">
      <w:pPr>
        <w:spacing w:line="600" w:lineRule="exact"/>
        <w:ind w:firstLineChars="200" w:firstLine="643"/>
        <w:rPr>
          <w:rFonts w:eastAsia="楷体_GB2312"/>
          <w:b/>
          <w:sz w:val="32"/>
          <w:szCs w:val="32"/>
        </w:rPr>
      </w:pPr>
      <w:r>
        <w:rPr>
          <w:rFonts w:eastAsia="楷体_GB2312"/>
          <w:b/>
          <w:sz w:val="32"/>
          <w:szCs w:val="32"/>
        </w:rPr>
        <w:t>（一）</w:t>
      </w:r>
      <w:r>
        <w:rPr>
          <w:rFonts w:eastAsia="楷体_GB2312" w:hint="eastAsia"/>
          <w:b/>
          <w:sz w:val="32"/>
          <w:szCs w:val="32"/>
        </w:rPr>
        <w:t>单位</w:t>
      </w:r>
      <w:r>
        <w:rPr>
          <w:rFonts w:eastAsia="楷体_GB2312"/>
          <w:b/>
          <w:sz w:val="32"/>
          <w:szCs w:val="32"/>
        </w:rPr>
        <w:t>基本情况</w:t>
      </w:r>
    </w:p>
    <w:p w:rsidR="00E65790" w:rsidRDefault="00DC283A">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江永工业集中区幼儿园坐落于江永县工业园，2024年上半年在园幼儿195人，2024年下半年在园幼儿165人，园内在职在编幼师10人，单位宗旨是为学龄前儿童提供保育和教育服务，业务范围是幼儿保育，幼儿教育。</w:t>
      </w:r>
    </w:p>
    <w:p w:rsidR="00E65790" w:rsidRDefault="00DC283A">
      <w:pPr>
        <w:numPr>
          <w:ilvl w:val="0"/>
          <w:numId w:val="1"/>
        </w:numPr>
        <w:spacing w:line="600" w:lineRule="exact"/>
        <w:ind w:firstLineChars="200" w:firstLine="643"/>
        <w:rPr>
          <w:rFonts w:eastAsia="楷体_GB2312"/>
          <w:b/>
          <w:sz w:val="32"/>
          <w:szCs w:val="32"/>
        </w:rPr>
      </w:pPr>
      <w:r>
        <w:rPr>
          <w:rFonts w:eastAsia="楷体_GB2312" w:hint="eastAsia"/>
          <w:b/>
          <w:sz w:val="32"/>
          <w:szCs w:val="32"/>
        </w:rPr>
        <w:t>单位</w:t>
      </w:r>
      <w:r>
        <w:rPr>
          <w:rFonts w:eastAsia="楷体_GB2312"/>
          <w:b/>
          <w:sz w:val="32"/>
          <w:szCs w:val="32"/>
        </w:rPr>
        <w:t>年度整体支出绩效目标</w:t>
      </w:r>
    </w:p>
    <w:p w:rsidR="00E65790" w:rsidRDefault="00DC283A">
      <w:pPr>
        <w:spacing w:line="600" w:lineRule="exact"/>
        <w:ind w:firstLine="2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rsidR="00E65790" w:rsidRDefault="00DC283A">
      <w:pPr>
        <w:pStyle w:val="a6"/>
        <w:spacing w:line="600" w:lineRule="exact"/>
        <w:ind w:firstLine="640"/>
        <w:rPr>
          <w:rFonts w:ascii="Times New Roman" w:eastAsia="黑体" w:hAnsi="Times New Roman"/>
          <w:sz w:val="32"/>
          <w:szCs w:val="32"/>
        </w:rPr>
      </w:pPr>
      <w:r>
        <w:rPr>
          <w:rFonts w:ascii="Times New Roman" w:eastAsia="黑体" w:hAnsi="Times New Roman"/>
          <w:sz w:val="32"/>
          <w:szCs w:val="32"/>
        </w:rPr>
        <w:t>二、一般公共预算支出情况</w:t>
      </w:r>
    </w:p>
    <w:p w:rsidR="00E65790" w:rsidRDefault="00DC283A">
      <w:pPr>
        <w:pStyle w:val="a6"/>
        <w:spacing w:line="600" w:lineRule="exact"/>
        <w:ind w:firstLine="643"/>
        <w:rPr>
          <w:rFonts w:ascii="Times New Roman" w:eastAsia="楷体_GB2312" w:hAnsi="Times New Roman"/>
          <w:b/>
          <w:sz w:val="32"/>
          <w:szCs w:val="32"/>
        </w:rPr>
      </w:pPr>
      <w:r>
        <w:rPr>
          <w:rFonts w:ascii="Times New Roman" w:eastAsia="楷体_GB2312" w:hAnsi="Times New Roman"/>
          <w:b/>
          <w:sz w:val="32"/>
          <w:szCs w:val="32"/>
        </w:rPr>
        <w:t>（一）基本支出情况</w:t>
      </w:r>
    </w:p>
    <w:p w:rsidR="00DC283A" w:rsidRDefault="00DC283A" w:rsidP="00DC283A">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2024年年度一般公共预算安排</w:t>
      </w:r>
      <w:r w:rsidR="003A41AF">
        <w:rPr>
          <w:rFonts w:asciiTheme="minorEastAsia" w:eastAsiaTheme="minorEastAsia" w:hAnsiTheme="minorEastAsia" w:cstheme="minorEastAsia" w:hint="eastAsia"/>
          <w:sz w:val="28"/>
          <w:szCs w:val="28"/>
        </w:rPr>
        <w:t>143.26</w:t>
      </w:r>
      <w:r>
        <w:rPr>
          <w:rFonts w:asciiTheme="minorEastAsia" w:eastAsiaTheme="minorEastAsia" w:hAnsiTheme="minorEastAsia" w:cstheme="minorEastAsia" w:hint="eastAsia"/>
          <w:sz w:val="28"/>
          <w:szCs w:val="28"/>
        </w:rPr>
        <w:t>万元，</w:t>
      </w:r>
      <w:r w:rsidR="00A956DD" w:rsidRPr="00A956DD">
        <w:rPr>
          <w:rFonts w:asciiTheme="minorEastAsia" w:eastAsiaTheme="minorEastAsia" w:hAnsiTheme="minorEastAsia" w:cstheme="minorEastAsia" w:hint="eastAsia"/>
          <w:sz w:val="28"/>
          <w:szCs w:val="28"/>
        </w:rPr>
        <w:t>纳入专户管理的非税收入拨款</w:t>
      </w:r>
      <w:r w:rsidR="00A956DD">
        <w:rPr>
          <w:rFonts w:asciiTheme="minorEastAsia" w:eastAsiaTheme="minorEastAsia" w:hAnsiTheme="minorEastAsia" w:cstheme="minorEastAsia" w:hint="eastAsia"/>
          <w:sz w:val="28"/>
          <w:szCs w:val="28"/>
        </w:rPr>
        <w:t>42万元.</w:t>
      </w:r>
    </w:p>
    <w:p w:rsidR="00E65790" w:rsidRDefault="00DC283A">
      <w:pPr>
        <w:spacing w:line="600" w:lineRule="exact"/>
        <w:ind w:firstLine="20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2024年江永工业集中区幼儿园用于单位正常运转及人员经费共</w:t>
      </w:r>
      <w:r w:rsidR="00A956DD" w:rsidRPr="00A956DD">
        <w:rPr>
          <w:rFonts w:asciiTheme="minorEastAsia" w:eastAsiaTheme="minorEastAsia" w:hAnsiTheme="minorEastAsia" w:cstheme="minorEastAsia"/>
          <w:sz w:val="28"/>
          <w:szCs w:val="28"/>
        </w:rPr>
        <w:t>185.16</w:t>
      </w:r>
      <w:r>
        <w:rPr>
          <w:rFonts w:asciiTheme="minorEastAsia" w:eastAsiaTheme="minorEastAsia" w:hAnsiTheme="minorEastAsia" w:cstheme="minorEastAsia" w:hint="eastAsia"/>
          <w:sz w:val="28"/>
          <w:szCs w:val="28"/>
        </w:rPr>
        <w:t>万元。</w:t>
      </w:r>
    </w:p>
    <w:p w:rsidR="00E65790" w:rsidRDefault="00DC283A">
      <w:pPr>
        <w:pStyle w:val="a6"/>
        <w:numPr>
          <w:ilvl w:val="0"/>
          <w:numId w:val="2"/>
        </w:numPr>
        <w:spacing w:line="600" w:lineRule="exact"/>
        <w:ind w:firstLine="640"/>
        <w:rPr>
          <w:rFonts w:ascii="Times New Roman" w:eastAsia="黑体" w:hAnsi="Times New Roman"/>
          <w:sz w:val="32"/>
          <w:szCs w:val="32"/>
        </w:rPr>
      </w:pPr>
      <w:r>
        <w:rPr>
          <w:rFonts w:ascii="Times New Roman" w:eastAsia="黑体" w:hAnsi="Times New Roman"/>
          <w:sz w:val="32"/>
          <w:szCs w:val="32"/>
        </w:rPr>
        <w:t>政府性基金预算支出情况</w:t>
      </w:r>
    </w:p>
    <w:p w:rsidR="00E65790" w:rsidRDefault="00DC283A">
      <w:pPr>
        <w:pStyle w:val="a6"/>
        <w:spacing w:line="600" w:lineRule="exact"/>
        <w:ind w:firstLineChars="400" w:firstLine="1280"/>
        <w:rPr>
          <w:rFonts w:ascii="Times New Roman" w:eastAsia="楷体_GB2312" w:hAnsi="Times New Roman"/>
          <w:bCs/>
          <w:sz w:val="32"/>
          <w:szCs w:val="32"/>
        </w:rPr>
      </w:pPr>
      <w:r>
        <w:rPr>
          <w:rFonts w:ascii="Times New Roman" w:eastAsia="楷体_GB2312" w:hAnsi="Times New Roman" w:hint="eastAsia"/>
          <w:bCs/>
          <w:sz w:val="32"/>
          <w:szCs w:val="32"/>
        </w:rPr>
        <w:t>无</w:t>
      </w:r>
    </w:p>
    <w:p w:rsidR="00E65790" w:rsidRDefault="00DC283A">
      <w:pPr>
        <w:pStyle w:val="a6"/>
        <w:numPr>
          <w:ilvl w:val="0"/>
          <w:numId w:val="2"/>
        </w:numPr>
        <w:spacing w:line="600" w:lineRule="exact"/>
        <w:ind w:firstLine="640"/>
        <w:rPr>
          <w:rFonts w:ascii="Times New Roman" w:eastAsia="黑体" w:hAnsi="Times New Roman"/>
          <w:sz w:val="32"/>
          <w:szCs w:val="32"/>
        </w:rPr>
      </w:pPr>
      <w:r>
        <w:rPr>
          <w:rFonts w:ascii="Times New Roman" w:eastAsia="黑体" w:hAnsi="Times New Roman"/>
          <w:sz w:val="32"/>
          <w:szCs w:val="32"/>
        </w:rPr>
        <w:t>国有资本经营预算支出情况</w:t>
      </w:r>
    </w:p>
    <w:p w:rsidR="00E65790" w:rsidRDefault="00DC283A">
      <w:pPr>
        <w:pStyle w:val="a6"/>
        <w:spacing w:line="600" w:lineRule="exact"/>
        <w:ind w:firstLineChars="400" w:firstLine="1280"/>
        <w:rPr>
          <w:rFonts w:ascii="Times New Roman" w:eastAsia="黑体" w:hAnsi="Times New Roman"/>
          <w:sz w:val="32"/>
          <w:szCs w:val="32"/>
        </w:rPr>
      </w:pPr>
      <w:r>
        <w:rPr>
          <w:rFonts w:ascii="Times New Roman" w:eastAsia="楷体_GB2312" w:hAnsi="Times New Roman" w:hint="eastAsia"/>
          <w:bCs/>
          <w:sz w:val="32"/>
          <w:szCs w:val="32"/>
        </w:rPr>
        <w:t>无</w:t>
      </w:r>
    </w:p>
    <w:p w:rsidR="00E65790" w:rsidRDefault="00DC283A">
      <w:pPr>
        <w:pStyle w:val="a6"/>
        <w:numPr>
          <w:ilvl w:val="0"/>
          <w:numId w:val="2"/>
        </w:numPr>
        <w:spacing w:line="600" w:lineRule="exact"/>
        <w:ind w:firstLine="640"/>
        <w:rPr>
          <w:rFonts w:ascii="Times New Roman" w:eastAsia="黑体" w:hAnsi="Times New Roman"/>
          <w:sz w:val="32"/>
          <w:szCs w:val="32"/>
        </w:rPr>
      </w:pPr>
      <w:r>
        <w:rPr>
          <w:rFonts w:ascii="Times New Roman" w:eastAsia="黑体" w:hAnsi="Times New Roman"/>
          <w:sz w:val="32"/>
          <w:szCs w:val="32"/>
        </w:rPr>
        <w:lastRenderedPageBreak/>
        <w:t>社会保险基金预算支出情况</w:t>
      </w:r>
    </w:p>
    <w:p w:rsidR="00E65790" w:rsidRDefault="00DC283A">
      <w:pPr>
        <w:pStyle w:val="a6"/>
        <w:spacing w:line="600" w:lineRule="exact"/>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2024年机关事业单位基本养老保险缴费支出</w:t>
      </w:r>
      <w:r>
        <w:rPr>
          <w:rFonts w:asciiTheme="minorEastAsia" w:eastAsiaTheme="minorEastAsia" w:hAnsiTheme="minorEastAsia" w:cstheme="minorEastAsia" w:hint="eastAsia"/>
          <w:color w:val="000000" w:themeColor="text1"/>
          <w:sz w:val="28"/>
          <w:szCs w:val="28"/>
        </w:rPr>
        <w:t>8</w:t>
      </w:r>
      <w:r w:rsidR="000E1670">
        <w:rPr>
          <w:rFonts w:asciiTheme="minorEastAsia" w:eastAsiaTheme="minorEastAsia" w:hAnsiTheme="minorEastAsia" w:cstheme="minorEastAsia" w:hint="eastAsia"/>
          <w:color w:val="000000" w:themeColor="text1"/>
          <w:sz w:val="28"/>
          <w:szCs w:val="28"/>
        </w:rPr>
        <w:t>.1</w:t>
      </w:r>
      <w:r>
        <w:rPr>
          <w:rFonts w:asciiTheme="minorEastAsia" w:eastAsiaTheme="minorEastAsia" w:hAnsiTheme="minorEastAsia" w:cstheme="minorEastAsia" w:hint="eastAsia"/>
          <w:sz w:val="28"/>
          <w:szCs w:val="28"/>
        </w:rPr>
        <w:t>万元，职工基本医疗保险缴费支出</w:t>
      </w:r>
      <w:r w:rsidR="000E1670">
        <w:rPr>
          <w:rFonts w:asciiTheme="minorEastAsia" w:eastAsiaTheme="minorEastAsia" w:hAnsiTheme="minorEastAsia" w:cstheme="minorEastAsia" w:hint="eastAsia"/>
          <w:sz w:val="28"/>
          <w:szCs w:val="28"/>
        </w:rPr>
        <w:t>3.9</w:t>
      </w:r>
      <w:r>
        <w:rPr>
          <w:rFonts w:asciiTheme="minorEastAsia" w:eastAsiaTheme="minorEastAsia" w:hAnsiTheme="minorEastAsia" w:cstheme="minorEastAsia" w:hint="eastAsia"/>
          <w:sz w:val="28"/>
          <w:szCs w:val="28"/>
        </w:rPr>
        <w:t>万元，其他社会保障缴费支出3</w:t>
      </w:r>
      <w:r w:rsidR="000E1670">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万元。社会保险基金预算支出共计</w:t>
      </w:r>
      <w:r w:rsidR="000E1670">
        <w:rPr>
          <w:rFonts w:asciiTheme="minorEastAsia" w:eastAsiaTheme="minorEastAsia" w:hAnsiTheme="minorEastAsia" w:cstheme="minorEastAsia" w:hint="eastAsia"/>
          <w:sz w:val="28"/>
          <w:szCs w:val="28"/>
        </w:rPr>
        <w:t>15.6</w:t>
      </w:r>
      <w:r>
        <w:rPr>
          <w:rFonts w:asciiTheme="minorEastAsia" w:eastAsiaTheme="minorEastAsia" w:hAnsiTheme="minorEastAsia" w:cstheme="minorEastAsia" w:hint="eastAsia"/>
          <w:sz w:val="28"/>
          <w:szCs w:val="28"/>
        </w:rPr>
        <w:t>万元</w:t>
      </w:r>
    </w:p>
    <w:p w:rsidR="00E65790" w:rsidRDefault="00DC283A">
      <w:pPr>
        <w:spacing w:line="600" w:lineRule="exact"/>
        <w:ind w:firstLineChars="200" w:firstLine="640"/>
        <w:rPr>
          <w:rFonts w:eastAsia="黑体"/>
          <w:sz w:val="32"/>
          <w:szCs w:val="32"/>
        </w:rPr>
      </w:pPr>
      <w:r>
        <w:rPr>
          <w:rFonts w:eastAsia="黑体"/>
          <w:sz w:val="32"/>
          <w:szCs w:val="32"/>
        </w:rPr>
        <w:t>六、部门整体支出绩效情况</w:t>
      </w:r>
    </w:p>
    <w:p w:rsidR="00E65790" w:rsidRDefault="000E1670">
      <w:pPr>
        <w:pStyle w:val="a5"/>
        <w:widowControl/>
        <w:spacing w:beforeAutospacing="0" w:afterAutospacing="0" w:line="33" w:lineRule="atLeast"/>
        <w:ind w:firstLineChars="200" w:firstLine="560"/>
        <w:jc w:val="both"/>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2024</w:t>
      </w:r>
      <w:r w:rsidR="00DC283A">
        <w:rPr>
          <w:rFonts w:asciiTheme="minorEastAsia" w:eastAsiaTheme="minorEastAsia" w:hAnsiTheme="minorEastAsia" w:cstheme="minorEastAsia" w:hint="eastAsia"/>
          <w:kern w:val="2"/>
          <w:sz w:val="28"/>
          <w:szCs w:val="28"/>
        </w:rPr>
        <w:t>年，我单位积极履职，强化管理，较好地完成了年度工作目标。通过加强预算收支管理，不断建立健全内部管理制度，梳理内部管理流程，部门整体支出管理水平得到提升。根据部门整体支出绩效评价指标体系，我单位</w:t>
      </w:r>
      <w:r>
        <w:rPr>
          <w:rFonts w:asciiTheme="minorEastAsia" w:eastAsiaTheme="minorEastAsia" w:hAnsiTheme="minorEastAsia" w:cstheme="minorEastAsia" w:hint="eastAsia"/>
          <w:kern w:val="2"/>
          <w:sz w:val="28"/>
          <w:szCs w:val="28"/>
        </w:rPr>
        <w:t>2024</w:t>
      </w:r>
      <w:r w:rsidR="00DC283A">
        <w:rPr>
          <w:rFonts w:asciiTheme="minorEastAsia" w:eastAsiaTheme="minorEastAsia" w:hAnsiTheme="minorEastAsia" w:cstheme="minorEastAsia" w:hint="eastAsia"/>
          <w:kern w:val="2"/>
          <w:sz w:val="28"/>
          <w:szCs w:val="28"/>
        </w:rPr>
        <w:t>年度评价得分为100分。部门整体支出绩效情况中，部门资金使用率得分10分，其他分值如下：</w:t>
      </w:r>
    </w:p>
    <w:tbl>
      <w:tblPr>
        <w:tblW w:w="9810" w:type="dxa"/>
        <w:jc w:val="center"/>
        <w:tblLayout w:type="fixed"/>
        <w:tblLook w:val="04A0"/>
      </w:tblPr>
      <w:tblGrid>
        <w:gridCol w:w="814"/>
        <w:gridCol w:w="1157"/>
        <w:gridCol w:w="1380"/>
        <w:gridCol w:w="2173"/>
        <w:gridCol w:w="1485"/>
        <w:gridCol w:w="1249"/>
        <w:gridCol w:w="772"/>
        <w:gridCol w:w="780"/>
      </w:tblGrid>
      <w:tr w:rsidR="00E65790">
        <w:trPr>
          <w:trHeight w:val="312"/>
          <w:jc w:val="center"/>
        </w:trPr>
        <w:tc>
          <w:tcPr>
            <w:tcW w:w="8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仿宋_GB2312" w:eastAsia="仿宋_GB2312" w:hAnsi="宋体" w:cs="仿宋_GB2312" w:hint="eastAsia"/>
                <w:b/>
                <w:bCs/>
                <w:color w:val="000000"/>
                <w:kern w:val="0"/>
                <w:sz w:val="20"/>
                <w:szCs w:val="20"/>
              </w:rPr>
              <w:t>绩效指标</w:t>
            </w:r>
          </w:p>
        </w:tc>
        <w:tc>
          <w:tcPr>
            <w:tcW w:w="1157"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仿宋_GB2312" w:eastAsia="仿宋_GB2312" w:hAnsi="宋体" w:cs="仿宋_GB2312" w:hint="eastAsia"/>
                <w:b/>
                <w:bCs/>
                <w:color w:val="000000"/>
                <w:kern w:val="0"/>
                <w:sz w:val="20"/>
                <w:szCs w:val="20"/>
              </w:rPr>
              <w:t>一级指标</w:t>
            </w:r>
          </w:p>
        </w:tc>
        <w:tc>
          <w:tcPr>
            <w:tcW w:w="1380"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宋体" w:hAnsi="宋体" w:cs="宋体" w:hint="eastAsia"/>
                <w:b/>
                <w:bCs/>
                <w:color w:val="000000"/>
                <w:kern w:val="0"/>
                <w:sz w:val="22"/>
                <w:szCs w:val="22"/>
              </w:rPr>
              <w:t>二级指标</w:t>
            </w:r>
          </w:p>
        </w:tc>
        <w:tc>
          <w:tcPr>
            <w:tcW w:w="2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仿宋_GB2312" w:eastAsia="仿宋_GB2312" w:hAnsi="宋体" w:cs="仿宋_GB2312" w:hint="eastAsia"/>
                <w:b/>
                <w:bCs/>
                <w:color w:val="000000"/>
                <w:kern w:val="0"/>
                <w:sz w:val="20"/>
                <w:szCs w:val="20"/>
              </w:rPr>
              <w:t>三级指标</w:t>
            </w:r>
          </w:p>
        </w:tc>
        <w:tc>
          <w:tcPr>
            <w:tcW w:w="1485"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仿宋_GB2312" w:eastAsia="仿宋_GB2312" w:hAnsi="宋体" w:cs="仿宋_GB2312" w:hint="eastAsia"/>
                <w:b/>
                <w:bCs/>
                <w:color w:val="000000"/>
                <w:kern w:val="0"/>
                <w:sz w:val="20"/>
                <w:szCs w:val="20"/>
              </w:rPr>
              <w:t>年度指标值</w:t>
            </w:r>
          </w:p>
        </w:tc>
        <w:tc>
          <w:tcPr>
            <w:tcW w:w="1249"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宋体" w:hAnsi="宋体" w:cs="宋体" w:hint="eastAsia"/>
                <w:b/>
                <w:bCs/>
                <w:color w:val="000000"/>
                <w:kern w:val="0"/>
                <w:sz w:val="20"/>
                <w:szCs w:val="20"/>
              </w:rPr>
              <w:t>实际完成值</w:t>
            </w:r>
          </w:p>
        </w:tc>
        <w:tc>
          <w:tcPr>
            <w:tcW w:w="7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仿宋_GB2312" w:eastAsia="仿宋_GB2312" w:hAnsi="宋体" w:cs="仿宋_GB2312" w:hint="eastAsia"/>
                <w:b/>
                <w:bCs/>
                <w:color w:val="000000"/>
                <w:kern w:val="0"/>
                <w:sz w:val="20"/>
                <w:szCs w:val="20"/>
              </w:rPr>
              <w:t>分值</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4"/>
              </w:rPr>
            </w:pPr>
            <w:r>
              <w:rPr>
                <w:rFonts w:ascii="仿宋_GB2312" w:eastAsia="仿宋_GB2312" w:hAnsi="宋体" w:cs="仿宋_GB2312" w:hint="eastAsia"/>
                <w:b/>
                <w:bCs/>
                <w:color w:val="000000"/>
                <w:kern w:val="0"/>
                <w:sz w:val="20"/>
                <w:szCs w:val="20"/>
              </w:rPr>
              <w:t>得分</w:t>
            </w:r>
          </w:p>
        </w:tc>
      </w:tr>
      <w:tr w:rsidR="00E65790">
        <w:trPr>
          <w:trHeight w:val="549"/>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b/>
                <w:bCs/>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宋体" w:hAnsi="宋体" w:cs="宋体"/>
                <w:b/>
                <w:bCs/>
                <w:color w:val="000000"/>
                <w:sz w:val="24"/>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宋体" w:hAnsi="宋体" w:cs="宋体"/>
                <w:b/>
                <w:bCs/>
                <w:color w:val="000000"/>
                <w:sz w:val="24"/>
              </w:rPr>
            </w:pPr>
          </w:p>
        </w:tc>
        <w:tc>
          <w:tcPr>
            <w:tcW w:w="21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b/>
                <w:bCs/>
                <w:color w:val="000000"/>
                <w:sz w:val="24"/>
              </w:rPr>
            </w:pPr>
          </w:p>
        </w:tc>
        <w:tc>
          <w:tcPr>
            <w:tcW w:w="1485"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宋体" w:hAnsi="宋体" w:cs="宋体"/>
                <w:b/>
                <w:bCs/>
                <w:color w:val="000000"/>
                <w:sz w:val="24"/>
              </w:rPr>
            </w:pPr>
          </w:p>
        </w:tc>
        <w:tc>
          <w:tcPr>
            <w:tcW w:w="1249"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宋体" w:hAnsi="宋体" w:cs="宋体"/>
                <w:b/>
                <w:bCs/>
                <w:color w:val="000000"/>
                <w:sz w:val="24"/>
              </w:rPr>
            </w:pPr>
          </w:p>
        </w:tc>
        <w:tc>
          <w:tcPr>
            <w:tcW w:w="7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b/>
                <w:bCs/>
                <w:color w:val="000000"/>
                <w:sz w:val="24"/>
              </w:rPr>
            </w:pP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b/>
                <w:bCs/>
                <w:color w:val="000000"/>
                <w:sz w:val="24"/>
              </w:rPr>
            </w:pPr>
          </w:p>
        </w:tc>
      </w:tr>
      <w:tr w:rsidR="00E65790">
        <w:trPr>
          <w:trHeight w:val="648"/>
          <w:jc w:val="center"/>
        </w:trPr>
        <w:tc>
          <w:tcPr>
            <w:tcW w:w="8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4"/>
              </w:rPr>
            </w:pPr>
            <w:r>
              <w:rPr>
                <w:rFonts w:ascii="仿宋_GB2312" w:eastAsia="仿宋_GB2312" w:hAnsi="宋体" w:cs="仿宋_GB2312" w:hint="eastAsia"/>
                <w:color w:val="000000"/>
                <w:kern w:val="0"/>
                <w:sz w:val="20"/>
                <w:szCs w:val="20"/>
              </w:rPr>
              <w:t>绩效指标</w:t>
            </w:r>
          </w:p>
        </w:tc>
        <w:tc>
          <w:tcPr>
            <w:tcW w:w="1157" w:type="dxa"/>
            <w:vMerge w:val="restart"/>
            <w:tcBorders>
              <w:top w:val="single" w:sz="4" w:space="0" w:color="000000"/>
              <w:left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4"/>
              </w:rPr>
            </w:pPr>
            <w:r>
              <w:rPr>
                <w:rFonts w:ascii="仿宋_GB2312" w:eastAsia="仿宋_GB2312" w:hAnsi="宋体" w:cs="仿宋_GB2312" w:hint="eastAsia"/>
                <w:color w:val="000000"/>
                <w:kern w:val="0"/>
                <w:sz w:val="20"/>
                <w:szCs w:val="20"/>
              </w:rPr>
              <w:t>产出指标</w:t>
            </w:r>
          </w:p>
        </w:tc>
        <w:tc>
          <w:tcPr>
            <w:tcW w:w="1380" w:type="dxa"/>
            <w:vMerge w:val="restart"/>
            <w:tcBorders>
              <w:top w:val="single" w:sz="4" w:space="0" w:color="000000"/>
              <w:left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数量指标</w:t>
            </w: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 w:eastAsia="仿宋" w:hAnsi="仿宋" w:cs="仿宋" w:hint="eastAsia"/>
                <w:color w:val="000000"/>
                <w:kern w:val="0"/>
                <w:sz w:val="20"/>
                <w:szCs w:val="20"/>
              </w:rPr>
              <w:t>教师培训次数</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4次</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4次</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left w:val="single" w:sz="4" w:space="0" w:color="000000"/>
              <w:right w:val="nil"/>
            </w:tcBorders>
            <w:shd w:val="clear" w:color="auto" w:fill="auto"/>
            <w:noWrap/>
            <w:vAlign w:val="center"/>
          </w:tcPr>
          <w:p w:rsidR="00E65790" w:rsidRDefault="00E65790">
            <w:pPr>
              <w:rPr>
                <w:rFonts w:ascii="宋体" w:hAnsi="宋体" w:cs="宋体"/>
                <w:color w:val="000000"/>
                <w:sz w:val="24"/>
              </w:rPr>
            </w:pPr>
          </w:p>
        </w:tc>
        <w:tc>
          <w:tcPr>
            <w:tcW w:w="1380" w:type="dxa"/>
            <w:vMerge/>
            <w:tcBorders>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 w:eastAsia="仿宋" w:hAnsi="仿宋" w:cs="仿宋" w:hint="eastAsia"/>
                <w:color w:val="000000"/>
                <w:kern w:val="0"/>
                <w:sz w:val="20"/>
                <w:szCs w:val="20"/>
              </w:rPr>
              <w:t>教师考核人数</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9人</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9人</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left w:val="single" w:sz="4" w:space="0" w:color="000000"/>
              <w:right w:val="nil"/>
            </w:tcBorders>
            <w:shd w:val="clear" w:color="auto" w:fill="auto"/>
            <w:noWrap/>
            <w:vAlign w:val="center"/>
          </w:tcPr>
          <w:p w:rsidR="00E65790" w:rsidRDefault="00E65790">
            <w:pPr>
              <w:rPr>
                <w:rFonts w:ascii="宋体" w:hAnsi="宋体" w:cs="宋体"/>
                <w:color w:val="000000"/>
                <w:sz w:val="24"/>
              </w:rPr>
            </w:pPr>
          </w:p>
        </w:tc>
        <w:tc>
          <w:tcPr>
            <w:tcW w:w="1380" w:type="dxa"/>
            <w:vMerge/>
            <w:tcBorders>
              <w:top w:val="single" w:sz="4" w:space="0" w:color="000000"/>
              <w:left w:val="single" w:sz="4" w:space="0" w:color="000000"/>
              <w:right w:val="nil"/>
            </w:tcBorders>
            <w:shd w:val="clear" w:color="auto" w:fill="auto"/>
            <w:vAlign w:val="center"/>
          </w:tcPr>
          <w:p w:rsidR="00E65790" w:rsidRDefault="00E65790">
            <w:pPr>
              <w:rPr>
                <w:rFonts w:ascii="宋体" w:hAnsi="宋体" w:cs="宋体"/>
                <w:color w:val="00000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 w:eastAsia="仿宋" w:hAnsi="仿宋" w:cs="仿宋" w:hint="eastAsia"/>
                <w:color w:val="000000"/>
                <w:kern w:val="0"/>
                <w:sz w:val="20"/>
                <w:szCs w:val="20"/>
              </w:rPr>
              <w:t>贫困生资助数</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20人</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20人</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left w:val="single" w:sz="4" w:space="0" w:color="000000"/>
              <w:right w:val="nil"/>
            </w:tcBorders>
            <w:shd w:val="clear" w:color="auto" w:fill="auto"/>
            <w:noWrap/>
            <w:vAlign w:val="center"/>
          </w:tcPr>
          <w:p w:rsidR="00E65790" w:rsidRDefault="00E65790">
            <w:pPr>
              <w:rPr>
                <w:rFonts w:ascii="宋体" w:hAnsi="宋体" w:cs="宋体"/>
                <w:color w:val="000000"/>
                <w:sz w:val="24"/>
              </w:rPr>
            </w:pPr>
          </w:p>
        </w:tc>
        <w:tc>
          <w:tcPr>
            <w:tcW w:w="1380" w:type="dxa"/>
            <w:vMerge/>
            <w:tcBorders>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 w:eastAsia="仿宋" w:hAnsi="仿宋" w:cs="仿宋" w:hint="eastAsia"/>
                <w:color w:val="000000"/>
                <w:kern w:val="0"/>
                <w:sz w:val="20"/>
                <w:szCs w:val="20"/>
              </w:rPr>
              <w:t>教师节慰问金发放人数</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9人</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9人</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4"/>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 w:eastAsia="仿宋" w:hAnsi="仿宋" w:cs="仿宋" w:hint="eastAsia"/>
                <w:color w:val="000000"/>
                <w:kern w:val="0"/>
                <w:sz w:val="20"/>
                <w:szCs w:val="20"/>
              </w:rPr>
              <w:t>学生人数</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195人</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195人</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1380"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质量指标</w:t>
            </w: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 w:eastAsia="仿宋" w:hAnsi="仿宋" w:cs="仿宋" w:hint="eastAsia"/>
                <w:color w:val="000000"/>
                <w:kern w:val="0"/>
                <w:sz w:val="20"/>
                <w:szCs w:val="20"/>
              </w:rPr>
              <w:t>幼儿在园率</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100%</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100%</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 w:eastAsia="仿宋" w:hAnsi="仿宋" w:cs="仿宋" w:hint="eastAsia"/>
                <w:color w:val="000000"/>
                <w:kern w:val="0"/>
                <w:sz w:val="20"/>
                <w:szCs w:val="20"/>
              </w:rPr>
              <w:t>教师合格率</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100%</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100%</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 w:eastAsia="仿宋" w:hAnsi="仿宋" w:cs="仿宋" w:hint="eastAsia"/>
                <w:color w:val="000000"/>
                <w:kern w:val="0"/>
                <w:sz w:val="20"/>
                <w:szCs w:val="20"/>
              </w:rPr>
              <w:t>校园建设完成率</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100%</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100%</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 w:eastAsia="仿宋" w:hAnsi="仿宋" w:cs="仿宋" w:hint="eastAsia"/>
                <w:color w:val="000000"/>
                <w:kern w:val="0"/>
                <w:sz w:val="20"/>
                <w:szCs w:val="20"/>
              </w:rPr>
              <w:t>教师节慰问金发放完成率</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100%</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100%</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sz w:val="22"/>
                <w:szCs w:val="22"/>
              </w:rPr>
            </w:pP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 w:eastAsia="仿宋" w:hAnsi="仿宋" w:cs="仿宋" w:hint="eastAsia"/>
                <w:color w:val="000000"/>
                <w:kern w:val="0"/>
                <w:sz w:val="20"/>
                <w:szCs w:val="20"/>
              </w:rPr>
              <w:t>贫困生支助完成率</w:t>
            </w:r>
          </w:p>
        </w:tc>
        <w:tc>
          <w:tcPr>
            <w:tcW w:w="1485"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100%</w:t>
            </w:r>
          </w:p>
        </w:tc>
        <w:tc>
          <w:tcPr>
            <w:tcW w:w="1249"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100%</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宋体" w:hAnsi="宋体" w:cs="宋体"/>
                <w:color w:val="000000"/>
                <w:sz w:val="24"/>
              </w:rPr>
            </w:pPr>
          </w:p>
        </w:tc>
        <w:tc>
          <w:tcPr>
            <w:tcW w:w="1157"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时效指标</w:t>
            </w:r>
          </w:p>
        </w:tc>
        <w:tc>
          <w:tcPr>
            <w:tcW w:w="2173"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 w:eastAsia="仿宋" w:hAnsi="仿宋" w:cs="仿宋" w:hint="eastAsia"/>
                <w:color w:val="000000"/>
                <w:kern w:val="0"/>
                <w:sz w:val="20"/>
                <w:szCs w:val="20"/>
              </w:rPr>
              <w:t>完成时间</w:t>
            </w:r>
          </w:p>
        </w:tc>
        <w:tc>
          <w:tcPr>
            <w:tcW w:w="1485" w:type="dxa"/>
            <w:tcBorders>
              <w:top w:val="nil"/>
              <w:left w:val="single" w:sz="4" w:space="0" w:color="000000"/>
              <w:bottom w:val="single" w:sz="4" w:space="0" w:color="000000"/>
              <w:right w:val="nil"/>
            </w:tcBorders>
            <w:shd w:val="clear" w:color="auto" w:fill="auto"/>
            <w:vAlign w:val="center"/>
          </w:tcPr>
          <w:p w:rsidR="00E65790" w:rsidRDefault="000E1670">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2024</w:t>
            </w:r>
            <w:r w:rsidR="00DC283A">
              <w:rPr>
                <w:rFonts w:ascii="仿宋_GB2312" w:eastAsia="仿宋_GB2312" w:hAnsi="宋体" w:cs="仿宋_GB2312" w:hint="eastAsia"/>
                <w:color w:val="000000"/>
                <w:kern w:val="0"/>
                <w:sz w:val="20"/>
                <w:szCs w:val="20"/>
              </w:rPr>
              <w:t>年内完成</w:t>
            </w:r>
          </w:p>
        </w:tc>
        <w:tc>
          <w:tcPr>
            <w:tcW w:w="1249" w:type="dxa"/>
            <w:tcBorders>
              <w:top w:val="nil"/>
              <w:left w:val="single" w:sz="4" w:space="0" w:color="000000"/>
              <w:bottom w:val="single" w:sz="4" w:space="0" w:color="000000"/>
              <w:right w:val="nil"/>
            </w:tcBorders>
            <w:shd w:val="clear" w:color="auto" w:fill="auto"/>
            <w:vAlign w:val="center"/>
          </w:tcPr>
          <w:p w:rsidR="00E65790" w:rsidRDefault="000E1670">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2024</w:t>
            </w:r>
            <w:r w:rsidR="00DC283A">
              <w:rPr>
                <w:rFonts w:ascii="仿宋_GB2312" w:eastAsia="仿宋_GB2312" w:hAnsi="宋体" w:cs="仿宋_GB2312" w:hint="eastAsia"/>
                <w:color w:val="000000"/>
                <w:kern w:val="0"/>
                <w:sz w:val="20"/>
                <w:szCs w:val="20"/>
              </w:rPr>
              <w:t>年内完成</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pPr>
            <w:r>
              <w:rPr>
                <w:rFonts w:ascii="仿宋_GB2312" w:eastAsia="仿宋_GB2312" w:hAnsi="宋体" w:cs="仿宋_GB2312" w:hint="eastAsia"/>
                <w:color w:val="000000"/>
                <w:kern w:val="0"/>
                <w:sz w:val="20"/>
                <w:szCs w:val="20"/>
              </w:rPr>
              <w:t>效益指标</w:t>
            </w: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pPr>
            <w:r>
              <w:rPr>
                <w:rFonts w:ascii="宋体" w:hAnsi="宋体" w:cs="宋体" w:hint="eastAsia"/>
                <w:color w:val="000000"/>
                <w:kern w:val="0"/>
                <w:sz w:val="22"/>
                <w:szCs w:val="22"/>
              </w:rPr>
              <w:t>经济效益指标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pPr>
            <w:r>
              <w:rPr>
                <w:rFonts w:ascii="仿宋" w:eastAsia="仿宋" w:hAnsi="仿宋" w:cs="仿宋" w:hint="eastAsia"/>
                <w:color w:val="000000"/>
                <w:kern w:val="0"/>
                <w:sz w:val="20"/>
                <w:szCs w:val="20"/>
              </w:rPr>
              <w:t>提高教师生活水平</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pPr>
            <w:r>
              <w:rPr>
                <w:rFonts w:ascii="仿宋_GB2312" w:eastAsia="仿宋_GB2312" w:hAnsi="宋体" w:cs="仿宋_GB2312" w:hint="eastAsia"/>
                <w:color w:val="000000"/>
                <w:kern w:val="0"/>
                <w:sz w:val="20"/>
                <w:szCs w:val="20"/>
              </w:rPr>
              <w:t>提高教师生活水平</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pPr>
            <w:r>
              <w:rPr>
                <w:rFonts w:ascii="仿宋_GB2312" w:eastAsia="仿宋_GB2312" w:hAnsi="宋体" w:cs="仿宋_GB2312" w:hint="eastAsia"/>
                <w:color w:val="000000"/>
                <w:kern w:val="0"/>
                <w:sz w:val="20"/>
                <w:szCs w:val="20"/>
              </w:rPr>
              <w:t>提高教师生活水平</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仿宋_GB2312" w:eastAsia="仿宋_GB2312" w:hAnsi="宋体" w:cs="仿宋_GB2312"/>
                <w:color w:val="000000"/>
                <w:kern w:val="0"/>
                <w:sz w:val="20"/>
                <w:szCs w:val="20"/>
              </w:rPr>
            </w:pP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社会效益指标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提高教师教学水平，提升幼儿素质，提高幼儿园办园质量</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提高教师教学水平，提升幼儿素质，提高幼儿园办园质量</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提高教师教学水平，提升幼儿素质，提高幼儿园办园质量</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仿宋_GB2312" w:eastAsia="仿宋_GB2312" w:hAnsi="宋体" w:cs="仿宋_GB2312"/>
                <w:color w:val="000000"/>
                <w:kern w:val="0"/>
                <w:sz w:val="20"/>
                <w:szCs w:val="20"/>
              </w:rPr>
            </w:pP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生态效益指标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改善办园环境</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改善办园环境</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改善办园环境</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仿宋_GB2312" w:eastAsia="仿宋_GB2312" w:hAnsi="宋体" w:cs="仿宋_GB2312"/>
                <w:color w:val="000000"/>
                <w:kern w:val="0"/>
                <w:sz w:val="20"/>
                <w:szCs w:val="20"/>
              </w:rPr>
            </w:pP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可持续影响指标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可持续发展</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可持续发展</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可持续发展</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满意度指标</w:t>
            </w: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服务对象满意度指标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服务对象满意度</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满意</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满意</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成本指标</w:t>
            </w:r>
          </w:p>
        </w:tc>
        <w:tc>
          <w:tcPr>
            <w:tcW w:w="1380" w:type="dxa"/>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经济成本指标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项目支出</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0E1670">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0</w:t>
            </w:r>
            <w:r w:rsidR="00DC283A">
              <w:rPr>
                <w:rFonts w:ascii="仿宋_GB2312" w:eastAsia="仿宋_GB2312" w:hAnsi="宋体" w:cs="仿宋_GB2312" w:hint="eastAsia"/>
                <w:color w:val="000000"/>
                <w:kern w:val="0"/>
                <w:sz w:val="20"/>
                <w:szCs w:val="20"/>
              </w:rPr>
              <w:t>万元</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0E1670">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0</w:t>
            </w:r>
            <w:r w:rsidR="00DC283A">
              <w:rPr>
                <w:rFonts w:ascii="仿宋_GB2312" w:eastAsia="仿宋_GB2312" w:hAnsi="宋体" w:cs="仿宋_GB2312" w:hint="eastAsia"/>
                <w:color w:val="000000"/>
                <w:kern w:val="0"/>
                <w:sz w:val="20"/>
                <w:szCs w:val="20"/>
              </w:rPr>
              <w:t>万元</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仿宋_GB2312" w:eastAsia="仿宋_GB2312" w:hAnsi="宋体" w:cs="仿宋_GB2312"/>
                <w:color w:val="000000"/>
                <w:kern w:val="0"/>
                <w:sz w:val="20"/>
                <w:szCs w:val="20"/>
              </w:rPr>
            </w:pPr>
          </w:p>
        </w:tc>
        <w:tc>
          <w:tcPr>
            <w:tcW w:w="1380"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基本支出</w:t>
            </w: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kern w:val="0"/>
                <w:sz w:val="20"/>
                <w:szCs w:val="20"/>
              </w:rPr>
            </w:pPr>
            <w:r w:rsidRPr="00A956DD">
              <w:rPr>
                <w:rFonts w:ascii="仿宋_GB2312" w:eastAsia="仿宋_GB2312" w:hAnsi="宋体" w:cs="仿宋_GB2312"/>
                <w:color w:val="000000"/>
                <w:kern w:val="0"/>
                <w:sz w:val="20"/>
                <w:szCs w:val="20"/>
              </w:rPr>
              <w:t>185.16</w:t>
            </w:r>
            <w:r w:rsidR="00DC283A">
              <w:rPr>
                <w:rFonts w:ascii="仿宋_GB2312" w:eastAsia="仿宋_GB2312" w:hAnsi="宋体" w:cs="仿宋_GB2312" w:hint="eastAsia"/>
                <w:color w:val="000000"/>
                <w:kern w:val="0"/>
                <w:sz w:val="20"/>
                <w:szCs w:val="20"/>
              </w:rPr>
              <w:t>万元</w:t>
            </w: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kern w:val="0"/>
                <w:sz w:val="20"/>
                <w:szCs w:val="20"/>
              </w:rPr>
            </w:pPr>
            <w:r w:rsidRPr="00A956DD">
              <w:rPr>
                <w:rFonts w:ascii="仿宋_GB2312" w:eastAsia="仿宋_GB2312" w:hAnsi="宋体" w:cs="仿宋_GB2312"/>
                <w:color w:val="000000"/>
                <w:kern w:val="0"/>
                <w:sz w:val="20"/>
                <w:szCs w:val="20"/>
              </w:rPr>
              <w:t>185.16</w:t>
            </w:r>
            <w:r>
              <w:rPr>
                <w:rFonts w:ascii="仿宋_GB2312" w:eastAsia="仿宋_GB2312" w:hAnsi="宋体" w:cs="仿宋_GB2312" w:hint="eastAsia"/>
                <w:color w:val="000000"/>
                <w:kern w:val="0"/>
                <w:sz w:val="20"/>
                <w:szCs w:val="20"/>
              </w:rPr>
              <w:t>万</w:t>
            </w:r>
            <w:r w:rsidR="00DC283A">
              <w:rPr>
                <w:rFonts w:ascii="仿宋_GB2312" w:eastAsia="仿宋_GB2312" w:hAnsi="宋体" w:cs="仿宋_GB2312" w:hint="eastAsia"/>
                <w:color w:val="000000"/>
                <w:kern w:val="0"/>
                <w:sz w:val="20"/>
                <w:szCs w:val="20"/>
              </w:rPr>
              <w:t>元</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kern w:val="0"/>
                <w:sz w:val="20"/>
                <w:szCs w:val="20"/>
              </w:rPr>
            </w:pPr>
            <w:r>
              <w:rPr>
                <w:rFonts w:ascii="仿宋_GB2312" w:eastAsia="仿宋_GB2312" w:hAnsi="宋体" w:cs="仿宋_GB2312" w:hint="eastAsia"/>
                <w:color w:val="000000"/>
                <w:kern w:val="0"/>
                <w:sz w:val="20"/>
                <w:szCs w:val="20"/>
              </w:rPr>
              <w:t>5</w:t>
            </w: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仿宋_GB2312" w:eastAsia="仿宋_GB2312" w:hAnsi="宋体" w:cs="仿宋_GB2312"/>
                <w:color w:val="000000"/>
                <w:kern w:val="0"/>
                <w:sz w:val="20"/>
                <w:szCs w:val="20"/>
              </w:rPr>
            </w:pP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社会成本指标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 w:eastAsia="仿宋" w:hAnsi="仿宋" w:cs="仿宋"/>
                <w:color w:val="000000"/>
                <w:kern w:val="0"/>
                <w:sz w:val="20"/>
                <w:szCs w:val="20"/>
              </w:rPr>
            </w:pP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kern w:val="0"/>
                <w:sz w:val="20"/>
                <w:szCs w:val="20"/>
              </w:rPr>
            </w:pP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kern w:val="0"/>
                <w:sz w:val="20"/>
                <w:szCs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color w:val="000000"/>
                <w:kern w:val="0"/>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kern w:val="0"/>
                <w:sz w:val="20"/>
                <w:szCs w:val="20"/>
              </w:rPr>
            </w:pPr>
          </w:p>
        </w:tc>
      </w:tr>
      <w:tr w:rsidR="00E65790">
        <w:trPr>
          <w:trHeight w:val="648"/>
          <w:jc w:val="center"/>
        </w:trPr>
        <w:tc>
          <w:tcPr>
            <w:tcW w:w="814"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宋体" w:hAnsi="宋体" w:cs="宋体"/>
                <w:color w:val="000000"/>
                <w:kern w:val="0"/>
                <w:sz w:val="22"/>
                <w:szCs w:val="22"/>
              </w:rPr>
            </w:pPr>
          </w:p>
        </w:tc>
        <w:tc>
          <w:tcPr>
            <w:tcW w:w="1157" w:type="dxa"/>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rPr>
                <w:rFonts w:ascii="仿宋_GB2312" w:eastAsia="仿宋_GB2312" w:hAnsi="宋体" w:cs="仿宋_GB2312"/>
                <w:color w:val="000000"/>
                <w:kern w:val="0"/>
                <w:sz w:val="20"/>
                <w:szCs w:val="20"/>
              </w:rPr>
            </w:pPr>
          </w:p>
        </w:tc>
        <w:tc>
          <w:tcPr>
            <w:tcW w:w="1380"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left"/>
              <w:textAlignment w:val="center"/>
              <w:rPr>
                <w:rFonts w:ascii="宋体" w:hAnsi="宋体" w:cs="宋体"/>
                <w:color w:val="000000"/>
                <w:kern w:val="0"/>
                <w:sz w:val="22"/>
                <w:szCs w:val="22"/>
              </w:rPr>
            </w:pPr>
            <w:r>
              <w:rPr>
                <w:rFonts w:ascii="宋体" w:hAnsi="宋体" w:cs="宋体" w:hint="eastAsia"/>
                <w:color w:val="000000"/>
                <w:kern w:val="0"/>
                <w:sz w:val="22"/>
                <w:szCs w:val="22"/>
              </w:rPr>
              <w:t>生态环境成本指标</w:t>
            </w:r>
          </w:p>
        </w:tc>
        <w:tc>
          <w:tcPr>
            <w:tcW w:w="2173" w:type="dxa"/>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 w:eastAsia="仿宋" w:hAnsi="仿宋" w:cs="仿宋"/>
                <w:color w:val="000000"/>
                <w:kern w:val="0"/>
                <w:sz w:val="20"/>
                <w:szCs w:val="20"/>
              </w:rPr>
            </w:pPr>
          </w:p>
        </w:tc>
        <w:tc>
          <w:tcPr>
            <w:tcW w:w="1485" w:type="dxa"/>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kern w:val="0"/>
                <w:sz w:val="20"/>
                <w:szCs w:val="20"/>
              </w:rPr>
            </w:pPr>
          </w:p>
        </w:tc>
        <w:tc>
          <w:tcPr>
            <w:tcW w:w="1249" w:type="dxa"/>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kern w:val="0"/>
                <w:sz w:val="20"/>
                <w:szCs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color w:val="000000"/>
                <w:kern w:val="0"/>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kern w:val="0"/>
                <w:sz w:val="20"/>
                <w:szCs w:val="20"/>
              </w:rPr>
            </w:pPr>
          </w:p>
        </w:tc>
      </w:tr>
    </w:tbl>
    <w:p w:rsidR="00E65790" w:rsidRDefault="00E65790">
      <w:pPr>
        <w:pStyle w:val="a6"/>
        <w:spacing w:line="600" w:lineRule="exact"/>
        <w:ind w:firstLineChars="0" w:firstLine="0"/>
        <w:rPr>
          <w:rFonts w:ascii="Times New Roman" w:eastAsia="黑体" w:hAnsi="Times New Roman"/>
          <w:sz w:val="32"/>
          <w:szCs w:val="32"/>
        </w:rPr>
      </w:pPr>
    </w:p>
    <w:p w:rsidR="00E65790" w:rsidRDefault="00DC283A">
      <w:pPr>
        <w:pStyle w:val="a6"/>
        <w:spacing w:line="600" w:lineRule="exact"/>
        <w:ind w:firstLineChars="0" w:firstLine="0"/>
        <w:rPr>
          <w:rFonts w:ascii="Times New Roman" w:eastAsia="黑体" w:hAnsi="Times New Roman"/>
          <w:sz w:val="32"/>
          <w:szCs w:val="32"/>
        </w:rPr>
      </w:pPr>
      <w:r>
        <w:rPr>
          <w:rFonts w:ascii="Times New Roman" w:eastAsia="黑体" w:hAnsi="Times New Roman"/>
          <w:sz w:val="32"/>
          <w:szCs w:val="32"/>
        </w:rPr>
        <w:t>七、存在的问题及原因分析</w:t>
      </w:r>
    </w:p>
    <w:p w:rsidR="00E65790" w:rsidRDefault="00DC283A">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1.预算编制工作有待细化。预算编制不够明确和细化，预算编制的合理性需要提高，预算执行力度还要进一步加强。2.财务制度不够健全。3.相关人员对预算业务有待进一步加强。</w:t>
      </w:r>
    </w:p>
    <w:p w:rsidR="00E65790" w:rsidRDefault="00DC283A">
      <w:pPr>
        <w:spacing w:line="600" w:lineRule="exact"/>
        <w:ind w:firstLineChars="200" w:firstLine="640"/>
        <w:rPr>
          <w:rFonts w:eastAsia="黑体"/>
          <w:sz w:val="32"/>
          <w:szCs w:val="32"/>
        </w:rPr>
      </w:pPr>
      <w:r>
        <w:rPr>
          <w:rFonts w:eastAsia="黑体"/>
          <w:sz w:val="32"/>
          <w:szCs w:val="32"/>
        </w:rPr>
        <w:t>八、下一步改进措施</w:t>
      </w:r>
    </w:p>
    <w:p w:rsidR="00E65790" w:rsidRDefault="00DC283A">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针对上述存在的问题及对外整体支出管理工作的需要，拟实施的改进措施如下：</w:t>
      </w:r>
    </w:p>
    <w:p w:rsidR="00E65790" w:rsidRDefault="00DC283A">
      <w:pPr>
        <w:pStyle w:val="a5"/>
        <w:widowControl/>
        <w:spacing w:beforeAutospacing="0" w:afterAutospacing="0" w:line="33" w:lineRule="atLeast"/>
        <w:ind w:firstLineChars="295" w:firstLine="826"/>
        <w:jc w:val="both"/>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1.细化预算编制工作，认真做好预算的编制。进一步加强单位内部机构各股室的预算管理意识，严格按照预算编制的相关制度和要</w:t>
      </w:r>
      <w:r>
        <w:rPr>
          <w:rFonts w:asciiTheme="minorEastAsia" w:eastAsiaTheme="minorEastAsia" w:hAnsiTheme="minorEastAsia" w:cstheme="minorEastAsia" w:hint="eastAsia"/>
          <w:kern w:val="2"/>
          <w:sz w:val="28"/>
          <w:szCs w:val="28"/>
        </w:rPr>
        <w:lastRenderedPageBreak/>
        <w:t>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rsidR="00E65790" w:rsidRDefault="00DC283A">
      <w:pPr>
        <w:pStyle w:val="a5"/>
        <w:widowControl/>
        <w:spacing w:beforeAutospacing="0" w:afterAutospacing="0" w:line="33" w:lineRule="atLeast"/>
        <w:ind w:firstLineChars="295" w:firstLine="826"/>
        <w:jc w:val="both"/>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2.加强财务管理，严格财务审核。进一步加强单位财务管理，健全单位财务管理制度体系，规范单位财务行为。</w:t>
      </w:r>
    </w:p>
    <w:p w:rsidR="00E65790" w:rsidRDefault="00DC283A">
      <w:pPr>
        <w:pStyle w:val="a5"/>
        <w:widowControl/>
        <w:spacing w:beforeAutospacing="0" w:afterAutospacing="0" w:line="33" w:lineRule="atLeast"/>
        <w:ind w:firstLine="200"/>
        <w:jc w:val="both"/>
        <w:rPr>
          <w:rFonts w:ascii="微软雅黑" w:eastAsia="微软雅黑" w:hAnsi="微软雅黑" w:cs="微软雅黑"/>
          <w:color w:val="333333"/>
        </w:rPr>
      </w:pPr>
      <w:r>
        <w:rPr>
          <w:rFonts w:asciiTheme="minorEastAsia" w:eastAsiaTheme="minorEastAsia" w:hAnsiTheme="minorEastAsia" w:cstheme="minorEastAsia" w:hint="eastAsia"/>
          <w:kern w:val="2"/>
          <w:sz w:val="28"/>
          <w:szCs w:val="28"/>
        </w:rPr>
        <w:t>3.对相关人员加强培训，特别是针对《预算法》《行政事业单位会计制度》等学习培训，规范部门预算收支核算，切实提高部门预算收支管理水平</w:t>
      </w:r>
      <w:r>
        <w:rPr>
          <w:rFonts w:ascii="微软雅黑" w:eastAsia="微软雅黑" w:hAnsi="微软雅黑" w:cs="微软雅黑" w:hint="eastAsia"/>
          <w:color w:val="333333"/>
        </w:rPr>
        <w:t>。</w:t>
      </w:r>
    </w:p>
    <w:p w:rsidR="00E65790" w:rsidRDefault="00DC283A">
      <w:pPr>
        <w:spacing w:line="600" w:lineRule="exact"/>
        <w:ind w:firstLineChars="200" w:firstLine="640"/>
        <w:rPr>
          <w:rFonts w:eastAsia="黑体"/>
          <w:sz w:val="32"/>
          <w:szCs w:val="32"/>
        </w:rPr>
      </w:pPr>
      <w:r>
        <w:rPr>
          <w:rFonts w:eastAsia="黑体"/>
          <w:sz w:val="32"/>
          <w:szCs w:val="32"/>
        </w:rPr>
        <w:t>九、绩效自评结果拟应用和公开情况</w:t>
      </w:r>
    </w:p>
    <w:p w:rsidR="00E65790" w:rsidRDefault="00DC283A">
      <w:pPr>
        <w:spacing w:line="600" w:lineRule="exact"/>
        <w:ind w:firstLineChars="200" w:firstLine="640"/>
        <w:rPr>
          <w:rFonts w:eastAsia="黑体"/>
          <w:sz w:val="32"/>
          <w:szCs w:val="32"/>
        </w:rPr>
      </w:pPr>
      <w:r>
        <w:rPr>
          <w:rFonts w:eastAsia="黑体"/>
          <w:sz w:val="32"/>
          <w:szCs w:val="32"/>
        </w:rPr>
        <w:t>其他需要说明的情况</w:t>
      </w:r>
    </w:p>
    <w:p w:rsidR="00E65790" w:rsidRDefault="00E65790">
      <w:pPr>
        <w:rPr>
          <w:sz w:val="30"/>
          <w:szCs w:val="30"/>
        </w:rPr>
      </w:pPr>
    </w:p>
    <w:p w:rsidR="00E65790" w:rsidRDefault="00E65790"/>
    <w:p w:rsidR="00E65790" w:rsidRDefault="00E65790">
      <w:pPr>
        <w:widowControl/>
      </w:pPr>
    </w:p>
    <w:p w:rsidR="00E65790" w:rsidRDefault="00E65790">
      <w:pPr>
        <w:widowControl/>
      </w:pPr>
    </w:p>
    <w:p w:rsidR="00E65790" w:rsidRDefault="00E65790">
      <w:pPr>
        <w:widowControl/>
      </w:pPr>
    </w:p>
    <w:p w:rsidR="00E65790" w:rsidRDefault="00E65790">
      <w:pPr>
        <w:widowControl/>
      </w:pPr>
    </w:p>
    <w:p w:rsidR="00E65790" w:rsidRDefault="00E65790">
      <w:pPr>
        <w:widowControl/>
      </w:pPr>
    </w:p>
    <w:p w:rsidR="00E65790" w:rsidRDefault="00E65790">
      <w:pPr>
        <w:widowControl/>
        <w:jc w:val="center"/>
        <w:rPr>
          <w:rFonts w:hint="eastAsia"/>
          <w:sz w:val="36"/>
          <w:szCs w:val="44"/>
        </w:rPr>
      </w:pPr>
    </w:p>
    <w:p w:rsidR="009E57C4" w:rsidRDefault="009E57C4">
      <w:pPr>
        <w:widowControl/>
        <w:jc w:val="center"/>
        <w:rPr>
          <w:rFonts w:hint="eastAsia"/>
          <w:sz w:val="36"/>
          <w:szCs w:val="44"/>
        </w:rPr>
      </w:pPr>
    </w:p>
    <w:p w:rsidR="009E57C4" w:rsidRDefault="009E57C4">
      <w:pPr>
        <w:widowControl/>
        <w:jc w:val="center"/>
        <w:rPr>
          <w:rFonts w:hint="eastAsia"/>
          <w:sz w:val="36"/>
          <w:szCs w:val="44"/>
        </w:rPr>
      </w:pPr>
    </w:p>
    <w:p w:rsidR="009E57C4" w:rsidRDefault="009E57C4">
      <w:pPr>
        <w:widowControl/>
        <w:jc w:val="center"/>
        <w:rPr>
          <w:rFonts w:hint="eastAsia"/>
          <w:sz w:val="36"/>
          <w:szCs w:val="44"/>
        </w:rPr>
      </w:pPr>
    </w:p>
    <w:p w:rsidR="009E57C4" w:rsidRDefault="009E57C4">
      <w:pPr>
        <w:widowControl/>
        <w:jc w:val="center"/>
        <w:rPr>
          <w:rFonts w:hint="eastAsia"/>
          <w:sz w:val="36"/>
          <w:szCs w:val="44"/>
        </w:rPr>
      </w:pPr>
    </w:p>
    <w:p w:rsidR="009E57C4" w:rsidRDefault="009E57C4">
      <w:pPr>
        <w:widowControl/>
        <w:jc w:val="center"/>
        <w:rPr>
          <w:sz w:val="36"/>
          <w:szCs w:val="44"/>
        </w:rPr>
      </w:pPr>
    </w:p>
    <w:p w:rsidR="00E65790" w:rsidRDefault="00E65790">
      <w:pPr>
        <w:widowControl/>
        <w:jc w:val="center"/>
        <w:rPr>
          <w:sz w:val="36"/>
          <w:szCs w:val="44"/>
        </w:rPr>
      </w:pPr>
    </w:p>
    <w:p w:rsidR="00E65790" w:rsidRDefault="00DC283A">
      <w:pPr>
        <w:widowControl/>
        <w:jc w:val="center"/>
        <w:rPr>
          <w:sz w:val="36"/>
          <w:szCs w:val="44"/>
        </w:rPr>
      </w:pPr>
      <w:r>
        <w:rPr>
          <w:rFonts w:hint="eastAsia"/>
          <w:sz w:val="36"/>
          <w:szCs w:val="44"/>
        </w:rPr>
        <w:lastRenderedPageBreak/>
        <w:t>江永工业集中区幼儿园整体支出绩效评价基础数据表</w:t>
      </w:r>
    </w:p>
    <w:p w:rsidR="00E65790" w:rsidRDefault="00DC283A">
      <w:pPr>
        <w:widowControl/>
        <w:jc w:val="right"/>
        <w:rPr>
          <w:sz w:val="22"/>
          <w:szCs w:val="28"/>
        </w:rPr>
      </w:pPr>
      <w:r>
        <w:rPr>
          <w:rFonts w:hint="eastAsia"/>
          <w:sz w:val="22"/>
          <w:szCs w:val="28"/>
        </w:rPr>
        <w:t>单位：万元</w:t>
      </w:r>
    </w:p>
    <w:p w:rsidR="00E65790" w:rsidRDefault="00E65790">
      <w:pPr>
        <w:widowControl/>
      </w:pPr>
    </w:p>
    <w:tbl>
      <w:tblPr>
        <w:tblW w:w="9690" w:type="dxa"/>
        <w:tblInd w:w="93" w:type="dxa"/>
        <w:tblLayout w:type="fixed"/>
        <w:tblLook w:val="04A0"/>
      </w:tblPr>
      <w:tblGrid>
        <w:gridCol w:w="2098"/>
        <w:gridCol w:w="1080"/>
        <w:gridCol w:w="1350"/>
        <w:gridCol w:w="1020"/>
        <w:gridCol w:w="960"/>
        <w:gridCol w:w="1095"/>
        <w:gridCol w:w="2087"/>
      </w:tblGrid>
      <w:tr w:rsidR="00E65790">
        <w:trPr>
          <w:trHeight w:val="600"/>
        </w:trPr>
        <w:tc>
          <w:tcPr>
            <w:tcW w:w="209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财政供养人员情况</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编制数</w:t>
            </w:r>
          </w:p>
        </w:tc>
        <w:tc>
          <w:tcPr>
            <w:tcW w:w="3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0E1670">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2024</w:t>
            </w:r>
            <w:r w:rsidR="00DC283A">
              <w:rPr>
                <w:rFonts w:ascii="宋体" w:hAnsi="宋体" w:cs="宋体" w:hint="eastAsia"/>
                <w:b/>
                <w:bCs/>
                <w:color w:val="000000"/>
                <w:kern w:val="0"/>
                <w:sz w:val="22"/>
                <w:szCs w:val="22"/>
              </w:rPr>
              <w:t>年实际在职人数</w:t>
            </w:r>
          </w:p>
        </w:tc>
        <w:tc>
          <w:tcPr>
            <w:tcW w:w="318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控制率</w:t>
            </w:r>
          </w:p>
        </w:tc>
      </w:tr>
      <w:tr w:rsidR="00E65790">
        <w:trPr>
          <w:trHeight w:val="444"/>
        </w:trPr>
        <w:tc>
          <w:tcPr>
            <w:tcW w:w="209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E65790">
            <w:pPr>
              <w:jc w:val="center"/>
              <w:rPr>
                <w:rFonts w:ascii="宋体" w:hAnsi="宋体" w:cs="宋体"/>
                <w:b/>
                <w:bCs/>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33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318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100.00%</w:t>
            </w:r>
          </w:p>
        </w:tc>
      </w:tr>
      <w:tr w:rsidR="00E65790">
        <w:trPr>
          <w:trHeight w:val="636"/>
        </w:trPr>
        <w:tc>
          <w:tcPr>
            <w:tcW w:w="2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经费控制情况(万元)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0E1670">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2023</w:t>
            </w:r>
            <w:r w:rsidR="00DC283A">
              <w:rPr>
                <w:rFonts w:ascii="宋体" w:hAnsi="宋体" w:cs="宋体" w:hint="eastAsia"/>
                <w:b/>
                <w:bCs/>
                <w:color w:val="000000"/>
                <w:kern w:val="0"/>
                <w:sz w:val="22"/>
                <w:szCs w:val="22"/>
              </w:rPr>
              <w:t>年决算数</w:t>
            </w:r>
          </w:p>
        </w:tc>
        <w:tc>
          <w:tcPr>
            <w:tcW w:w="33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0E1670">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2024</w:t>
            </w:r>
            <w:r w:rsidR="00DC283A">
              <w:rPr>
                <w:rFonts w:ascii="宋体" w:hAnsi="宋体" w:cs="宋体" w:hint="eastAsia"/>
                <w:b/>
                <w:bCs/>
                <w:color w:val="000000"/>
                <w:kern w:val="0"/>
                <w:sz w:val="22"/>
                <w:szCs w:val="22"/>
              </w:rPr>
              <w:t>年预算数</w:t>
            </w:r>
          </w:p>
        </w:tc>
        <w:tc>
          <w:tcPr>
            <w:tcW w:w="318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0E1670">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2024</w:t>
            </w:r>
            <w:r w:rsidR="00DC283A">
              <w:rPr>
                <w:rFonts w:ascii="宋体" w:hAnsi="宋体" w:cs="宋体" w:hint="eastAsia"/>
                <w:b/>
                <w:bCs/>
                <w:color w:val="000000"/>
                <w:kern w:val="0"/>
                <w:sz w:val="22"/>
                <w:szCs w:val="22"/>
              </w:rPr>
              <w:t>年决算数</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三公经费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1、公务用车购置和维护经费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其中：公车购置</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公车运行维护</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2、出国经费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3、公务接待</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项目支出：</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widowControl/>
              <w:jc w:val="center"/>
              <w:textAlignment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widowControl/>
              <w:jc w:val="center"/>
              <w:textAlignment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1、业务工作经费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2、运行维护经费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3、本级专项资金（一个专项一行）</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widowControl/>
              <w:jc w:val="center"/>
              <w:textAlignment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widowControl/>
              <w:jc w:val="center"/>
              <w:textAlignment w:val="center"/>
              <w:rPr>
                <w:rFonts w:ascii="宋体" w:hAnsi="宋体" w:cs="宋体"/>
                <w:color w:val="000000"/>
                <w:sz w:val="22"/>
                <w:szCs w:val="22"/>
              </w:rPr>
            </w:pPr>
          </w:p>
        </w:tc>
      </w:tr>
      <w:tr w:rsidR="00E65790">
        <w:trPr>
          <w:trHeight w:val="1120"/>
        </w:trPr>
        <w:tc>
          <w:tcPr>
            <w:tcW w:w="2098" w:type="dxa"/>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江永工业集中区幼儿园设施设备于校舍维修</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widowControl/>
              <w:jc w:val="center"/>
              <w:textAlignment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widowControl/>
              <w:jc w:val="center"/>
              <w:textAlignment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公用经费：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jc w:val="center"/>
              <w:rPr>
                <w:rFonts w:ascii="宋体" w:hAnsi="宋体" w:cs="宋体"/>
                <w:color w:val="000000"/>
                <w:sz w:val="22"/>
                <w:szCs w:val="22"/>
              </w:rPr>
            </w:pPr>
            <w:r>
              <w:rPr>
                <w:rFonts w:ascii="宋体" w:hAnsi="宋体" w:cs="宋体" w:hint="eastAsia"/>
                <w:color w:val="000000"/>
                <w:sz w:val="22"/>
                <w:szCs w:val="22"/>
              </w:rPr>
              <w:t>9.2</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jc w:val="center"/>
              <w:rPr>
                <w:rFonts w:ascii="宋体" w:hAnsi="宋体" w:cs="宋体"/>
                <w:color w:val="000000"/>
                <w:sz w:val="22"/>
                <w:szCs w:val="22"/>
              </w:rPr>
            </w:pPr>
            <w:r>
              <w:rPr>
                <w:rFonts w:ascii="宋体" w:hAnsi="宋体" w:cs="宋体" w:hint="eastAsia"/>
                <w:color w:val="000000"/>
                <w:sz w:val="22"/>
                <w:szCs w:val="22"/>
              </w:rPr>
              <w:t>9.2</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其中：办公经费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4.1</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0E167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4.1</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水费、电费、差旅费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r w:rsidR="000E1670">
              <w:rPr>
                <w:rFonts w:ascii="宋体" w:hAnsi="宋体" w:cs="宋体" w:hint="eastAsia"/>
                <w:color w:val="000000"/>
                <w:kern w:val="0"/>
                <w:sz w:val="22"/>
                <w:szCs w:val="22"/>
              </w:rPr>
              <w:t>.92</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r w:rsidR="000E1670">
              <w:rPr>
                <w:rFonts w:ascii="宋体" w:hAnsi="宋体" w:cs="宋体" w:hint="eastAsia"/>
                <w:color w:val="000000"/>
                <w:kern w:val="0"/>
                <w:sz w:val="22"/>
                <w:szCs w:val="22"/>
              </w:rPr>
              <w:t>.92</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会议费、培训费</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sidR="000E1670">
              <w:rPr>
                <w:rFonts w:ascii="宋体" w:hAnsi="宋体" w:cs="宋体" w:hint="eastAsia"/>
                <w:color w:val="000000"/>
                <w:kern w:val="0"/>
                <w:sz w:val="22"/>
                <w:szCs w:val="22"/>
              </w:rPr>
              <w:t>17</w:t>
            </w: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sidR="000E1670">
              <w:rPr>
                <w:rFonts w:ascii="宋体" w:hAnsi="宋体" w:cs="宋体" w:hint="eastAsia"/>
                <w:color w:val="000000"/>
                <w:kern w:val="0"/>
                <w:sz w:val="22"/>
                <w:szCs w:val="22"/>
              </w:rPr>
              <w:t>17</w:t>
            </w: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政府采购金额</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588"/>
        </w:trPr>
        <w:tc>
          <w:tcPr>
            <w:tcW w:w="2098"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满意</w:t>
            </w:r>
          </w:p>
        </w:tc>
        <w:tc>
          <w:tcPr>
            <w:tcW w:w="1080"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330" w:type="dxa"/>
            <w:gridSpan w:val="3"/>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c>
          <w:tcPr>
            <w:tcW w:w="3182"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trPr>
          <w:trHeight w:val="876"/>
        </w:trPr>
        <w:tc>
          <w:tcPr>
            <w:tcW w:w="20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kern w:val="0"/>
                <w:sz w:val="22"/>
                <w:szCs w:val="22"/>
              </w:rPr>
            </w:pPr>
            <w:r>
              <w:rPr>
                <w:rFonts w:ascii="宋体" w:hAnsi="宋体" w:cs="宋体" w:hint="eastAsia"/>
                <w:b/>
                <w:bCs/>
                <w:color w:val="000000"/>
                <w:kern w:val="0"/>
                <w:sz w:val="22"/>
                <w:szCs w:val="22"/>
              </w:rPr>
              <w:lastRenderedPageBreak/>
              <w:t xml:space="preserve">楼堂馆所控制情况 </w:t>
            </w:r>
          </w:p>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w:t>
            </w:r>
            <w:r w:rsidR="000E1670">
              <w:rPr>
                <w:rFonts w:ascii="宋体" w:hAnsi="宋体" w:cs="宋体" w:hint="eastAsia"/>
                <w:b/>
                <w:bCs/>
                <w:color w:val="000000"/>
                <w:kern w:val="0"/>
                <w:sz w:val="22"/>
                <w:szCs w:val="22"/>
              </w:rPr>
              <w:t>2024</w:t>
            </w:r>
            <w:r>
              <w:rPr>
                <w:rFonts w:ascii="宋体" w:hAnsi="宋体" w:cs="宋体" w:hint="eastAsia"/>
                <w:b/>
                <w:bCs/>
                <w:color w:val="000000"/>
                <w:kern w:val="0"/>
                <w:sz w:val="22"/>
                <w:szCs w:val="22"/>
              </w:rPr>
              <w:t>年完工项目）</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批复规模 </w:t>
            </w:r>
          </w:p>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widowControl/>
              <w:jc w:val="center"/>
              <w:textAlignment w:val="center"/>
              <w:rPr>
                <w:rFonts w:ascii="宋体" w:hAnsi="宋体" w:cs="宋体"/>
                <w:b/>
                <w:bCs/>
                <w:color w:val="000000"/>
                <w:kern w:val="0"/>
                <w:sz w:val="18"/>
                <w:szCs w:val="18"/>
              </w:rPr>
            </w:pPr>
          </w:p>
          <w:p w:rsidR="00E65790" w:rsidRDefault="00DC283A">
            <w:pPr>
              <w:widowControl/>
              <w:jc w:val="center"/>
              <w:textAlignment w:val="center"/>
              <w:rPr>
                <w:rFonts w:ascii="宋体" w:hAnsi="宋体" w:cs="宋体"/>
                <w:b/>
                <w:bCs/>
                <w:color w:val="000000"/>
                <w:kern w:val="0"/>
                <w:sz w:val="18"/>
                <w:szCs w:val="18"/>
              </w:rPr>
            </w:pPr>
            <w:r>
              <w:rPr>
                <w:rFonts w:ascii="宋体" w:hAnsi="宋体" w:cs="宋体" w:hint="eastAsia"/>
                <w:b/>
                <w:bCs/>
                <w:color w:val="000000"/>
                <w:kern w:val="0"/>
                <w:sz w:val="18"/>
                <w:szCs w:val="18"/>
              </w:rPr>
              <w:t>实际规模</w:t>
            </w:r>
          </w:p>
          <w:p w:rsidR="00E65790" w:rsidRDefault="00DC283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规模控制率</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kern w:val="0"/>
                <w:sz w:val="22"/>
                <w:szCs w:val="22"/>
              </w:rPr>
            </w:pPr>
            <w:r>
              <w:rPr>
                <w:rFonts w:ascii="宋体" w:hAnsi="宋体" w:cs="宋体" w:hint="eastAsia"/>
                <w:b/>
                <w:bCs/>
                <w:color w:val="000000"/>
                <w:kern w:val="0"/>
                <w:sz w:val="22"/>
                <w:szCs w:val="22"/>
              </w:rPr>
              <w:t>预算投资</w:t>
            </w:r>
          </w:p>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（万元）</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kern w:val="0"/>
                <w:sz w:val="22"/>
                <w:szCs w:val="22"/>
              </w:rPr>
            </w:pPr>
            <w:r>
              <w:rPr>
                <w:rFonts w:ascii="宋体" w:hAnsi="宋体" w:cs="宋体" w:hint="eastAsia"/>
                <w:b/>
                <w:bCs/>
                <w:color w:val="000000"/>
                <w:kern w:val="0"/>
                <w:sz w:val="22"/>
                <w:szCs w:val="22"/>
              </w:rPr>
              <w:t>实际投资</w:t>
            </w:r>
          </w:p>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（万元）</w:t>
            </w:r>
          </w:p>
        </w:tc>
        <w:tc>
          <w:tcPr>
            <w:tcW w:w="20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投资概算控制率</w:t>
            </w:r>
          </w:p>
        </w:tc>
      </w:tr>
      <w:tr w:rsidR="00E65790">
        <w:trPr>
          <w:trHeight w:val="564"/>
        </w:trPr>
        <w:tc>
          <w:tcPr>
            <w:tcW w:w="20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b/>
                <w:bCs/>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NaN</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20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NaN</w:t>
            </w:r>
          </w:p>
        </w:tc>
      </w:tr>
      <w:tr w:rsidR="00E65790">
        <w:trPr>
          <w:trHeight w:val="1008"/>
        </w:trPr>
        <w:tc>
          <w:tcPr>
            <w:tcW w:w="20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厉行节约保障措施</w:t>
            </w:r>
          </w:p>
        </w:tc>
        <w:tc>
          <w:tcPr>
            <w:tcW w:w="759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E65790">
            <w:pPr>
              <w:jc w:val="center"/>
              <w:rPr>
                <w:rFonts w:ascii="宋体" w:hAnsi="宋体" w:cs="宋体"/>
                <w:color w:val="000000"/>
                <w:sz w:val="22"/>
                <w:szCs w:val="22"/>
              </w:rPr>
            </w:pPr>
          </w:p>
        </w:tc>
      </w:tr>
    </w:tbl>
    <w:p w:rsidR="00E65790" w:rsidRDefault="00E65790">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hint="eastAsia"/>
          <w:kern w:val="0"/>
          <w:sz w:val="40"/>
          <w:szCs w:val="40"/>
        </w:rPr>
      </w:pPr>
    </w:p>
    <w:p w:rsidR="009E57C4" w:rsidRDefault="009E57C4">
      <w:pPr>
        <w:widowControl/>
        <w:spacing w:line="560" w:lineRule="exact"/>
        <w:jc w:val="center"/>
        <w:rPr>
          <w:rFonts w:ascii="黑体" w:eastAsia="黑体" w:hAnsi="黑体"/>
          <w:kern w:val="0"/>
          <w:sz w:val="40"/>
          <w:szCs w:val="40"/>
        </w:rPr>
      </w:pPr>
    </w:p>
    <w:p w:rsidR="00E65790" w:rsidRDefault="00E65790">
      <w:pPr>
        <w:widowControl/>
        <w:spacing w:line="560" w:lineRule="exact"/>
        <w:jc w:val="center"/>
        <w:rPr>
          <w:rFonts w:ascii="黑体" w:eastAsia="黑体" w:hAnsi="黑体"/>
          <w:kern w:val="0"/>
          <w:sz w:val="40"/>
          <w:szCs w:val="40"/>
        </w:rPr>
      </w:pPr>
    </w:p>
    <w:p w:rsidR="00E65790" w:rsidRDefault="00DC283A">
      <w:pPr>
        <w:widowControl/>
        <w:spacing w:line="560" w:lineRule="exact"/>
        <w:jc w:val="center"/>
        <w:rPr>
          <w:rFonts w:ascii="黑体" w:eastAsia="黑体" w:hAnsi="黑体"/>
          <w:kern w:val="0"/>
          <w:sz w:val="40"/>
          <w:szCs w:val="40"/>
        </w:rPr>
      </w:pPr>
      <w:r>
        <w:rPr>
          <w:rFonts w:ascii="黑体" w:eastAsia="黑体" w:hAnsi="黑体" w:hint="eastAsia"/>
          <w:kern w:val="0"/>
          <w:sz w:val="40"/>
          <w:szCs w:val="40"/>
        </w:rPr>
        <w:lastRenderedPageBreak/>
        <w:t>江永工业</w:t>
      </w:r>
      <w:r w:rsidR="00483549">
        <w:rPr>
          <w:rFonts w:ascii="黑体" w:eastAsia="黑体" w:hAnsi="黑体" w:hint="eastAsia"/>
          <w:kern w:val="0"/>
          <w:sz w:val="40"/>
          <w:szCs w:val="40"/>
        </w:rPr>
        <w:t xml:space="preserve"> </w:t>
      </w:r>
      <w:r>
        <w:rPr>
          <w:rFonts w:ascii="黑体" w:eastAsia="黑体" w:hAnsi="黑体" w:hint="eastAsia"/>
          <w:kern w:val="0"/>
          <w:sz w:val="40"/>
          <w:szCs w:val="40"/>
        </w:rPr>
        <w:t>集中区幼儿园部门整体支出自评表</w:t>
      </w:r>
    </w:p>
    <w:tbl>
      <w:tblPr>
        <w:tblW w:w="9765" w:type="dxa"/>
        <w:tblLayout w:type="fixed"/>
        <w:tblLook w:val="04A0"/>
      </w:tblPr>
      <w:tblGrid>
        <w:gridCol w:w="585"/>
        <w:gridCol w:w="180"/>
        <w:gridCol w:w="375"/>
        <w:gridCol w:w="585"/>
        <w:gridCol w:w="615"/>
        <w:gridCol w:w="1800"/>
        <w:gridCol w:w="371"/>
        <w:gridCol w:w="1174"/>
        <w:gridCol w:w="240"/>
        <w:gridCol w:w="885"/>
        <w:gridCol w:w="630"/>
        <w:gridCol w:w="405"/>
        <w:gridCol w:w="240"/>
        <w:gridCol w:w="371"/>
        <w:gridCol w:w="184"/>
        <w:gridCol w:w="52"/>
        <w:gridCol w:w="743"/>
        <w:gridCol w:w="330"/>
        <w:gridCol w:w="4970"/>
        <w:gridCol w:w="4477"/>
        <w:gridCol w:w="2024"/>
        <w:gridCol w:w="222"/>
        <w:gridCol w:w="743"/>
        <w:gridCol w:w="1948"/>
        <w:gridCol w:w="5720"/>
        <w:gridCol w:w="1853"/>
        <w:gridCol w:w="352"/>
        <w:gridCol w:w="360"/>
        <w:gridCol w:w="-64816"/>
        <w:gridCol w:w="360"/>
        <w:gridCol w:w="360"/>
        <w:gridCol w:w="64456"/>
      </w:tblGrid>
      <w:tr w:rsidR="00E65790" w:rsidTr="002D313F">
        <w:trPr>
          <w:gridAfter w:val="14"/>
          <w:trHeight w:val="600"/>
        </w:trPr>
        <w:tc>
          <w:tcPr>
            <w:tcW w:w="765" w:type="dxa"/>
            <w:gridSpan w:val="2"/>
            <w:tcBorders>
              <w:top w:val="nil"/>
              <w:left w:val="nil"/>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预算部门名称</w:t>
            </w:r>
          </w:p>
        </w:tc>
        <w:tc>
          <w:tcPr>
            <w:tcW w:w="9000" w:type="dxa"/>
            <w:gridSpan w:val="16"/>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江永县工业集中区幼儿园</w:t>
            </w:r>
          </w:p>
        </w:tc>
      </w:tr>
      <w:tr w:rsidR="00E65790" w:rsidTr="002D313F">
        <w:trPr>
          <w:gridAfter w:val="14"/>
          <w:trHeight w:val="480"/>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Microsoft YaHei UI" w:eastAsia="Microsoft YaHei UI" w:hAnsi="Microsoft YaHei UI" w:cs="Microsoft YaHei UI"/>
                <w:color w:val="000000"/>
                <w:kern w:val="0"/>
                <w:sz w:val="20"/>
                <w:szCs w:val="20"/>
              </w:rPr>
            </w:pPr>
            <w:r>
              <w:rPr>
                <w:rFonts w:ascii="Microsoft YaHei UI" w:eastAsia="Microsoft YaHei UI" w:hAnsi="Microsoft YaHei UI" w:cs="Microsoft YaHei UI" w:hint="eastAsia"/>
                <w:color w:val="000000"/>
                <w:kern w:val="0"/>
                <w:sz w:val="20"/>
                <w:szCs w:val="20"/>
              </w:rPr>
              <w:t>年度预算申请</w:t>
            </w:r>
          </w:p>
          <w:p w:rsidR="00E65790" w:rsidRDefault="00DC283A">
            <w:pPr>
              <w:widowControl/>
              <w:jc w:val="center"/>
              <w:textAlignment w:val="center"/>
              <w:rPr>
                <w:rFonts w:ascii="Microsoft YaHei UI" w:eastAsia="Microsoft YaHei UI" w:hAnsi="Microsoft YaHei UI" w:cs="Microsoft YaHei UI"/>
                <w:color w:val="000000"/>
                <w:sz w:val="20"/>
                <w:szCs w:val="20"/>
              </w:rPr>
            </w:pPr>
            <w:r>
              <w:rPr>
                <w:rFonts w:ascii="Microsoft YaHei UI" w:eastAsia="Microsoft YaHei UI" w:hAnsi="Microsoft YaHei UI" w:cs="Microsoft YaHei UI" w:hint="eastAsia"/>
                <w:color w:val="000000"/>
                <w:kern w:val="0"/>
                <w:sz w:val="20"/>
                <w:szCs w:val="20"/>
              </w:rPr>
              <w:t>(万元)</w:t>
            </w:r>
          </w:p>
        </w:tc>
        <w:tc>
          <w:tcPr>
            <w:tcW w:w="15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color w:val="000000"/>
                <w:sz w:val="20"/>
                <w:szCs w:val="20"/>
              </w:rPr>
            </w:pPr>
          </w:p>
        </w:tc>
        <w:tc>
          <w:tcPr>
            <w:tcW w:w="1800" w:type="dxa"/>
            <w:tcBorders>
              <w:top w:val="single" w:sz="4" w:space="0" w:color="000000"/>
              <w:left w:val="single" w:sz="4" w:space="0" w:color="000000"/>
              <w:bottom w:val="nil"/>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年初预算数(万元)</w:t>
            </w: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全年预算数（万元）</w:t>
            </w: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全年执行数（万元）</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分值</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执行率</w:t>
            </w:r>
          </w:p>
        </w:tc>
        <w:tc>
          <w:tcPr>
            <w:tcW w:w="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得分</w:t>
            </w:r>
          </w:p>
        </w:tc>
      </w:tr>
      <w:tr w:rsidR="00E65790" w:rsidTr="002D313F">
        <w:trPr>
          <w:gridAfter w:val="14"/>
          <w:trHeight w:val="576"/>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Microsoft YaHei UI" w:eastAsia="Microsoft YaHei UI" w:hAnsi="Microsoft YaHei UI" w:cs="Microsoft YaHei UI"/>
                <w:color w:val="000000"/>
                <w:sz w:val="20"/>
                <w:szCs w:val="20"/>
              </w:rPr>
            </w:pPr>
          </w:p>
        </w:tc>
        <w:tc>
          <w:tcPr>
            <w:tcW w:w="15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年度资金总额：</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0E1670">
            <w:pPr>
              <w:widowControl/>
              <w:jc w:val="center"/>
              <w:textAlignment w:val="center"/>
              <w:rPr>
                <w:rFonts w:ascii="Times New Roman" w:hAnsi="Times New Roman"/>
                <w:color w:val="000000"/>
                <w:sz w:val="20"/>
                <w:szCs w:val="20"/>
              </w:rPr>
            </w:pPr>
            <w:r>
              <w:rPr>
                <w:rFonts w:ascii="Times New Roman" w:hAnsi="Times New Roman" w:hint="eastAsia"/>
                <w:color w:val="000000"/>
                <w:sz w:val="20"/>
                <w:szCs w:val="20"/>
              </w:rPr>
              <w:t>79.64</w:t>
            </w:r>
          </w:p>
        </w:tc>
        <w:tc>
          <w:tcPr>
            <w:tcW w:w="1785" w:type="dxa"/>
            <w:gridSpan w:val="3"/>
            <w:tcBorders>
              <w:top w:val="single" w:sz="4" w:space="0" w:color="000000"/>
              <w:left w:val="single" w:sz="4" w:space="0" w:color="000000"/>
              <w:bottom w:val="single" w:sz="4" w:space="0" w:color="000000"/>
              <w:right w:val="nil"/>
            </w:tcBorders>
            <w:shd w:val="clear" w:color="auto" w:fill="auto"/>
            <w:vAlign w:val="center"/>
          </w:tcPr>
          <w:p w:rsidR="00E65790" w:rsidRDefault="003A41AF">
            <w:pPr>
              <w:widowControl/>
              <w:jc w:val="center"/>
              <w:textAlignment w:val="center"/>
              <w:rPr>
                <w:rFonts w:ascii="Times New Roman" w:hAnsi="Times New Roman"/>
                <w:color w:val="000000"/>
                <w:sz w:val="20"/>
                <w:szCs w:val="20"/>
              </w:rPr>
            </w:pPr>
            <w:r>
              <w:rPr>
                <w:rFonts w:ascii="Times New Roman" w:hAnsi="Times New Roman" w:hint="eastAsia"/>
                <w:color w:val="000000"/>
                <w:sz w:val="20"/>
                <w:szCs w:val="20"/>
              </w:rPr>
              <w:t>185.26</w:t>
            </w:r>
          </w:p>
        </w:tc>
        <w:tc>
          <w:tcPr>
            <w:tcW w:w="1920" w:type="dxa"/>
            <w:gridSpan w:val="3"/>
            <w:tcBorders>
              <w:top w:val="single" w:sz="4" w:space="0" w:color="000000"/>
              <w:left w:val="nil"/>
              <w:bottom w:val="single" w:sz="4" w:space="0" w:color="000000"/>
              <w:right w:val="nil"/>
            </w:tcBorders>
            <w:shd w:val="clear" w:color="auto" w:fill="auto"/>
            <w:vAlign w:val="center"/>
          </w:tcPr>
          <w:p w:rsidR="00E65790" w:rsidRDefault="003A41AF">
            <w:pPr>
              <w:widowControl/>
              <w:jc w:val="center"/>
              <w:textAlignment w:val="center"/>
              <w:rPr>
                <w:rFonts w:ascii="Times New Roman" w:hAnsi="Times New Roman"/>
                <w:color w:val="000000"/>
                <w:sz w:val="20"/>
                <w:szCs w:val="20"/>
              </w:rPr>
            </w:pPr>
            <w:r>
              <w:rPr>
                <w:rFonts w:ascii="Times New Roman" w:hAnsi="Times New Roman" w:hint="eastAsia"/>
                <w:color w:val="000000"/>
                <w:sz w:val="20"/>
                <w:szCs w:val="20"/>
              </w:rPr>
              <w:t>185.16</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027701">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99.95</w:t>
            </w:r>
            <w:r w:rsidR="00DC283A">
              <w:rPr>
                <w:rFonts w:ascii="Times New Roman" w:hAnsi="Times New Roman"/>
                <w:color w:val="000000"/>
                <w:kern w:val="0"/>
                <w:sz w:val="20"/>
                <w:szCs w:val="20"/>
              </w:rPr>
              <w:t>%</w:t>
            </w:r>
          </w:p>
        </w:tc>
        <w:tc>
          <w:tcPr>
            <w:tcW w:w="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10.00</w:t>
            </w:r>
          </w:p>
        </w:tc>
      </w:tr>
      <w:tr w:rsidR="00E65790" w:rsidTr="002D313F">
        <w:trPr>
          <w:gridAfter w:val="14"/>
          <w:trHeight w:val="534"/>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Microsoft YaHei UI" w:eastAsia="Microsoft YaHei UI" w:hAnsi="Microsoft YaHei UI" w:cs="Microsoft YaHei UI"/>
                <w:color w:val="000000"/>
                <w:sz w:val="20"/>
                <w:szCs w:val="20"/>
              </w:rPr>
            </w:pPr>
          </w:p>
        </w:tc>
        <w:tc>
          <w:tcPr>
            <w:tcW w:w="70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按收入性质分：</w:t>
            </w:r>
          </w:p>
        </w:tc>
        <w:tc>
          <w:tcPr>
            <w:tcW w:w="192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按支出性质分：</w:t>
            </w:r>
          </w:p>
        </w:tc>
      </w:tr>
      <w:tr w:rsidR="00E65790" w:rsidTr="002D313F">
        <w:trPr>
          <w:gridAfter w:val="14"/>
          <w:trHeight w:val="744"/>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Microsoft YaHei UI" w:eastAsia="Microsoft YaHei UI" w:hAnsi="Microsoft YaHei UI" w:cs="Microsoft YaHei UI"/>
                <w:color w:val="000000"/>
                <w:sz w:val="20"/>
                <w:szCs w:val="20"/>
              </w:rPr>
            </w:pPr>
          </w:p>
        </w:tc>
        <w:tc>
          <w:tcPr>
            <w:tcW w:w="15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一般公共预算：</w:t>
            </w:r>
          </w:p>
        </w:tc>
        <w:tc>
          <w:tcPr>
            <w:tcW w:w="55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3A41AF">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143.26</w:t>
            </w:r>
          </w:p>
        </w:tc>
        <w:tc>
          <w:tcPr>
            <w:tcW w:w="795" w:type="dxa"/>
            <w:gridSpan w:val="3"/>
            <w:vMerge w:val="restart"/>
            <w:tcBorders>
              <w:top w:val="single" w:sz="4" w:space="0" w:color="000000"/>
              <w:left w:val="single" w:sz="4" w:space="0" w:color="000000"/>
              <w:bottom w:val="nil"/>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其中:基本支出：</w:t>
            </w:r>
          </w:p>
        </w:tc>
        <w:tc>
          <w:tcPr>
            <w:tcW w:w="1125" w:type="dxa"/>
            <w:gridSpan w:val="3"/>
            <w:vMerge w:val="restart"/>
            <w:tcBorders>
              <w:top w:val="single" w:sz="4" w:space="0" w:color="000000"/>
              <w:left w:val="nil"/>
              <w:bottom w:val="nil"/>
              <w:right w:val="single" w:sz="4" w:space="0" w:color="000000"/>
            </w:tcBorders>
            <w:shd w:val="clear" w:color="auto" w:fill="auto"/>
            <w:vAlign w:val="center"/>
          </w:tcPr>
          <w:p w:rsidR="00E65790" w:rsidRDefault="003A41AF">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185.16</w:t>
            </w:r>
          </w:p>
        </w:tc>
      </w:tr>
      <w:tr w:rsidR="00E65790" w:rsidTr="002D313F">
        <w:trPr>
          <w:gridAfter w:val="14"/>
          <w:trHeight w:val="528"/>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Microsoft YaHei UI" w:eastAsia="Microsoft YaHei UI" w:hAnsi="Microsoft YaHei UI" w:cs="Microsoft YaHei UI"/>
                <w:color w:val="000000"/>
                <w:sz w:val="20"/>
                <w:szCs w:val="20"/>
              </w:rPr>
            </w:pPr>
          </w:p>
        </w:tc>
        <w:tc>
          <w:tcPr>
            <w:tcW w:w="15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政府性基金拨款：</w:t>
            </w:r>
          </w:p>
        </w:tc>
        <w:tc>
          <w:tcPr>
            <w:tcW w:w="55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0.00</w:t>
            </w:r>
          </w:p>
        </w:tc>
        <w:tc>
          <w:tcPr>
            <w:tcW w:w="795" w:type="dxa"/>
            <w:gridSpan w:val="3"/>
            <w:vMerge/>
            <w:tcBorders>
              <w:top w:val="single" w:sz="4" w:space="0" w:color="000000"/>
              <w:left w:val="single" w:sz="4" w:space="0" w:color="000000"/>
              <w:bottom w:val="nil"/>
              <w:right w:val="single" w:sz="4" w:space="0" w:color="000000"/>
            </w:tcBorders>
            <w:shd w:val="clear" w:color="auto" w:fill="auto"/>
            <w:vAlign w:val="center"/>
          </w:tcPr>
          <w:p w:rsidR="00E65790" w:rsidRDefault="00E65790">
            <w:pPr>
              <w:jc w:val="center"/>
              <w:rPr>
                <w:rFonts w:ascii="宋体" w:hAnsi="宋体" w:cs="宋体"/>
                <w:b/>
                <w:bCs/>
                <w:color w:val="000000"/>
                <w:sz w:val="20"/>
                <w:szCs w:val="20"/>
              </w:rPr>
            </w:pPr>
          </w:p>
        </w:tc>
        <w:tc>
          <w:tcPr>
            <w:tcW w:w="1125" w:type="dxa"/>
            <w:gridSpan w:val="3"/>
            <w:vMerge/>
            <w:tcBorders>
              <w:top w:val="single" w:sz="4" w:space="0" w:color="000000"/>
              <w:left w:val="nil"/>
              <w:bottom w:val="nil"/>
              <w:right w:val="single" w:sz="4" w:space="0" w:color="000000"/>
            </w:tcBorders>
            <w:shd w:val="clear" w:color="auto" w:fill="auto"/>
            <w:vAlign w:val="center"/>
          </w:tcPr>
          <w:p w:rsidR="00E65790" w:rsidRDefault="00E65790">
            <w:pPr>
              <w:jc w:val="center"/>
              <w:rPr>
                <w:rFonts w:ascii="Times New Roman" w:hAnsi="Times New Roman"/>
                <w:color w:val="000000"/>
                <w:sz w:val="20"/>
                <w:szCs w:val="20"/>
              </w:rPr>
            </w:pPr>
          </w:p>
        </w:tc>
      </w:tr>
      <w:tr w:rsidR="00E65790" w:rsidTr="002D313F">
        <w:trPr>
          <w:gridAfter w:val="14"/>
          <w:trHeight w:val="1670"/>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Microsoft YaHei UI" w:eastAsia="Microsoft YaHei UI" w:hAnsi="Microsoft YaHei UI" w:cs="Microsoft YaHei UI"/>
                <w:color w:val="000000"/>
                <w:sz w:val="20"/>
                <w:szCs w:val="20"/>
              </w:rPr>
            </w:pPr>
          </w:p>
        </w:tc>
        <w:tc>
          <w:tcPr>
            <w:tcW w:w="15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纳入专户管理的非税收入拨款：</w:t>
            </w:r>
          </w:p>
        </w:tc>
        <w:tc>
          <w:tcPr>
            <w:tcW w:w="55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3A41AF">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42</w:t>
            </w:r>
          </w:p>
        </w:tc>
        <w:tc>
          <w:tcPr>
            <w:tcW w:w="795" w:type="dxa"/>
            <w:gridSpan w:val="3"/>
            <w:vMerge w:val="restart"/>
            <w:tcBorders>
              <w:top w:val="single" w:sz="4" w:space="0" w:color="000000"/>
              <w:left w:val="single" w:sz="4" w:space="0" w:color="000000"/>
              <w:bottom w:val="nil"/>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项目支出：</w:t>
            </w:r>
          </w:p>
        </w:tc>
        <w:tc>
          <w:tcPr>
            <w:tcW w:w="1125" w:type="dxa"/>
            <w:gridSpan w:val="3"/>
            <w:vMerge w:val="restart"/>
            <w:tcBorders>
              <w:top w:val="single" w:sz="4" w:space="0" w:color="000000"/>
              <w:left w:val="nil"/>
              <w:bottom w:val="nil"/>
              <w:right w:val="single" w:sz="4" w:space="0" w:color="000000"/>
            </w:tcBorders>
            <w:shd w:val="clear" w:color="auto" w:fill="auto"/>
            <w:vAlign w:val="center"/>
          </w:tcPr>
          <w:p w:rsidR="00E65790" w:rsidRDefault="00E65790">
            <w:pPr>
              <w:widowControl/>
              <w:jc w:val="center"/>
              <w:textAlignment w:val="center"/>
              <w:rPr>
                <w:rFonts w:ascii="Times New Roman" w:hAnsi="Times New Roman"/>
                <w:color w:val="000000"/>
                <w:sz w:val="20"/>
                <w:szCs w:val="20"/>
              </w:rPr>
            </w:pPr>
          </w:p>
        </w:tc>
      </w:tr>
      <w:tr w:rsidR="00E65790" w:rsidTr="002D313F">
        <w:trPr>
          <w:gridAfter w:val="14"/>
          <w:trHeight w:val="468"/>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Microsoft YaHei UI" w:eastAsia="Microsoft YaHei UI" w:hAnsi="Microsoft YaHei UI" w:cs="Microsoft YaHei UI"/>
                <w:color w:val="000000"/>
                <w:sz w:val="20"/>
                <w:szCs w:val="20"/>
              </w:rPr>
            </w:pPr>
          </w:p>
        </w:tc>
        <w:tc>
          <w:tcPr>
            <w:tcW w:w="1575" w:type="dxa"/>
            <w:gridSpan w:val="3"/>
            <w:tcBorders>
              <w:top w:val="single" w:sz="4" w:space="0" w:color="000000"/>
              <w:left w:val="single" w:sz="4" w:space="0" w:color="000000"/>
              <w:bottom w:val="nil"/>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其他资金</w:t>
            </w:r>
          </w:p>
        </w:tc>
        <w:tc>
          <w:tcPr>
            <w:tcW w:w="5505" w:type="dxa"/>
            <w:gridSpan w:val="7"/>
            <w:tcBorders>
              <w:top w:val="single" w:sz="4" w:space="0" w:color="000000"/>
              <w:left w:val="single" w:sz="4" w:space="0" w:color="000000"/>
              <w:bottom w:val="nil"/>
              <w:right w:val="single" w:sz="4" w:space="0" w:color="000000"/>
            </w:tcBorders>
            <w:shd w:val="clear" w:color="auto" w:fill="auto"/>
            <w:vAlign w:val="center"/>
          </w:tcPr>
          <w:p w:rsidR="00E65790" w:rsidRDefault="00DC283A">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0.00</w:t>
            </w:r>
          </w:p>
        </w:tc>
        <w:tc>
          <w:tcPr>
            <w:tcW w:w="795" w:type="dxa"/>
            <w:gridSpan w:val="3"/>
            <w:vMerge/>
            <w:tcBorders>
              <w:top w:val="single" w:sz="4" w:space="0" w:color="000000"/>
              <w:left w:val="single" w:sz="4" w:space="0" w:color="000000"/>
              <w:bottom w:val="nil"/>
              <w:right w:val="single" w:sz="4" w:space="0" w:color="000000"/>
            </w:tcBorders>
            <w:shd w:val="clear" w:color="auto" w:fill="auto"/>
            <w:vAlign w:val="center"/>
          </w:tcPr>
          <w:p w:rsidR="00E65790" w:rsidRDefault="00E65790">
            <w:pPr>
              <w:jc w:val="center"/>
              <w:rPr>
                <w:rFonts w:ascii="宋体" w:hAnsi="宋体" w:cs="宋体"/>
                <w:b/>
                <w:bCs/>
                <w:color w:val="000000"/>
                <w:sz w:val="20"/>
                <w:szCs w:val="20"/>
              </w:rPr>
            </w:pPr>
          </w:p>
        </w:tc>
        <w:tc>
          <w:tcPr>
            <w:tcW w:w="1125" w:type="dxa"/>
            <w:gridSpan w:val="3"/>
            <w:vMerge/>
            <w:tcBorders>
              <w:top w:val="single" w:sz="4" w:space="0" w:color="000000"/>
              <w:left w:val="nil"/>
              <w:bottom w:val="nil"/>
              <w:right w:val="single" w:sz="4" w:space="0" w:color="000000"/>
            </w:tcBorders>
            <w:shd w:val="clear" w:color="auto" w:fill="auto"/>
            <w:vAlign w:val="center"/>
          </w:tcPr>
          <w:p w:rsidR="00E65790" w:rsidRDefault="00E65790">
            <w:pPr>
              <w:jc w:val="center"/>
              <w:rPr>
                <w:rFonts w:ascii="Times New Roman" w:hAnsi="Times New Roman"/>
                <w:color w:val="000000"/>
                <w:sz w:val="20"/>
                <w:szCs w:val="20"/>
              </w:rPr>
            </w:pPr>
          </w:p>
        </w:tc>
      </w:tr>
      <w:tr w:rsidR="00E65790" w:rsidTr="002D313F">
        <w:trPr>
          <w:gridAfter w:val="14"/>
          <w:trHeight w:val="672"/>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年度总体目标</w:t>
            </w:r>
          </w:p>
        </w:tc>
        <w:tc>
          <w:tcPr>
            <w:tcW w:w="70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预期目标</w:t>
            </w:r>
          </w:p>
        </w:tc>
        <w:tc>
          <w:tcPr>
            <w:tcW w:w="1920" w:type="dxa"/>
            <w:gridSpan w:val="6"/>
            <w:tcBorders>
              <w:top w:val="single" w:sz="4" w:space="0" w:color="000000"/>
              <w:left w:val="nil"/>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实际完成情况</w:t>
            </w:r>
          </w:p>
        </w:tc>
      </w:tr>
      <w:tr w:rsidR="00E65790" w:rsidTr="002D313F">
        <w:trPr>
          <w:gridAfter w:val="14"/>
          <w:trHeight w:val="720"/>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70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贯彻执行国家教育方针政策，深化教育改革，稳步提高教育质量，巩固学前教育五大领域的成功，促进教育失业的发展，保障人员经费，提高教师队伍的幸福感，管好永华预算内资金，改善和优化幼儿园的办园条件，促进幼儿的全面发展，把教育教学质量放在首位，办人民满意的教育。</w:t>
            </w:r>
          </w:p>
        </w:tc>
        <w:tc>
          <w:tcPr>
            <w:tcW w:w="1920" w:type="dxa"/>
            <w:gridSpan w:val="6"/>
            <w:tcBorders>
              <w:top w:val="single" w:sz="4" w:space="0" w:color="000000"/>
              <w:left w:val="nil"/>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　全面完成</w:t>
            </w:r>
          </w:p>
        </w:tc>
      </w:tr>
      <w:tr w:rsidR="00E65790" w:rsidTr="002D313F">
        <w:trPr>
          <w:gridAfter w:val="14"/>
          <w:trHeight w:val="309"/>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绩效指标</w:t>
            </w:r>
          </w:p>
        </w:tc>
        <w:tc>
          <w:tcPr>
            <w:tcW w:w="555" w:type="dxa"/>
            <w:gridSpan w:val="2"/>
            <w:vMerge w:val="restart"/>
            <w:tcBorders>
              <w:top w:val="single" w:sz="4" w:space="0" w:color="000000"/>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一级指标</w:t>
            </w:r>
          </w:p>
        </w:tc>
        <w:tc>
          <w:tcPr>
            <w:tcW w:w="585" w:type="dxa"/>
            <w:vMerge w:val="restart"/>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二级指标</w:t>
            </w:r>
          </w:p>
        </w:tc>
        <w:tc>
          <w:tcPr>
            <w:tcW w:w="278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三级指标</w:t>
            </w:r>
          </w:p>
        </w:tc>
        <w:tc>
          <w:tcPr>
            <w:tcW w:w="11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年度指标值</w:t>
            </w:r>
          </w:p>
        </w:tc>
        <w:tc>
          <w:tcPr>
            <w:tcW w:w="112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实际完成值</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分值</w:t>
            </w:r>
          </w:p>
        </w:tc>
        <w:tc>
          <w:tcPr>
            <w:tcW w:w="6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得分</w:t>
            </w:r>
          </w:p>
        </w:tc>
        <w:tc>
          <w:tcPr>
            <w:tcW w:w="1680" w:type="dxa"/>
            <w:gridSpan w:val="5"/>
            <w:vMerge w:val="restart"/>
            <w:tcBorders>
              <w:top w:val="single" w:sz="4" w:space="0" w:color="000000"/>
              <w:left w:val="nil"/>
              <w:bottom w:val="nil"/>
              <w:right w:val="single" w:sz="4" w:space="0" w:color="000000"/>
            </w:tcBorders>
            <w:shd w:val="clear" w:color="auto" w:fill="auto"/>
            <w:noWrap/>
            <w:vAlign w:val="center"/>
          </w:tcPr>
          <w:p w:rsidR="00E65790" w:rsidRDefault="00DC283A">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偏差原因分析及改进措施</w:t>
            </w:r>
          </w:p>
        </w:tc>
      </w:tr>
      <w:tr w:rsidR="00E65790" w:rsidTr="002D313F">
        <w:trPr>
          <w:gridAfter w:val="14"/>
          <w:trHeight w:val="549"/>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jc w:val="center"/>
              <w:rPr>
                <w:rFonts w:ascii="宋体" w:hAnsi="宋体" w:cs="宋体"/>
                <w:b/>
                <w:bCs/>
                <w:color w:val="000000"/>
                <w:sz w:val="22"/>
                <w:szCs w:val="22"/>
              </w:rPr>
            </w:pPr>
          </w:p>
        </w:tc>
        <w:tc>
          <w:tcPr>
            <w:tcW w:w="2786"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11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11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宋体" w:hAnsi="宋体" w:cs="宋体"/>
                <w:b/>
                <w:bCs/>
                <w:color w:val="000000"/>
                <w:sz w:val="20"/>
                <w:szCs w:val="20"/>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64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b/>
                <w:bCs/>
                <w:color w:val="000000"/>
                <w:sz w:val="20"/>
                <w:szCs w:val="20"/>
              </w:rPr>
            </w:pPr>
          </w:p>
        </w:tc>
        <w:tc>
          <w:tcPr>
            <w:tcW w:w="1680" w:type="dxa"/>
            <w:gridSpan w:val="5"/>
            <w:vMerge/>
            <w:tcBorders>
              <w:top w:val="single" w:sz="4" w:space="0" w:color="000000"/>
              <w:left w:val="nil"/>
              <w:bottom w:val="nil"/>
              <w:right w:val="single" w:sz="4" w:space="0" w:color="000000"/>
            </w:tcBorders>
            <w:shd w:val="clear" w:color="auto" w:fill="auto"/>
            <w:noWrap/>
            <w:vAlign w:val="center"/>
          </w:tcPr>
          <w:p w:rsidR="00E65790" w:rsidRDefault="00E65790">
            <w:pPr>
              <w:jc w:val="center"/>
              <w:rPr>
                <w:rFonts w:ascii="宋体" w:hAnsi="宋体" w:cs="宋体"/>
                <w:b/>
                <w:bCs/>
                <w:color w:val="000000"/>
                <w:sz w:val="22"/>
                <w:szCs w:val="22"/>
              </w:rPr>
            </w:pPr>
          </w:p>
        </w:tc>
      </w:tr>
      <w:tr w:rsidR="00E65790" w:rsidTr="002D313F">
        <w:trPr>
          <w:gridAfter w:val="14"/>
          <w:trHeight w:val="648"/>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绩效指标</w:t>
            </w:r>
          </w:p>
        </w:tc>
        <w:tc>
          <w:tcPr>
            <w:tcW w:w="555" w:type="dxa"/>
            <w:gridSpan w:val="2"/>
            <w:vMerge w:val="restart"/>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产出指标</w:t>
            </w:r>
          </w:p>
        </w:tc>
        <w:tc>
          <w:tcPr>
            <w:tcW w:w="585" w:type="dxa"/>
            <w:vMerge w:val="restart"/>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数量指标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教师培训次数</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4次</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4次</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教师考核人数</w:t>
            </w:r>
          </w:p>
        </w:tc>
        <w:tc>
          <w:tcPr>
            <w:tcW w:w="1174" w:type="dxa"/>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10人</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r w:rsidR="00DC283A">
              <w:rPr>
                <w:rFonts w:ascii="仿宋_GB2312" w:eastAsia="仿宋_GB2312" w:hAnsi="宋体" w:cs="仿宋_GB2312" w:hint="eastAsia"/>
                <w:color w:val="000000"/>
                <w:kern w:val="0"/>
                <w:sz w:val="20"/>
                <w:szCs w:val="20"/>
              </w:rPr>
              <w:t>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贫困生资助数</w:t>
            </w:r>
          </w:p>
        </w:tc>
        <w:tc>
          <w:tcPr>
            <w:tcW w:w="1174" w:type="dxa"/>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40</w:t>
            </w:r>
            <w:r w:rsidR="00DC283A">
              <w:rPr>
                <w:rFonts w:ascii="仿宋_GB2312" w:eastAsia="仿宋_GB2312" w:hAnsi="宋体" w:cs="仿宋_GB2312" w:hint="eastAsia"/>
                <w:color w:val="000000"/>
                <w:kern w:val="0"/>
                <w:sz w:val="20"/>
                <w:szCs w:val="20"/>
              </w:rPr>
              <w:t>人</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40</w:t>
            </w:r>
            <w:r w:rsidR="00DC283A">
              <w:rPr>
                <w:rFonts w:ascii="仿宋_GB2312" w:eastAsia="仿宋_GB2312" w:hAnsi="宋体" w:cs="仿宋_GB2312" w:hint="eastAsia"/>
                <w:color w:val="000000"/>
                <w:kern w:val="0"/>
                <w:sz w:val="20"/>
                <w:szCs w:val="20"/>
              </w:rPr>
              <w:t>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教师节慰问金发放人数</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9人</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学生人数</w:t>
            </w:r>
          </w:p>
        </w:tc>
        <w:tc>
          <w:tcPr>
            <w:tcW w:w="1174" w:type="dxa"/>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153</w:t>
            </w:r>
            <w:r w:rsidR="00DC283A">
              <w:rPr>
                <w:rFonts w:ascii="仿宋_GB2312" w:eastAsia="仿宋_GB2312" w:hAnsi="宋体" w:cs="仿宋_GB2312" w:hint="eastAsia"/>
                <w:color w:val="000000"/>
                <w:kern w:val="0"/>
                <w:sz w:val="20"/>
                <w:szCs w:val="20"/>
              </w:rPr>
              <w:t>人</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w:t>
            </w:r>
            <w:r w:rsidR="00A956DD">
              <w:rPr>
                <w:rFonts w:ascii="仿宋_GB2312" w:eastAsia="仿宋_GB2312" w:hAnsi="宋体" w:cs="仿宋_GB2312" w:hint="eastAsia"/>
                <w:color w:val="000000"/>
                <w:kern w:val="0"/>
                <w:sz w:val="20"/>
                <w:szCs w:val="20"/>
              </w:rPr>
              <w:t>53</w:t>
            </w:r>
            <w:r>
              <w:rPr>
                <w:rFonts w:ascii="仿宋_GB2312" w:eastAsia="仿宋_GB2312" w:hAnsi="宋体" w:cs="仿宋_GB2312" w:hint="eastAsia"/>
                <w:color w:val="000000"/>
                <w:kern w:val="0"/>
                <w:sz w:val="20"/>
                <w:szCs w:val="20"/>
              </w:rPr>
              <w:t>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val="restart"/>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质量指标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幼儿在园率</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教师合格率</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校园建设完成率</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教师节慰问金发放完成率</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贫困生支助完成率</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时效指标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完成时间</w:t>
            </w:r>
          </w:p>
        </w:tc>
        <w:tc>
          <w:tcPr>
            <w:tcW w:w="1174" w:type="dxa"/>
            <w:tcBorders>
              <w:top w:val="nil"/>
              <w:left w:val="single" w:sz="4" w:space="0" w:color="000000"/>
              <w:bottom w:val="single" w:sz="4" w:space="0" w:color="000000"/>
              <w:right w:val="nil"/>
            </w:tcBorders>
            <w:shd w:val="clear" w:color="auto" w:fill="auto"/>
            <w:vAlign w:val="center"/>
          </w:tcPr>
          <w:p w:rsidR="00E65790" w:rsidRDefault="000E1670">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2024</w:t>
            </w:r>
            <w:r w:rsidR="00DC283A">
              <w:rPr>
                <w:rFonts w:ascii="仿宋_GB2312" w:eastAsia="仿宋_GB2312" w:hAnsi="宋体" w:cs="仿宋_GB2312" w:hint="eastAsia"/>
                <w:color w:val="000000"/>
                <w:kern w:val="0"/>
                <w:sz w:val="20"/>
                <w:szCs w:val="20"/>
              </w:rPr>
              <w:t>年内完成</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0E1670">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2024</w:t>
            </w:r>
            <w:r w:rsidR="00DC283A">
              <w:rPr>
                <w:rFonts w:ascii="仿宋_GB2312" w:eastAsia="仿宋_GB2312" w:hAnsi="宋体" w:cs="仿宋_GB2312" w:hint="eastAsia"/>
                <w:color w:val="000000"/>
                <w:kern w:val="0"/>
                <w:sz w:val="20"/>
                <w:szCs w:val="20"/>
              </w:rPr>
              <w:t>年内完成</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val="restart"/>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效益指标</w:t>
            </w: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经济效益指标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提高教师生活水平</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提高教师生活水平</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提高教师生活水平</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社会效益指标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提高教师教学水平，提升幼儿素质，提高幼儿园办园质量</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提高教师教学水平，提升幼儿素质，提高幼儿园办园质量</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提高教师教学水平，提升幼儿素质，提高幼儿园办园质量</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生态效益指标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改善办园环境</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改善办园环境</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改善办园环境</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可持续影响指标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可持续发展</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可持续发展</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可持续发展</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满意</w:t>
            </w:r>
            <w:r>
              <w:rPr>
                <w:rFonts w:ascii="仿宋_GB2312" w:eastAsia="仿宋_GB2312" w:hAnsi="宋体" w:cs="仿宋_GB2312" w:hint="eastAsia"/>
                <w:color w:val="000000"/>
                <w:kern w:val="0"/>
                <w:sz w:val="20"/>
                <w:szCs w:val="20"/>
              </w:rPr>
              <w:lastRenderedPageBreak/>
              <w:t>度指标</w:t>
            </w: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lastRenderedPageBreak/>
              <w:t>服务</w:t>
            </w:r>
            <w:r>
              <w:rPr>
                <w:rFonts w:ascii="宋体" w:hAnsi="宋体" w:cs="宋体" w:hint="eastAsia"/>
                <w:color w:val="000000"/>
                <w:kern w:val="0"/>
                <w:sz w:val="22"/>
                <w:szCs w:val="22"/>
              </w:rPr>
              <w:lastRenderedPageBreak/>
              <w:t>对象满意度指标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lastRenderedPageBreak/>
              <w:t>服务对象满意度</w:t>
            </w:r>
          </w:p>
        </w:tc>
        <w:tc>
          <w:tcPr>
            <w:tcW w:w="1174" w:type="dxa"/>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满意</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满意</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DC283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val="restart"/>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宋体" w:hAnsi="宋体" w:cs="宋体"/>
                <w:color w:val="000000"/>
                <w:sz w:val="22"/>
                <w:szCs w:val="22"/>
              </w:rPr>
            </w:pP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DC283A">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基本支出</w:t>
            </w:r>
          </w:p>
        </w:tc>
        <w:tc>
          <w:tcPr>
            <w:tcW w:w="1174" w:type="dxa"/>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185.16</w:t>
            </w:r>
            <w:r w:rsidR="00DC283A">
              <w:rPr>
                <w:rFonts w:ascii="仿宋_GB2312" w:eastAsia="仿宋_GB2312" w:hAnsi="宋体" w:cs="仿宋_GB2312" w:hint="eastAsia"/>
                <w:color w:val="000000"/>
                <w:kern w:val="0"/>
                <w:sz w:val="20"/>
                <w:szCs w:val="20"/>
              </w:rPr>
              <w:t>万元</w:t>
            </w: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A956DD">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185.16</w:t>
            </w:r>
            <w:r w:rsidR="00DC283A">
              <w:rPr>
                <w:rFonts w:ascii="仿宋_GB2312" w:eastAsia="仿宋_GB2312" w:hAnsi="宋体" w:cs="仿宋_GB2312" w:hint="eastAsia"/>
                <w:color w:val="000000"/>
                <w:kern w:val="0"/>
                <w:sz w:val="20"/>
                <w:szCs w:val="20"/>
              </w:rPr>
              <w:t>万元</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2D313F">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2D313F">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1101"/>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社会成本指标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E65790">
            <w:pPr>
              <w:jc w:val="center"/>
              <w:rPr>
                <w:rFonts w:ascii="仿宋" w:eastAsia="仿宋" w:hAnsi="仿宋" w:cs="仿宋"/>
                <w:color w:val="000000"/>
                <w:sz w:val="20"/>
                <w:szCs w:val="20"/>
              </w:rPr>
            </w:pPr>
          </w:p>
        </w:tc>
        <w:tc>
          <w:tcPr>
            <w:tcW w:w="1174" w:type="dxa"/>
            <w:tcBorders>
              <w:top w:val="nil"/>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sz w:val="20"/>
                <w:szCs w:val="20"/>
              </w:rPr>
            </w:pP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color w:val="000000"/>
                <w:sz w:val="20"/>
                <w:szCs w:val="20"/>
              </w:rPr>
            </w:pP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gridAfter w:val="14"/>
          <w:trHeight w:val="648"/>
        </w:trPr>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555" w:type="dxa"/>
            <w:gridSpan w:val="2"/>
            <w:vMerge/>
            <w:tcBorders>
              <w:top w:val="single" w:sz="4" w:space="0" w:color="000000"/>
              <w:left w:val="single" w:sz="4" w:space="0" w:color="000000"/>
              <w:bottom w:val="single" w:sz="4" w:space="0" w:color="000000"/>
              <w:right w:val="nil"/>
            </w:tcBorders>
            <w:shd w:val="clear" w:color="auto" w:fill="auto"/>
            <w:noWrap/>
            <w:vAlign w:val="center"/>
          </w:tcPr>
          <w:p w:rsidR="00E65790" w:rsidRDefault="00E65790">
            <w:pP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nil"/>
            </w:tcBorders>
            <w:shd w:val="clear" w:color="auto" w:fill="auto"/>
            <w:noWrap/>
            <w:vAlign w:val="center"/>
          </w:tcPr>
          <w:p w:rsidR="00E65790" w:rsidRDefault="00DC283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生态环境成本指标</w:t>
            </w:r>
          </w:p>
        </w:tc>
        <w:tc>
          <w:tcPr>
            <w:tcW w:w="2786" w:type="dxa"/>
            <w:gridSpan w:val="3"/>
            <w:tcBorders>
              <w:top w:val="nil"/>
              <w:left w:val="single" w:sz="4" w:space="0" w:color="000000"/>
              <w:bottom w:val="single" w:sz="4" w:space="0" w:color="000000"/>
              <w:right w:val="nil"/>
            </w:tcBorders>
            <w:shd w:val="clear" w:color="auto" w:fill="auto"/>
            <w:vAlign w:val="center"/>
          </w:tcPr>
          <w:p w:rsidR="00E65790" w:rsidRDefault="00E65790">
            <w:pPr>
              <w:jc w:val="center"/>
              <w:rPr>
                <w:rFonts w:ascii="仿宋" w:eastAsia="仿宋" w:hAnsi="仿宋" w:cs="仿宋"/>
                <w:color w:val="000000"/>
                <w:sz w:val="20"/>
                <w:szCs w:val="20"/>
              </w:rPr>
            </w:pPr>
          </w:p>
        </w:tc>
        <w:tc>
          <w:tcPr>
            <w:tcW w:w="1174" w:type="dxa"/>
            <w:tcBorders>
              <w:top w:val="nil"/>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sz w:val="20"/>
                <w:szCs w:val="20"/>
              </w:rPr>
            </w:pPr>
          </w:p>
        </w:tc>
        <w:tc>
          <w:tcPr>
            <w:tcW w:w="1125" w:type="dxa"/>
            <w:gridSpan w:val="2"/>
            <w:tcBorders>
              <w:top w:val="nil"/>
              <w:left w:val="single" w:sz="4" w:space="0" w:color="000000"/>
              <w:bottom w:val="single" w:sz="4" w:space="0" w:color="000000"/>
              <w:right w:val="nil"/>
            </w:tcBorders>
            <w:shd w:val="clear" w:color="auto" w:fill="auto"/>
            <w:vAlign w:val="center"/>
          </w:tcPr>
          <w:p w:rsidR="00E65790" w:rsidRDefault="00E65790">
            <w:pPr>
              <w:jc w:val="center"/>
              <w:rPr>
                <w:rFonts w:ascii="仿宋_GB2312" w:eastAsia="仿宋_GB2312" w:hAnsi="宋体" w:cs="仿宋_GB2312"/>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jc w:val="center"/>
              <w:rPr>
                <w:rFonts w:ascii="仿宋_GB2312" w:eastAsia="仿宋_GB2312" w:hAnsi="宋体" w:cs="仿宋_GB2312"/>
                <w:color w:val="000000"/>
                <w:sz w:val="20"/>
                <w:szCs w:val="20"/>
              </w:rPr>
            </w:pPr>
          </w:p>
        </w:tc>
        <w:tc>
          <w:tcPr>
            <w:tcW w:w="6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790" w:rsidRDefault="00E65790">
            <w:pPr>
              <w:rPr>
                <w:rFonts w:ascii="仿宋_GB2312" w:eastAsia="仿宋_GB2312" w:hAnsi="宋体" w:cs="仿宋_GB2312"/>
                <w:color w:val="000000"/>
                <w:sz w:val="20"/>
                <w:szCs w:val="20"/>
              </w:rPr>
            </w:pPr>
          </w:p>
        </w:tc>
        <w:tc>
          <w:tcPr>
            <w:tcW w:w="1680" w:type="dxa"/>
            <w:gridSpan w:val="5"/>
            <w:tcBorders>
              <w:top w:val="single" w:sz="4" w:space="0" w:color="000000"/>
              <w:left w:val="nil"/>
              <w:bottom w:val="single" w:sz="4" w:space="0" w:color="000000"/>
              <w:right w:val="nil"/>
            </w:tcBorders>
            <w:shd w:val="clear" w:color="auto" w:fill="auto"/>
            <w:noWrap/>
            <w:vAlign w:val="center"/>
          </w:tcPr>
          <w:p w:rsidR="00E65790" w:rsidRDefault="00E65790">
            <w:pPr>
              <w:jc w:val="center"/>
              <w:rPr>
                <w:rFonts w:ascii="宋体" w:hAnsi="宋体" w:cs="宋体"/>
                <w:color w:val="000000"/>
                <w:sz w:val="22"/>
                <w:szCs w:val="22"/>
              </w:rPr>
            </w:pPr>
          </w:p>
        </w:tc>
      </w:tr>
      <w:tr w:rsidR="00E65790" w:rsidTr="002D313F">
        <w:trPr>
          <w:wAfter w:w="-24109" w:type="dxa"/>
          <w:trHeight w:val="270"/>
        </w:trPr>
        <w:tc>
          <w:tcPr>
            <w:tcW w:w="585"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555" w:type="dxa"/>
            <w:gridSpan w:val="2"/>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585"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6731" w:type="dxa"/>
            <w:gridSpan w:val="10"/>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236" w:type="dxa"/>
            <w:gridSpan w:val="2"/>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6043" w:type="dxa"/>
            <w:gridSpan w:val="3"/>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4477"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2024"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222"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743"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1948"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5720"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1853"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352"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360" w:type="dxa"/>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360" w:type="dxa"/>
            <w:gridSpan w:val="4"/>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360" w:type="dxa"/>
            <w:gridSpan w:val="0"/>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360" w:type="dxa"/>
            <w:gridSpan w:val="0"/>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c>
          <w:tcPr>
            <w:tcW w:w="360" w:type="dxa"/>
            <w:gridSpan w:val="0"/>
            <w:tcBorders>
              <w:top w:val="nil"/>
              <w:left w:val="nil"/>
              <w:bottom w:val="nil"/>
              <w:right w:val="nil"/>
            </w:tcBorders>
            <w:shd w:val="clear" w:color="auto" w:fill="auto"/>
            <w:noWrap/>
            <w:vAlign w:val="center"/>
          </w:tcPr>
          <w:p w:rsidR="00E65790" w:rsidRDefault="00E65790">
            <w:pPr>
              <w:rPr>
                <w:rFonts w:ascii="宋体" w:hAnsi="宋体" w:cs="宋体"/>
                <w:color w:val="000000"/>
                <w:sz w:val="22"/>
                <w:szCs w:val="22"/>
              </w:rPr>
            </w:pPr>
          </w:p>
        </w:tc>
      </w:tr>
    </w:tbl>
    <w:p w:rsidR="00E65790" w:rsidRDefault="00E65790">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hint="eastAsia"/>
          <w:kern w:val="0"/>
          <w:sz w:val="44"/>
          <w:szCs w:val="44"/>
        </w:rPr>
      </w:pPr>
    </w:p>
    <w:p w:rsidR="009E57C4" w:rsidRDefault="009E57C4">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p w:rsidR="00E65790" w:rsidRPr="009463E2" w:rsidRDefault="00DC283A">
      <w:pPr>
        <w:spacing w:line="560" w:lineRule="exact"/>
        <w:jc w:val="center"/>
        <w:rPr>
          <w:rFonts w:asciiTheme="minorEastAsia" w:eastAsiaTheme="minorEastAsia" w:hAnsiTheme="minorEastAsia"/>
          <w:kern w:val="0"/>
          <w:sz w:val="44"/>
          <w:szCs w:val="44"/>
        </w:rPr>
      </w:pPr>
      <w:r w:rsidRPr="009463E2">
        <w:rPr>
          <w:rFonts w:asciiTheme="minorEastAsia" w:eastAsiaTheme="minorEastAsia" w:hAnsiTheme="minorEastAsia" w:hint="eastAsia"/>
          <w:kern w:val="0"/>
          <w:sz w:val="44"/>
          <w:szCs w:val="44"/>
        </w:rPr>
        <w:lastRenderedPageBreak/>
        <w:t>江永工业集中区幼儿园</w:t>
      </w:r>
      <w:r w:rsidRPr="009463E2">
        <w:rPr>
          <w:rFonts w:asciiTheme="minorEastAsia" w:eastAsiaTheme="minorEastAsia" w:hAnsiTheme="minorEastAsia"/>
          <w:kern w:val="0"/>
          <w:sz w:val="44"/>
          <w:szCs w:val="44"/>
        </w:rPr>
        <w:t>部门整体支出绩效评价表</w:t>
      </w:r>
    </w:p>
    <w:tbl>
      <w:tblPr>
        <w:tblW w:w="10608" w:type="dxa"/>
        <w:jc w:val="center"/>
        <w:tblLayout w:type="fixed"/>
        <w:tblLook w:val="04A0"/>
      </w:tblPr>
      <w:tblGrid>
        <w:gridCol w:w="518"/>
        <w:gridCol w:w="416"/>
        <w:gridCol w:w="432"/>
        <w:gridCol w:w="245"/>
        <w:gridCol w:w="416"/>
        <w:gridCol w:w="1194"/>
        <w:gridCol w:w="478"/>
        <w:gridCol w:w="2977"/>
        <w:gridCol w:w="3402"/>
        <w:gridCol w:w="522"/>
        <w:gridCol w:w="8"/>
      </w:tblGrid>
      <w:tr w:rsidR="00E65790">
        <w:trPr>
          <w:gridAfter w:val="1"/>
          <w:wAfter w:w="8" w:type="dxa"/>
          <w:jc w:val="center"/>
        </w:trPr>
        <w:tc>
          <w:tcPr>
            <w:tcW w:w="518" w:type="dxa"/>
            <w:tcBorders>
              <w:top w:val="single" w:sz="4" w:space="0" w:color="auto"/>
              <w:left w:val="single" w:sz="4" w:space="0" w:color="auto"/>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分值</w:t>
            </w:r>
          </w:p>
        </w:tc>
        <w:tc>
          <w:tcPr>
            <w:tcW w:w="1194"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三级</w:t>
            </w:r>
          </w:p>
          <w:p w:rsidR="00E65790" w:rsidRDefault="00DC283A">
            <w:pPr>
              <w:widowControl/>
              <w:jc w:val="center"/>
              <w:rPr>
                <w:rFonts w:eastAsia="仿宋_GB2312"/>
                <w:kern w:val="0"/>
                <w:sz w:val="20"/>
                <w:szCs w:val="20"/>
              </w:rPr>
            </w:pPr>
            <w:r>
              <w:rPr>
                <w:rFonts w:eastAsia="仿宋_GB2312"/>
                <w:kern w:val="0"/>
                <w:sz w:val="20"/>
                <w:szCs w:val="20"/>
              </w:rPr>
              <w:t>指标</w:t>
            </w:r>
          </w:p>
        </w:tc>
        <w:tc>
          <w:tcPr>
            <w:tcW w:w="478"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分值</w:t>
            </w:r>
          </w:p>
        </w:tc>
        <w:tc>
          <w:tcPr>
            <w:tcW w:w="2977"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得分</w:t>
            </w:r>
          </w:p>
        </w:tc>
      </w:tr>
      <w:tr w:rsidR="00E65790">
        <w:trPr>
          <w:gridAfter w:val="1"/>
          <w:wAfter w:w="8" w:type="dxa"/>
          <w:trHeight w:val="1814"/>
          <w:jc w:val="center"/>
        </w:trPr>
        <w:tc>
          <w:tcPr>
            <w:tcW w:w="518" w:type="dxa"/>
            <w:vMerge w:val="restart"/>
            <w:tcBorders>
              <w:top w:val="nil"/>
              <w:left w:val="single" w:sz="4" w:space="0" w:color="auto"/>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以</w:t>
            </w:r>
            <w:r>
              <w:rPr>
                <w:rFonts w:eastAsia="仿宋_GB2312"/>
                <w:kern w:val="0"/>
                <w:sz w:val="20"/>
                <w:szCs w:val="20"/>
              </w:rPr>
              <w:t>100%</w:t>
            </w:r>
            <w:r>
              <w:rPr>
                <w:rFonts w:ascii="仿宋_GB2312" w:eastAsia="仿宋_GB2312" w:hAnsi="仿宋_GB2312"/>
                <w:kern w:val="0"/>
                <w:sz w:val="20"/>
                <w:szCs w:val="20"/>
              </w:rPr>
              <w:t>为标准。在职人员控制率</w:t>
            </w:r>
            <w:r>
              <w:rPr>
                <w:rFonts w:ascii="宋体" w:hAnsi="宋体" w:hint="eastAsia"/>
                <w:kern w:val="0"/>
                <w:sz w:val="20"/>
                <w:szCs w:val="20"/>
              </w:rPr>
              <w:t>≦</w:t>
            </w:r>
            <w:r>
              <w:rPr>
                <w:rFonts w:eastAsia="仿宋_GB2312"/>
                <w:kern w:val="0"/>
                <w:sz w:val="20"/>
                <w:szCs w:val="20"/>
              </w:rPr>
              <w:t>100%</w:t>
            </w:r>
            <w:r>
              <w:rPr>
                <w:rFonts w:ascii="仿宋_GB2312" w:eastAsia="仿宋_GB2312" w:hAnsi="仿宋_GB2312"/>
                <w:kern w:val="0"/>
                <w:sz w:val="20"/>
                <w:szCs w:val="20"/>
              </w:rPr>
              <w:t>，计</w:t>
            </w:r>
            <w:r>
              <w:rPr>
                <w:rFonts w:eastAsia="仿宋_GB2312"/>
                <w:kern w:val="0"/>
                <w:sz w:val="20"/>
                <w:szCs w:val="20"/>
              </w:rPr>
              <w:t>5</w:t>
            </w:r>
            <w:r>
              <w:rPr>
                <w:rFonts w:ascii="仿宋_GB2312" w:eastAsia="仿宋_GB2312" w:hAnsi="仿宋_GB2312"/>
                <w:kern w:val="0"/>
                <w:sz w:val="20"/>
                <w:szCs w:val="20"/>
              </w:rPr>
              <w:t>分；每超过一个百分点扣</w:t>
            </w:r>
            <w:r>
              <w:rPr>
                <w:rFonts w:eastAsia="仿宋_GB2312"/>
                <w:kern w:val="0"/>
                <w:sz w:val="20"/>
                <w:szCs w:val="20"/>
              </w:rPr>
              <w:t>0.5</w:t>
            </w:r>
            <w:r>
              <w:rPr>
                <w:rFonts w:ascii="仿宋_GB2312" w:eastAsia="仿宋_GB2312" w:hAnsi="仿宋_GB2312"/>
                <w:kern w:val="0"/>
                <w:sz w:val="20"/>
                <w:szCs w:val="20"/>
              </w:rPr>
              <w:t>分，扣完为止。</w:t>
            </w:r>
          </w:p>
        </w:tc>
        <w:tc>
          <w:tcPr>
            <w:tcW w:w="3402" w:type="dxa"/>
            <w:tcBorders>
              <w:top w:val="nil"/>
              <w:left w:val="single" w:sz="4" w:space="0" w:color="auto"/>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在职人员控制率</w:t>
            </w:r>
            <w:r>
              <w:rPr>
                <w:rFonts w:eastAsia="仿宋_GB2312"/>
                <w:kern w:val="0"/>
                <w:sz w:val="20"/>
                <w:szCs w:val="20"/>
              </w:rPr>
              <w:t>=</w:t>
            </w:r>
            <w:r>
              <w:rPr>
                <w:rFonts w:ascii="仿宋_GB2312" w:eastAsia="仿宋_GB2312" w:hAnsi="仿宋_GB2312"/>
                <w:kern w:val="0"/>
                <w:sz w:val="20"/>
                <w:szCs w:val="20"/>
              </w:rPr>
              <w:t>（在职人员数</w:t>
            </w:r>
            <w:r>
              <w:rPr>
                <w:rFonts w:eastAsia="仿宋_GB2312"/>
                <w:kern w:val="0"/>
                <w:sz w:val="20"/>
                <w:szCs w:val="20"/>
              </w:rPr>
              <w:t>/</w:t>
            </w:r>
            <w:r>
              <w:rPr>
                <w:rFonts w:ascii="仿宋_GB2312" w:eastAsia="仿宋_GB2312" w:hAnsi="仿宋_GB2312"/>
                <w:kern w:val="0"/>
                <w:sz w:val="20"/>
                <w:szCs w:val="20"/>
              </w:rPr>
              <w:t>编制数）</w:t>
            </w:r>
            <w:r>
              <w:rPr>
                <w:rFonts w:eastAsia="仿宋_GB2312"/>
                <w:kern w:val="0"/>
                <w:sz w:val="20"/>
                <w:szCs w:val="20"/>
              </w:rPr>
              <w:t>×100%</w:t>
            </w:r>
            <w:r>
              <w:rPr>
                <w:rFonts w:ascii="仿宋_GB2312" w:eastAsia="仿宋_GB2312" w:hAnsi="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rsidR="00E65790" w:rsidRDefault="00DC283A">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5</w:t>
            </w:r>
          </w:p>
        </w:tc>
      </w:tr>
      <w:tr w:rsidR="00E65790">
        <w:trPr>
          <w:gridAfter w:val="1"/>
          <w:wAfter w:w="8" w:type="dxa"/>
          <w:jc w:val="center"/>
        </w:trPr>
        <w:tc>
          <w:tcPr>
            <w:tcW w:w="518" w:type="dxa"/>
            <w:vMerge/>
            <w:tcBorders>
              <w:top w:val="nil"/>
              <w:left w:val="single" w:sz="4" w:space="0" w:color="auto"/>
              <w:bottom w:val="single" w:sz="4" w:space="0" w:color="auto"/>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single" w:sz="4" w:space="0" w:color="auto"/>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r>
              <w:rPr>
                <w:rFonts w:ascii="宋体" w:hAnsi="宋体" w:hint="eastAsia"/>
                <w:kern w:val="0"/>
                <w:sz w:val="20"/>
                <w:szCs w:val="20"/>
              </w:rPr>
              <w:t>≦</w:t>
            </w:r>
            <w:r>
              <w:rPr>
                <w:rFonts w:eastAsia="仿宋_GB2312"/>
                <w:kern w:val="0"/>
                <w:sz w:val="20"/>
                <w:szCs w:val="20"/>
              </w:rPr>
              <w:t>0,</w:t>
            </w:r>
            <w:r>
              <w:rPr>
                <w:rFonts w:ascii="仿宋_GB2312" w:eastAsia="仿宋_GB2312" w:hAnsi="仿宋_GB2312"/>
                <w:kern w:val="0"/>
                <w:sz w:val="20"/>
                <w:szCs w:val="20"/>
              </w:rPr>
              <w:t>计</w:t>
            </w:r>
            <w:r>
              <w:rPr>
                <w:kern w:val="0"/>
                <w:sz w:val="20"/>
                <w:szCs w:val="20"/>
              </w:rPr>
              <w:t>5</w:t>
            </w:r>
            <w:r>
              <w:rPr>
                <w:rFonts w:eastAsia="仿宋_GB2312"/>
                <w:kern w:val="0"/>
                <w:sz w:val="20"/>
                <w:szCs w:val="20"/>
              </w:rPr>
              <w:t>分；</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w:t>
            </w:r>
            <w:r>
              <w:rPr>
                <w:rFonts w:eastAsia="仿宋_GB2312"/>
                <w:kern w:val="0"/>
                <w:sz w:val="20"/>
                <w:szCs w:val="20"/>
              </w:rPr>
              <w:t>0</w:t>
            </w:r>
            <w:r>
              <w:rPr>
                <w:rFonts w:ascii="仿宋_GB2312" w:eastAsia="仿宋_GB2312" w:hAnsi="仿宋_GB2312"/>
                <w:kern w:val="0"/>
                <w:sz w:val="20"/>
                <w:szCs w:val="20"/>
              </w:rPr>
              <w:t>，每超过一个百分点扣</w:t>
            </w:r>
            <w:r>
              <w:rPr>
                <w:rFonts w:eastAsia="仿宋_GB2312"/>
                <w:kern w:val="0"/>
                <w:sz w:val="20"/>
                <w:szCs w:val="20"/>
              </w:rPr>
              <w:t>0.8</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r>
              <w:rPr>
                <w:rFonts w:eastAsia="仿宋_GB2312"/>
                <w:kern w:val="0"/>
                <w:sz w:val="20"/>
                <w:szCs w:val="20"/>
              </w:rPr>
              <w:t>=[</w:t>
            </w:r>
            <w:r>
              <w:rPr>
                <w:rFonts w:ascii="仿宋_GB2312" w:eastAsia="仿宋_GB2312" w:hAnsi="仿宋_GB2312"/>
                <w:kern w:val="0"/>
                <w:sz w:val="20"/>
                <w:szCs w:val="20"/>
              </w:rPr>
              <w:t>（本年度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w:t>
            </w:r>
            <w:r>
              <w:rPr>
                <w:rFonts w:ascii="仿宋_GB2312" w:eastAsia="仿宋_GB2312" w:hAnsi="仿宋_GB2312"/>
                <w:kern w:val="0"/>
                <w:sz w:val="20"/>
                <w:szCs w:val="20"/>
              </w:rPr>
              <w:t>上年度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w:t>
            </w:r>
            <w:r>
              <w:rPr>
                <w:rFonts w:ascii="仿宋_GB2312" w:eastAsia="仿宋_GB2312" w:hAnsi="仿宋_GB2312"/>
                <w:kern w:val="0"/>
                <w:sz w:val="20"/>
                <w:szCs w:val="20"/>
              </w:rPr>
              <w:t>上年度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]×100%</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5</w:t>
            </w:r>
          </w:p>
        </w:tc>
      </w:tr>
      <w:tr w:rsidR="00E65790">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过</w:t>
            </w:r>
            <w:r>
              <w:rPr>
                <w:rFonts w:eastAsia="仿宋_GB2312"/>
                <w:kern w:val="0"/>
                <w:sz w:val="20"/>
                <w:szCs w:val="20"/>
              </w:rPr>
              <w:t xml:space="preserve">                                                                                                                                       </w:t>
            </w:r>
            <w:r>
              <w:rPr>
                <w:rFonts w:eastAsia="仿宋_GB2312"/>
                <w:kern w:val="0"/>
                <w:sz w:val="20"/>
                <w:szCs w:val="20"/>
              </w:rPr>
              <w:t>程</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计满分，每低于</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预算完成率</w:t>
            </w:r>
            <w:r>
              <w:rPr>
                <w:rFonts w:eastAsia="仿宋_GB2312"/>
                <w:kern w:val="0"/>
                <w:sz w:val="20"/>
                <w:szCs w:val="20"/>
              </w:rPr>
              <w:t>=</w:t>
            </w:r>
            <w:r>
              <w:rPr>
                <w:rFonts w:ascii="仿宋_GB2312" w:eastAsia="仿宋_GB2312" w:hAnsi="仿宋_GB2312"/>
                <w:kern w:val="0"/>
                <w:sz w:val="20"/>
                <w:szCs w:val="20"/>
              </w:rPr>
              <w:t>（上年结转</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w:t>
            </w:r>
            <w:r>
              <w:rPr>
                <w:rFonts w:ascii="仿宋_GB2312" w:eastAsia="仿宋_GB2312" w:hAnsi="仿宋_GB2312"/>
                <w:kern w:val="0"/>
                <w:sz w:val="20"/>
                <w:szCs w:val="20"/>
              </w:rPr>
              <w:t>年末结余）</w:t>
            </w:r>
            <w:r>
              <w:rPr>
                <w:rFonts w:eastAsia="仿宋_GB2312"/>
                <w:kern w:val="0"/>
                <w:sz w:val="20"/>
                <w:szCs w:val="20"/>
              </w:rPr>
              <w:t>/</w:t>
            </w:r>
            <w:r>
              <w:rPr>
                <w:rFonts w:ascii="仿宋_GB2312" w:eastAsia="仿宋_GB2312" w:hAnsi="仿宋_GB2312"/>
                <w:kern w:val="0"/>
                <w:sz w:val="20"/>
                <w:szCs w:val="20"/>
              </w:rPr>
              <w:t>（上年结转</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5</w:t>
            </w:r>
          </w:p>
        </w:tc>
      </w:tr>
      <w:tr w:rsidR="00E65790">
        <w:trPr>
          <w:gridAfter w:val="1"/>
          <w:wAfter w:w="8" w:type="dxa"/>
          <w:trHeight w:val="1273"/>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预算控制率</w:t>
            </w:r>
            <w:r>
              <w:rPr>
                <w:rFonts w:eastAsia="仿宋_GB2312"/>
                <w:kern w:val="0"/>
                <w:sz w:val="20"/>
                <w:szCs w:val="20"/>
              </w:rPr>
              <w:t>=0</w:t>
            </w:r>
            <w:r>
              <w:rPr>
                <w:rFonts w:ascii="仿宋_GB2312" w:eastAsia="仿宋_GB2312" w:hAnsi="仿宋_GB2312"/>
                <w:kern w:val="0"/>
                <w:sz w:val="20"/>
                <w:szCs w:val="20"/>
              </w:rPr>
              <w:t>，计</w:t>
            </w:r>
            <w:r>
              <w:rPr>
                <w:rFonts w:eastAsia="仿宋_GB2312"/>
                <w:kern w:val="0"/>
                <w:sz w:val="20"/>
                <w:szCs w:val="20"/>
              </w:rPr>
              <w:t>5</w:t>
            </w:r>
            <w:r>
              <w:rPr>
                <w:rFonts w:ascii="仿宋_GB2312" w:eastAsia="仿宋_GB2312" w:hAnsi="仿宋_GB2312"/>
                <w:kern w:val="0"/>
                <w:sz w:val="20"/>
                <w:szCs w:val="20"/>
              </w:rPr>
              <w:t>分；</w:t>
            </w:r>
            <w:r>
              <w:rPr>
                <w:rFonts w:eastAsia="仿宋_GB2312"/>
                <w:kern w:val="0"/>
                <w:sz w:val="20"/>
                <w:szCs w:val="20"/>
              </w:rPr>
              <w:t>0-10%</w:t>
            </w:r>
            <w:r>
              <w:rPr>
                <w:rFonts w:ascii="仿宋_GB2312" w:eastAsia="仿宋_GB2312" w:hAnsi="仿宋_GB2312"/>
                <w:kern w:val="0"/>
                <w:sz w:val="20"/>
                <w:szCs w:val="20"/>
              </w:rPr>
              <w:t>（含），计</w:t>
            </w:r>
            <w:r>
              <w:rPr>
                <w:rFonts w:eastAsia="仿宋_GB2312"/>
                <w:kern w:val="0"/>
                <w:sz w:val="20"/>
                <w:szCs w:val="20"/>
              </w:rPr>
              <w:t>4</w:t>
            </w:r>
            <w:r>
              <w:rPr>
                <w:rFonts w:ascii="仿宋_GB2312" w:eastAsia="仿宋_GB2312" w:hAnsi="仿宋_GB2312"/>
                <w:kern w:val="0"/>
                <w:sz w:val="20"/>
                <w:szCs w:val="20"/>
              </w:rPr>
              <w:t>分；</w:t>
            </w:r>
            <w:r>
              <w:rPr>
                <w:rFonts w:eastAsia="仿宋_GB2312"/>
                <w:kern w:val="0"/>
                <w:sz w:val="20"/>
                <w:szCs w:val="20"/>
              </w:rPr>
              <w:t>10-20%</w:t>
            </w:r>
            <w:r>
              <w:rPr>
                <w:rFonts w:ascii="仿宋_GB2312" w:eastAsia="仿宋_GB2312" w:hAnsi="仿宋_GB2312"/>
                <w:kern w:val="0"/>
                <w:sz w:val="20"/>
                <w:szCs w:val="20"/>
              </w:rPr>
              <w:t>（含），计</w:t>
            </w:r>
            <w:r>
              <w:rPr>
                <w:rFonts w:eastAsia="仿宋_GB2312"/>
                <w:kern w:val="0"/>
                <w:sz w:val="20"/>
                <w:szCs w:val="20"/>
              </w:rPr>
              <w:t>3</w:t>
            </w:r>
            <w:r>
              <w:rPr>
                <w:rFonts w:ascii="仿宋_GB2312" w:eastAsia="仿宋_GB2312" w:hAnsi="仿宋_GB2312"/>
                <w:kern w:val="0"/>
                <w:sz w:val="20"/>
                <w:szCs w:val="20"/>
              </w:rPr>
              <w:t>分；</w:t>
            </w:r>
            <w:r>
              <w:rPr>
                <w:rFonts w:eastAsia="仿宋_GB2312"/>
                <w:kern w:val="0"/>
                <w:sz w:val="20"/>
                <w:szCs w:val="20"/>
              </w:rPr>
              <w:t>20-30%</w:t>
            </w:r>
            <w:r>
              <w:rPr>
                <w:rFonts w:ascii="仿宋_GB2312" w:eastAsia="仿宋_GB2312" w:hAnsi="仿宋_GB2312"/>
                <w:kern w:val="0"/>
                <w:sz w:val="20"/>
                <w:szCs w:val="20"/>
              </w:rPr>
              <w:t>（含），计</w:t>
            </w:r>
            <w:r>
              <w:rPr>
                <w:rFonts w:eastAsia="仿宋_GB2312"/>
                <w:kern w:val="0"/>
                <w:sz w:val="20"/>
                <w:szCs w:val="20"/>
              </w:rPr>
              <w:t>2</w:t>
            </w:r>
            <w:r>
              <w:rPr>
                <w:rFonts w:ascii="仿宋_GB2312" w:eastAsia="仿宋_GB2312" w:hAnsi="仿宋_GB2312"/>
                <w:kern w:val="0"/>
                <w:sz w:val="20"/>
                <w:szCs w:val="20"/>
              </w:rPr>
              <w:t>分；大于</w:t>
            </w:r>
            <w:r>
              <w:rPr>
                <w:rFonts w:eastAsia="仿宋_GB2312"/>
                <w:kern w:val="0"/>
                <w:sz w:val="20"/>
                <w:szCs w:val="20"/>
              </w:rPr>
              <w:t>30%</w:t>
            </w:r>
            <w:r>
              <w:rPr>
                <w:rFonts w:ascii="仿宋_GB2312" w:eastAsia="仿宋_GB2312" w:hAnsi="仿宋_GB2312"/>
                <w:kern w:val="0"/>
                <w:sz w:val="20"/>
                <w:szCs w:val="20"/>
              </w:rPr>
              <w:t>不得分。</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预算控制率</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5</w:t>
            </w:r>
          </w:p>
        </w:tc>
      </w:tr>
      <w:tr w:rsidR="00E65790">
        <w:trPr>
          <w:gridAfter w:val="1"/>
          <w:wAfter w:w="8" w:type="dxa"/>
          <w:trHeight w:val="1325"/>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分，扣完为止。没有楼堂馆所项目的部门按满分计算。</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ascii="仿宋_GB2312" w:eastAsia="仿宋_GB2312" w:hAnsi="仿宋_GB2312"/>
                <w:kern w:val="0"/>
                <w:sz w:val="20"/>
                <w:szCs w:val="20"/>
              </w:rPr>
            </w:pPr>
            <w:r>
              <w:rPr>
                <w:rFonts w:eastAsia="仿宋_GB2312"/>
                <w:kern w:val="0"/>
                <w:sz w:val="20"/>
                <w:szCs w:val="20"/>
              </w:rPr>
              <w:t>楼堂馆所面积控制率</w:t>
            </w:r>
            <w:r>
              <w:rPr>
                <w:rFonts w:eastAsia="仿宋_GB2312"/>
                <w:kern w:val="0"/>
                <w:sz w:val="20"/>
                <w:szCs w:val="20"/>
              </w:rPr>
              <w:t>=</w:t>
            </w:r>
            <w:r>
              <w:rPr>
                <w:rFonts w:ascii="仿宋_GB2312" w:eastAsia="仿宋_GB2312" w:hAnsi="仿宋_GB2312"/>
                <w:kern w:val="0"/>
                <w:sz w:val="20"/>
                <w:szCs w:val="20"/>
              </w:rPr>
              <w:t>实际建设面积</w:t>
            </w:r>
            <w:r>
              <w:rPr>
                <w:rFonts w:eastAsia="仿宋_GB2312"/>
                <w:kern w:val="0"/>
                <w:sz w:val="20"/>
                <w:szCs w:val="20"/>
              </w:rPr>
              <w:t>/</w:t>
            </w:r>
            <w:r>
              <w:rPr>
                <w:rFonts w:ascii="仿宋_GB2312" w:eastAsia="仿宋_GB2312" w:hAnsi="仿宋_GB2312"/>
                <w:kern w:val="0"/>
                <w:sz w:val="20"/>
                <w:szCs w:val="20"/>
              </w:rPr>
              <w:t>批准建设面积</w:t>
            </w:r>
            <w:r>
              <w:rPr>
                <w:rFonts w:eastAsia="仿宋_GB2312"/>
                <w:kern w:val="0"/>
                <w:sz w:val="20"/>
                <w:szCs w:val="20"/>
              </w:rPr>
              <w:t xml:space="preserve">×100% </w:t>
            </w:r>
            <w:r>
              <w:rPr>
                <w:rFonts w:ascii="仿宋_GB2312" w:eastAsia="仿宋_GB2312" w:hAnsi="仿宋_GB2312"/>
                <w:kern w:val="0"/>
                <w:sz w:val="20"/>
                <w:szCs w:val="20"/>
              </w:rPr>
              <w:t>。</w:t>
            </w:r>
          </w:p>
          <w:p w:rsidR="00E65790" w:rsidRDefault="00DC283A">
            <w:pPr>
              <w:widowControl/>
              <w:jc w:val="left"/>
              <w:rPr>
                <w:rFonts w:eastAsia="仿宋_GB2312"/>
                <w:kern w:val="0"/>
                <w:sz w:val="20"/>
                <w:szCs w:val="20"/>
              </w:rPr>
            </w:pPr>
            <w:r>
              <w:rPr>
                <w:rFonts w:eastAsia="仿宋_GB2312"/>
                <w:kern w:val="0"/>
                <w:sz w:val="20"/>
                <w:szCs w:val="20"/>
              </w:rPr>
              <w:t>该指标以</w:t>
            </w:r>
            <w:r>
              <w:rPr>
                <w:rFonts w:eastAsia="仿宋_GB2312"/>
                <w:kern w:val="0"/>
                <w:sz w:val="20"/>
                <w:szCs w:val="20"/>
              </w:rPr>
              <w:t>20</w:t>
            </w:r>
            <w:r>
              <w:rPr>
                <w:rFonts w:eastAsia="仿宋_GB2312" w:hint="eastAsia"/>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5</w:t>
            </w:r>
          </w:p>
        </w:tc>
      </w:tr>
      <w:tr w:rsidR="00E65790">
        <w:trPr>
          <w:gridAfter w:val="1"/>
          <w:wAfter w:w="8" w:type="dxa"/>
          <w:trHeight w:val="1543"/>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ascii="仿宋_GB2312" w:eastAsia="仿宋_GB2312" w:hAnsi="仿宋_GB2312"/>
                <w:kern w:val="0"/>
                <w:sz w:val="20"/>
                <w:szCs w:val="20"/>
              </w:rPr>
            </w:pPr>
            <w:r>
              <w:rPr>
                <w:rFonts w:eastAsia="仿宋_GB2312"/>
                <w:kern w:val="0"/>
                <w:sz w:val="20"/>
                <w:szCs w:val="20"/>
              </w:rPr>
              <w:t>楼堂馆所投资预算控制率</w:t>
            </w:r>
            <w:r>
              <w:rPr>
                <w:rFonts w:eastAsia="仿宋_GB2312"/>
                <w:kern w:val="0"/>
                <w:sz w:val="20"/>
                <w:szCs w:val="20"/>
              </w:rPr>
              <w:t>=</w:t>
            </w:r>
            <w:r>
              <w:rPr>
                <w:rFonts w:ascii="仿宋_GB2312" w:eastAsia="仿宋_GB2312" w:hAnsi="仿宋_GB2312"/>
                <w:kern w:val="0"/>
                <w:sz w:val="20"/>
                <w:szCs w:val="20"/>
              </w:rPr>
              <w:t>实际投资金额</w:t>
            </w:r>
            <w:r>
              <w:rPr>
                <w:rFonts w:eastAsia="仿宋_GB2312"/>
                <w:kern w:val="0"/>
                <w:sz w:val="20"/>
                <w:szCs w:val="20"/>
              </w:rPr>
              <w:t>/</w:t>
            </w:r>
            <w:r>
              <w:rPr>
                <w:rFonts w:ascii="仿宋_GB2312" w:eastAsia="仿宋_GB2312" w:hAnsi="仿宋_GB2312"/>
                <w:kern w:val="0"/>
                <w:sz w:val="20"/>
                <w:szCs w:val="20"/>
              </w:rPr>
              <w:t>批准投资金额</w:t>
            </w:r>
            <w:r>
              <w:rPr>
                <w:rFonts w:eastAsia="仿宋_GB2312"/>
                <w:kern w:val="0"/>
                <w:sz w:val="20"/>
                <w:szCs w:val="20"/>
              </w:rPr>
              <w:t xml:space="preserve">×100% </w:t>
            </w:r>
            <w:r>
              <w:rPr>
                <w:rFonts w:ascii="仿宋_GB2312" w:eastAsia="仿宋_GB2312" w:hAnsi="仿宋_GB2312"/>
                <w:kern w:val="0"/>
                <w:sz w:val="20"/>
                <w:szCs w:val="20"/>
              </w:rPr>
              <w:t>。</w:t>
            </w:r>
          </w:p>
          <w:p w:rsidR="00E65790" w:rsidRDefault="00DC283A">
            <w:pPr>
              <w:widowControl/>
              <w:jc w:val="left"/>
              <w:rPr>
                <w:rFonts w:eastAsia="仿宋_GB2312"/>
                <w:kern w:val="0"/>
                <w:sz w:val="20"/>
                <w:szCs w:val="20"/>
              </w:rPr>
            </w:pPr>
            <w:r>
              <w:rPr>
                <w:rFonts w:eastAsia="仿宋_GB2312"/>
                <w:kern w:val="0"/>
                <w:sz w:val="20"/>
                <w:szCs w:val="20"/>
              </w:rPr>
              <w:t>该指标以</w:t>
            </w:r>
            <w:r>
              <w:rPr>
                <w:rFonts w:eastAsia="仿宋_GB2312"/>
                <w:kern w:val="0"/>
                <w:sz w:val="20"/>
                <w:szCs w:val="20"/>
              </w:rPr>
              <w:t>20</w:t>
            </w:r>
            <w:r>
              <w:rPr>
                <w:rFonts w:eastAsia="仿宋_GB2312" w:hint="eastAsia"/>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5</w:t>
            </w:r>
          </w:p>
        </w:tc>
      </w:tr>
      <w:tr w:rsidR="00E65790">
        <w:trPr>
          <w:gridAfter w:val="1"/>
          <w:wAfter w:w="8" w:type="dxa"/>
          <w:trHeight w:val="1562"/>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1%</w:t>
            </w:r>
            <w:r>
              <w:rPr>
                <w:rFonts w:ascii="仿宋_GB2312" w:eastAsia="仿宋_GB2312" w:hAnsi="仿宋_GB2312"/>
                <w:kern w:val="0"/>
                <w:sz w:val="20"/>
                <w:szCs w:val="20"/>
              </w:rPr>
              <w:t>扣</w:t>
            </w:r>
            <w:r>
              <w:rPr>
                <w:rFonts w:eastAsia="仿宋_GB2312"/>
                <w:kern w:val="0"/>
                <w:sz w:val="20"/>
                <w:szCs w:val="20"/>
              </w:rPr>
              <w:t>1</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ascii="仿宋_GB2312" w:eastAsia="仿宋_GB2312" w:hAnsi="仿宋_GB2312"/>
                <w:kern w:val="0"/>
                <w:sz w:val="20"/>
                <w:szCs w:val="20"/>
              </w:rPr>
            </w:pPr>
            <w:r>
              <w:rPr>
                <w:rFonts w:eastAsia="仿宋_GB2312"/>
                <w:kern w:val="0"/>
                <w:sz w:val="20"/>
                <w:szCs w:val="20"/>
              </w:rPr>
              <w:t>公用经费控制率</w:t>
            </w:r>
            <w:r>
              <w:rPr>
                <w:rFonts w:eastAsia="仿宋_GB2312"/>
                <w:kern w:val="0"/>
                <w:sz w:val="20"/>
                <w:szCs w:val="20"/>
              </w:rPr>
              <w:t>=</w:t>
            </w:r>
            <w:r>
              <w:rPr>
                <w:rFonts w:ascii="仿宋_GB2312" w:eastAsia="仿宋_GB2312" w:hAnsi="仿宋_GB2312"/>
                <w:kern w:val="0"/>
                <w:sz w:val="20"/>
                <w:szCs w:val="20"/>
              </w:rPr>
              <w:t>（实际支出公用经费总额</w:t>
            </w:r>
            <w:r>
              <w:rPr>
                <w:rFonts w:eastAsia="仿宋_GB2312"/>
                <w:kern w:val="0"/>
                <w:sz w:val="20"/>
                <w:szCs w:val="20"/>
              </w:rPr>
              <w:t>/</w:t>
            </w:r>
            <w:r>
              <w:rPr>
                <w:rFonts w:ascii="仿宋_GB2312" w:eastAsia="仿宋_GB2312" w:hAnsi="仿宋_GB2312"/>
                <w:kern w:val="0"/>
                <w:sz w:val="20"/>
                <w:szCs w:val="20"/>
              </w:rPr>
              <w:t>预算安排公用经费总额）</w:t>
            </w:r>
            <w:r>
              <w:rPr>
                <w:rFonts w:eastAsia="仿宋_GB2312"/>
                <w:kern w:val="0"/>
                <w:sz w:val="20"/>
                <w:szCs w:val="20"/>
              </w:rPr>
              <w:t>×100%</w:t>
            </w:r>
            <w:r>
              <w:rPr>
                <w:rFonts w:ascii="仿宋_GB2312" w:eastAsia="仿宋_GB2312" w:hAnsi="仿宋_GB2312"/>
                <w:kern w:val="0"/>
                <w:sz w:val="20"/>
                <w:szCs w:val="20"/>
              </w:rPr>
              <w:t>。</w:t>
            </w:r>
          </w:p>
          <w:p w:rsidR="00E65790" w:rsidRDefault="00DC283A">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8</w:t>
            </w:r>
          </w:p>
        </w:tc>
      </w:tr>
      <w:tr w:rsidR="00E65790">
        <w:trPr>
          <w:gridAfter w:val="1"/>
          <w:wAfter w:w="8" w:type="dxa"/>
          <w:trHeight w:val="1073"/>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控制率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1%</w:t>
            </w:r>
            <w:r>
              <w:rPr>
                <w:rFonts w:ascii="仿宋_GB2312" w:eastAsia="仿宋_GB2312" w:hAnsi="仿宋_GB2312"/>
                <w:kern w:val="0"/>
                <w:sz w:val="20"/>
                <w:szCs w:val="20"/>
              </w:rPr>
              <w:t>扣</w:t>
            </w:r>
            <w:r>
              <w:rPr>
                <w:rFonts w:eastAsia="仿宋_GB2312"/>
                <w:kern w:val="0"/>
                <w:sz w:val="20"/>
                <w:szCs w:val="20"/>
              </w:rPr>
              <w:t>1</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控制率</w:t>
            </w:r>
            <w:r>
              <w:rPr>
                <w:rFonts w:eastAsia="仿宋_GB2312"/>
                <w:kern w:val="0"/>
                <w:sz w:val="20"/>
                <w:szCs w:val="20"/>
              </w:rPr>
              <w:t>-</w:t>
            </w:r>
            <w:r>
              <w:rPr>
                <w:rFonts w:ascii="仿宋_GB2312" w:eastAsia="仿宋_GB2312" w:hAnsi="仿宋_GB2312"/>
                <w:kern w:val="0"/>
                <w:sz w:val="20"/>
                <w:szCs w:val="20"/>
              </w:rPr>
              <w:t>（</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实际支出数</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预算安排数）</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rFonts w:hint="eastAsia"/>
                <w:kern w:val="0"/>
                <w:sz w:val="24"/>
              </w:rPr>
              <w:t>7</w:t>
            </w:r>
            <w:r>
              <w:rPr>
                <w:kern w:val="0"/>
                <w:sz w:val="24"/>
              </w:rPr>
              <w:t xml:space="preserve">　</w:t>
            </w:r>
          </w:p>
        </w:tc>
      </w:tr>
      <w:tr w:rsidR="00E65790">
        <w:trPr>
          <w:gridAfter w:val="1"/>
          <w:wAfter w:w="8" w:type="dxa"/>
          <w:trHeight w:val="918"/>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计满分，每超过（降低）</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政府采购执行率</w:t>
            </w:r>
            <w:r>
              <w:rPr>
                <w:rFonts w:eastAsia="仿宋_GB2312"/>
                <w:kern w:val="0"/>
                <w:sz w:val="20"/>
                <w:szCs w:val="20"/>
              </w:rPr>
              <w:t>=</w:t>
            </w:r>
            <w:r>
              <w:rPr>
                <w:rFonts w:ascii="仿宋_GB2312" w:eastAsia="仿宋_GB2312" w:hAnsi="仿宋_GB2312"/>
                <w:kern w:val="0"/>
                <w:sz w:val="20"/>
                <w:szCs w:val="20"/>
              </w:rPr>
              <w:t>（实际政府采购金额</w:t>
            </w:r>
            <w:r>
              <w:rPr>
                <w:rFonts w:eastAsia="仿宋_GB2312"/>
                <w:kern w:val="0"/>
                <w:sz w:val="20"/>
                <w:szCs w:val="20"/>
              </w:rPr>
              <w:t>/</w:t>
            </w:r>
            <w:r>
              <w:rPr>
                <w:rFonts w:ascii="仿宋_GB2312" w:eastAsia="仿宋_GB2312" w:hAnsi="仿宋_GB2312"/>
                <w:kern w:val="0"/>
                <w:sz w:val="20"/>
                <w:szCs w:val="20"/>
              </w:rPr>
              <w:t>政府采购预算数）</w:t>
            </w:r>
            <w:r>
              <w:rPr>
                <w:rFonts w:eastAsia="仿宋_GB2312"/>
                <w:kern w:val="0"/>
                <w:sz w:val="20"/>
                <w:szCs w:val="20"/>
              </w:rPr>
              <w:t>×100%</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rFonts w:hint="eastAsia"/>
                <w:kern w:val="0"/>
                <w:sz w:val="24"/>
              </w:rPr>
              <w:t>6</w:t>
            </w:r>
            <w:r>
              <w:rPr>
                <w:kern w:val="0"/>
                <w:sz w:val="24"/>
              </w:rPr>
              <w:t xml:space="preserve">　</w:t>
            </w:r>
          </w:p>
        </w:tc>
      </w:tr>
      <w:tr w:rsidR="00E65790">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tcPr>
          <w:p w:rsidR="00E65790" w:rsidRDefault="00DC283A">
            <w:pPr>
              <w:jc w:val="left"/>
              <w:rPr>
                <w:rFonts w:eastAsia="仿宋_GB2312"/>
                <w:kern w:val="0"/>
                <w:sz w:val="20"/>
                <w:szCs w:val="20"/>
              </w:rPr>
            </w:pPr>
            <w:r>
              <w:rPr>
                <w:rFonts w:eastAsia="仿宋_GB2312"/>
                <w:kern w:val="0"/>
                <w:sz w:val="20"/>
                <w:szCs w:val="20"/>
              </w:rPr>
              <w:lastRenderedPageBreak/>
              <w:t>过</w:t>
            </w:r>
            <w:r>
              <w:rPr>
                <w:rFonts w:eastAsia="仿宋_GB2312"/>
                <w:kern w:val="0"/>
                <w:sz w:val="20"/>
                <w:szCs w:val="20"/>
              </w:rPr>
              <w:t xml:space="preserve">                                                                                                                                       </w:t>
            </w:r>
            <w:r>
              <w:rPr>
                <w:rFonts w:eastAsia="仿宋_GB2312"/>
                <w:kern w:val="0"/>
                <w:sz w:val="20"/>
                <w:szCs w:val="20"/>
              </w:rPr>
              <w:t>程</w:t>
            </w:r>
          </w:p>
        </w:tc>
        <w:tc>
          <w:tcPr>
            <w:tcW w:w="416" w:type="dxa"/>
            <w:vMerge w:val="restart"/>
            <w:tcBorders>
              <w:top w:val="nil"/>
              <w:left w:val="nil"/>
              <w:bottom w:val="single" w:sz="4" w:space="0" w:color="000000"/>
              <w:right w:val="single" w:sz="4" w:space="0" w:color="auto"/>
            </w:tcBorders>
            <w:noWrap/>
            <w:vAlign w:val="center"/>
          </w:tcPr>
          <w:p w:rsidR="00E65790" w:rsidRDefault="00E65790">
            <w:pPr>
              <w:jc w:val="left"/>
              <w:rPr>
                <w:rFonts w:eastAsia="仿宋_GB2312"/>
                <w:kern w:val="0"/>
                <w:sz w:val="20"/>
                <w:szCs w:val="20"/>
              </w:rPr>
            </w:pPr>
          </w:p>
        </w:tc>
        <w:tc>
          <w:tcPr>
            <w:tcW w:w="677" w:type="dxa"/>
            <w:gridSpan w:val="2"/>
            <w:vMerge w:val="restart"/>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预算管理</w:t>
            </w: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sz="4" w:space="0" w:color="auto"/>
              <w:right w:val="single" w:sz="4" w:space="0" w:color="auto"/>
            </w:tcBorders>
            <w:noWrap/>
            <w:vAlign w:val="center"/>
          </w:tcPr>
          <w:p w:rsidR="00E65790" w:rsidRDefault="00DC283A">
            <w:pPr>
              <w:widowControl/>
              <w:jc w:val="left"/>
              <w:rPr>
                <w:rFonts w:ascii="仿宋_GB2312" w:eastAsia="仿宋_GB2312" w:hAnsi="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有内部财务管理制度、会计核算制度等管理制度，</w:t>
            </w:r>
            <w:r>
              <w:rPr>
                <w:rFonts w:eastAsia="仿宋_GB2312"/>
                <w:kern w:val="0"/>
                <w:sz w:val="20"/>
                <w:szCs w:val="20"/>
              </w:rPr>
              <w:t>2</w:t>
            </w:r>
            <w:r>
              <w:rPr>
                <w:rFonts w:ascii="仿宋_GB2312" w:eastAsia="仿宋_GB2312" w:hAnsi="仿宋_GB2312"/>
                <w:kern w:val="0"/>
                <w:sz w:val="20"/>
                <w:szCs w:val="20"/>
              </w:rPr>
              <w:t>分；</w:t>
            </w:r>
          </w:p>
          <w:p w:rsidR="00E65790" w:rsidRDefault="00DC283A">
            <w:pPr>
              <w:widowControl/>
              <w:jc w:val="left"/>
              <w:rPr>
                <w:rFonts w:ascii="仿宋_GB2312" w:eastAsia="仿宋_GB2312" w:hAnsi="仿宋_GB2312"/>
                <w:kern w:val="0"/>
                <w:sz w:val="20"/>
                <w:szCs w:val="20"/>
              </w:rPr>
            </w:pPr>
            <w:r>
              <w:rPr>
                <w:rFonts w:ascii="宋体" w:hAnsi="宋体" w:hint="eastAsia"/>
                <w:kern w:val="0"/>
                <w:sz w:val="20"/>
                <w:szCs w:val="20"/>
              </w:rPr>
              <w:t>②</w:t>
            </w:r>
            <w:r>
              <w:rPr>
                <w:rFonts w:ascii="仿宋_GB2312" w:eastAsia="仿宋_GB2312" w:hAnsi="仿宋_GB2312"/>
                <w:kern w:val="0"/>
                <w:sz w:val="20"/>
                <w:szCs w:val="20"/>
              </w:rPr>
              <w:t>有本部门厉行节约制度</w:t>
            </w:r>
            <w:r>
              <w:rPr>
                <w:rFonts w:eastAsia="仿宋_GB2312"/>
                <w:kern w:val="0"/>
                <w:sz w:val="20"/>
                <w:szCs w:val="20"/>
              </w:rPr>
              <w:t>,2</w:t>
            </w:r>
            <w:r>
              <w:rPr>
                <w:rFonts w:ascii="仿宋_GB2312" w:eastAsia="仿宋_GB2312" w:hAnsi="仿宋_GB2312"/>
                <w:kern w:val="0"/>
                <w:sz w:val="20"/>
                <w:szCs w:val="20"/>
              </w:rPr>
              <w:t>分；</w:t>
            </w:r>
          </w:p>
          <w:p w:rsidR="00E65790" w:rsidRDefault="00DC283A">
            <w:pPr>
              <w:widowControl/>
              <w:jc w:val="left"/>
              <w:rPr>
                <w:rFonts w:eastAsia="仿宋_GB2312"/>
                <w:kern w:val="0"/>
                <w:sz w:val="20"/>
                <w:szCs w:val="20"/>
              </w:rPr>
            </w:pPr>
            <w:r>
              <w:rPr>
                <w:rFonts w:ascii="宋体" w:hAnsi="宋体" w:hint="eastAsia"/>
                <w:kern w:val="0"/>
                <w:sz w:val="20"/>
                <w:szCs w:val="20"/>
              </w:rPr>
              <w:t>③</w:t>
            </w:r>
            <w:r>
              <w:rPr>
                <w:rFonts w:ascii="仿宋_GB2312" w:eastAsia="仿宋_GB2312" w:hAnsi="仿宋_GB2312"/>
                <w:kern w:val="0"/>
                <w:sz w:val="20"/>
                <w:szCs w:val="20"/>
              </w:rPr>
              <w:t>相关管理制度合法、合规、完整，</w:t>
            </w:r>
            <w:r>
              <w:rPr>
                <w:rFonts w:eastAsia="仿宋_GB2312"/>
                <w:kern w:val="0"/>
                <w:sz w:val="20"/>
                <w:szCs w:val="20"/>
              </w:rPr>
              <w:t>2</w:t>
            </w:r>
            <w:r>
              <w:rPr>
                <w:rFonts w:ascii="仿宋_GB2312" w:eastAsia="仿宋_GB2312" w:hAnsi="仿宋_GB2312"/>
                <w:kern w:val="0"/>
                <w:sz w:val="20"/>
                <w:szCs w:val="20"/>
              </w:rPr>
              <w:t>分；</w:t>
            </w:r>
            <w:r>
              <w:rPr>
                <w:rFonts w:ascii="宋体" w:hAnsi="宋体" w:hint="eastAsia"/>
                <w:kern w:val="0"/>
                <w:sz w:val="20"/>
                <w:szCs w:val="20"/>
              </w:rPr>
              <w:t>④</w:t>
            </w:r>
            <w:r>
              <w:rPr>
                <w:rFonts w:ascii="仿宋_GB2312" w:eastAsia="仿宋_GB2312" w:hAnsi="仿宋_GB2312"/>
                <w:kern w:val="0"/>
                <w:sz w:val="20"/>
                <w:szCs w:val="20"/>
              </w:rPr>
              <w:t>相关管理制度得到有效执行，</w:t>
            </w:r>
            <w:r>
              <w:rPr>
                <w:rFonts w:eastAsia="仿宋_GB2312"/>
                <w:kern w:val="0"/>
                <w:sz w:val="20"/>
                <w:szCs w:val="20"/>
              </w:rPr>
              <w:t>2</w:t>
            </w:r>
            <w:r>
              <w:rPr>
                <w:rFonts w:ascii="仿宋_GB2312" w:eastAsia="仿宋_GB2312" w:hAnsi="仿宋_GB2312"/>
                <w:kern w:val="0"/>
                <w:sz w:val="20"/>
                <w:szCs w:val="20"/>
              </w:rPr>
              <w:t>分。</w:t>
            </w:r>
          </w:p>
          <w:p w:rsidR="00E65790" w:rsidRDefault="00DC283A">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8</w:t>
            </w:r>
          </w:p>
        </w:tc>
      </w:tr>
      <w:tr w:rsidR="00E65790">
        <w:trPr>
          <w:gridAfter w:val="1"/>
          <w:wAfter w:w="8" w:type="dxa"/>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sz="4" w:space="0" w:color="auto"/>
              <w:right w:val="single" w:sz="4" w:space="0" w:color="auto"/>
            </w:tcBorders>
            <w:noWrap/>
            <w:vAlign w:val="center"/>
          </w:tcPr>
          <w:p w:rsidR="00E65790" w:rsidRDefault="00DC283A">
            <w:pPr>
              <w:widowControl/>
              <w:jc w:val="left"/>
              <w:rPr>
                <w:rFonts w:ascii="仿宋_GB2312" w:eastAsia="仿宋_GB2312" w:hAnsi="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支出符合国家财经法规和财务管理制度规定以及有关专项资金管理办法的规定；</w:t>
            </w:r>
            <w:r>
              <w:rPr>
                <w:rFonts w:ascii="宋体" w:hAnsi="宋体" w:hint="eastAsia"/>
                <w:kern w:val="0"/>
                <w:sz w:val="20"/>
                <w:szCs w:val="20"/>
              </w:rPr>
              <w:t>②</w:t>
            </w:r>
            <w:r>
              <w:rPr>
                <w:rFonts w:ascii="仿宋_GB2312" w:eastAsia="仿宋_GB2312" w:hAnsi="仿宋_GB2312"/>
                <w:kern w:val="0"/>
                <w:sz w:val="20"/>
                <w:szCs w:val="20"/>
              </w:rPr>
              <w:t>资金拨付有完整的审批程序和手续；</w:t>
            </w:r>
            <w:r>
              <w:rPr>
                <w:rFonts w:ascii="宋体" w:hAnsi="宋体" w:hint="eastAsia"/>
                <w:kern w:val="0"/>
                <w:sz w:val="20"/>
                <w:szCs w:val="20"/>
              </w:rPr>
              <w:t>③</w:t>
            </w:r>
            <w:r>
              <w:rPr>
                <w:rFonts w:ascii="仿宋_GB2312" w:eastAsia="仿宋_GB2312" w:hAnsi="仿宋_GB2312"/>
                <w:kern w:val="0"/>
                <w:sz w:val="20"/>
                <w:szCs w:val="20"/>
              </w:rPr>
              <w:t>项目支出按规定经过评估论证；</w:t>
            </w:r>
            <w:r>
              <w:rPr>
                <w:rFonts w:ascii="宋体" w:hAnsi="宋体" w:hint="eastAsia"/>
                <w:kern w:val="0"/>
                <w:sz w:val="20"/>
                <w:szCs w:val="20"/>
              </w:rPr>
              <w:t>④</w:t>
            </w:r>
            <w:r>
              <w:rPr>
                <w:rFonts w:ascii="仿宋_GB2312" w:eastAsia="仿宋_GB2312" w:hAnsi="仿宋_GB2312"/>
                <w:kern w:val="0"/>
                <w:sz w:val="20"/>
                <w:szCs w:val="20"/>
              </w:rPr>
              <w:t>支出符合部门预算批复的用途；</w:t>
            </w:r>
            <w:r>
              <w:rPr>
                <w:rFonts w:ascii="宋体" w:hAnsi="宋体" w:hint="eastAsia"/>
                <w:kern w:val="0"/>
                <w:sz w:val="20"/>
                <w:szCs w:val="20"/>
              </w:rPr>
              <w:t>⑤</w:t>
            </w:r>
            <w:r>
              <w:rPr>
                <w:rFonts w:ascii="仿宋_GB2312" w:eastAsia="仿宋_GB2312" w:hAnsi="仿宋_GB2312"/>
                <w:kern w:val="0"/>
                <w:sz w:val="20"/>
                <w:szCs w:val="20"/>
              </w:rPr>
              <w:t>资金使用无截留、挤占、挪用、虚列支出等情况。</w:t>
            </w:r>
          </w:p>
          <w:p w:rsidR="00E65790" w:rsidRDefault="00DC283A">
            <w:pPr>
              <w:widowControl/>
              <w:jc w:val="left"/>
              <w:rPr>
                <w:rFonts w:eastAsia="仿宋_GB2312"/>
                <w:kern w:val="0"/>
                <w:sz w:val="20"/>
                <w:szCs w:val="20"/>
              </w:rPr>
            </w:pPr>
            <w:r>
              <w:rPr>
                <w:rFonts w:eastAsia="仿宋_GB2312"/>
                <w:kern w:val="0"/>
                <w:sz w:val="20"/>
                <w:szCs w:val="20"/>
              </w:rPr>
              <w:t>以上情况每出现一例不符合要求的扣</w:t>
            </w:r>
            <w:r>
              <w:rPr>
                <w:rFonts w:eastAsia="仿宋_GB2312"/>
                <w:kern w:val="0"/>
                <w:sz w:val="20"/>
                <w:szCs w:val="20"/>
              </w:rPr>
              <w:t>1</w:t>
            </w:r>
            <w:r>
              <w:rPr>
                <w:rFonts w:ascii="仿宋_GB2312" w:eastAsia="仿宋_GB2312" w:hAnsi="仿宋_GB2312"/>
                <w:kern w:val="0"/>
                <w:sz w:val="20"/>
                <w:szCs w:val="20"/>
              </w:rPr>
              <w:t>分，扣完为止。</w:t>
            </w:r>
          </w:p>
          <w:p w:rsidR="00E65790" w:rsidRDefault="00DC283A">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6</w:t>
            </w:r>
          </w:p>
        </w:tc>
      </w:tr>
      <w:tr w:rsidR="00E65790">
        <w:trPr>
          <w:gridAfter w:val="1"/>
          <w:wAfter w:w="8" w:type="dxa"/>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按规定内容公开预决算信息，</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②</w:t>
            </w:r>
            <w:r>
              <w:rPr>
                <w:rFonts w:ascii="仿宋_GB2312" w:eastAsia="仿宋_GB2312" w:hAnsi="仿宋_GB2312"/>
                <w:kern w:val="0"/>
                <w:sz w:val="20"/>
                <w:szCs w:val="20"/>
              </w:rPr>
              <w:t>按规定时限公开预决算信息，</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③</w:t>
            </w:r>
            <w:r>
              <w:rPr>
                <w:rFonts w:ascii="仿宋_GB2312" w:eastAsia="仿宋_GB2312" w:hAnsi="仿宋_GB2312"/>
                <w:kern w:val="0"/>
                <w:sz w:val="20"/>
                <w:szCs w:val="20"/>
              </w:rPr>
              <w:t>基础数据信息和会计信息资料真实，</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④</w:t>
            </w:r>
            <w:r>
              <w:rPr>
                <w:rFonts w:ascii="仿宋_GB2312" w:eastAsia="仿宋_GB2312" w:hAnsi="仿宋_GB2312"/>
                <w:kern w:val="0"/>
                <w:sz w:val="20"/>
                <w:szCs w:val="20"/>
              </w:rPr>
              <w:t>基础数据信息和会计信息资料完整，</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⑤</w:t>
            </w:r>
            <w:r>
              <w:rPr>
                <w:rFonts w:ascii="仿宋_GB2312" w:eastAsia="仿宋_GB2312" w:hAnsi="仿宋_GB2312"/>
                <w:kern w:val="0"/>
                <w:sz w:val="20"/>
                <w:szCs w:val="20"/>
              </w:rPr>
              <w:t>基础数据信息和汇集信息资料准确，</w:t>
            </w:r>
            <w:r>
              <w:rPr>
                <w:rFonts w:eastAsia="仿宋_GB2312"/>
                <w:kern w:val="0"/>
                <w:sz w:val="20"/>
                <w:szCs w:val="20"/>
              </w:rPr>
              <w:t>1</w:t>
            </w:r>
            <w:r>
              <w:rPr>
                <w:rFonts w:ascii="仿宋_GB2312" w:eastAsia="仿宋_GB2312" w:hAnsi="仿宋_GB2312"/>
                <w:kern w:val="0"/>
                <w:sz w:val="20"/>
                <w:szCs w:val="20"/>
              </w:rPr>
              <w:t xml:space="preserve">分。  </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rFonts w:hint="eastAsia"/>
                <w:kern w:val="0"/>
                <w:sz w:val="24"/>
              </w:rPr>
              <w:t>5</w:t>
            </w:r>
            <w:r>
              <w:rPr>
                <w:kern w:val="0"/>
                <w:sz w:val="24"/>
              </w:rPr>
              <w:t xml:space="preserve">　</w:t>
            </w:r>
          </w:p>
        </w:tc>
      </w:tr>
      <w:tr w:rsidR="00E65790">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根据绩效办</w:t>
            </w:r>
            <w:r>
              <w:rPr>
                <w:rFonts w:eastAsia="仿宋_GB2312"/>
                <w:kern w:val="0"/>
                <w:sz w:val="20"/>
                <w:szCs w:val="20"/>
              </w:rPr>
              <w:t>20</w:t>
            </w:r>
            <w:r w:rsidR="003A41AF">
              <w:rPr>
                <w:rFonts w:eastAsia="仿宋_GB2312" w:hint="eastAsia"/>
                <w:kern w:val="0"/>
                <w:sz w:val="20"/>
                <w:szCs w:val="20"/>
              </w:rPr>
              <w:t>24</w:t>
            </w:r>
            <w:r>
              <w:rPr>
                <w:rFonts w:eastAsia="仿宋_GB2312"/>
                <w:kern w:val="0"/>
                <w:sz w:val="20"/>
                <w:szCs w:val="20"/>
              </w:rPr>
              <w:t>年对各部门为民办实事和部门重点工程与重点工作考核分数折算。</w:t>
            </w:r>
          </w:p>
          <w:p w:rsidR="00E65790" w:rsidRDefault="00DC283A">
            <w:pPr>
              <w:widowControl/>
              <w:jc w:val="left"/>
              <w:rPr>
                <w:rFonts w:eastAsia="仿宋_GB2312"/>
                <w:kern w:val="0"/>
                <w:sz w:val="20"/>
                <w:szCs w:val="20"/>
              </w:rPr>
            </w:pPr>
            <w:r>
              <w:rPr>
                <w:rFonts w:eastAsia="仿宋_GB2312"/>
                <w:kern w:val="0"/>
                <w:sz w:val="20"/>
                <w:szCs w:val="20"/>
              </w:rPr>
              <w:t>该项得分</w:t>
            </w:r>
            <w:r>
              <w:rPr>
                <w:rFonts w:eastAsia="仿宋_GB2312"/>
                <w:kern w:val="0"/>
                <w:sz w:val="20"/>
                <w:szCs w:val="20"/>
              </w:rPr>
              <w:t>=</w:t>
            </w:r>
            <w:r>
              <w:rPr>
                <w:rFonts w:ascii="仿宋_GB2312" w:eastAsia="仿宋_GB2312" w:hAnsi="仿宋_GB2312"/>
                <w:kern w:val="0"/>
                <w:sz w:val="20"/>
                <w:szCs w:val="20"/>
              </w:rPr>
              <w:t>（绩效办对应部分考核得分</w:t>
            </w:r>
            <w:r>
              <w:rPr>
                <w:rFonts w:eastAsia="仿宋_GB2312"/>
                <w:kern w:val="0"/>
                <w:sz w:val="20"/>
                <w:szCs w:val="20"/>
              </w:rPr>
              <w:t>/350</w:t>
            </w:r>
            <w:r>
              <w:rPr>
                <w:rFonts w:ascii="仿宋_GB2312" w:eastAsia="仿宋_GB2312" w:hAnsi="仿宋_GB2312"/>
                <w:kern w:val="0"/>
                <w:sz w:val="20"/>
                <w:szCs w:val="20"/>
              </w:rPr>
              <w:t>）</w:t>
            </w:r>
            <w:r>
              <w:rPr>
                <w:rFonts w:eastAsia="仿宋_GB2312"/>
                <w:kern w:val="0"/>
                <w:sz w:val="20"/>
                <w:szCs w:val="20"/>
              </w:rPr>
              <w:t>*8</w:t>
            </w:r>
          </w:p>
        </w:tc>
        <w:tc>
          <w:tcPr>
            <w:tcW w:w="3402"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noWrap/>
            <w:vAlign w:val="center"/>
          </w:tcPr>
          <w:p w:rsidR="00E65790" w:rsidRDefault="00DC283A">
            <w:pPr>
              <w:widowControl/>
              <w:jc w:val="left"/>
              <w:rPr>
                <w:kern w:val="0"/>
                <w:sz w:val="24"/>
              </w:rPr>
            </w:pPr>
            <w:r>
              <w:rPr>
                <w:rFonts w:hint="eastAsia"/>
                <w:kern w:val="0"/>
                <w:sz w:val="24"/>
              </w:rPr>
              <w:t>8</w:t>
            </w:r>
            <w:r>
              <w:rPr>
                <w:kern w:val="0"/>
                <w:sz w:val="24"/>
              </w:rPr>
              <w:t xml:space="preserve">　</w:t>
            </w:r>
          </w:p>
        </w:tc>
      </w:tr>
      <w:tr w:rsidR="00E65790">
        <w:trPr>
          <w:gridAfter w:val="1"/>
          <w:wAfter w:w="8" w:type="dxa"/>
          <w:trHeight w:val="445"/>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履职</w:t>
            </w:r>
            <w:r>
              <w:rPr>
                <w:rFonts w:eastAsia="仿宋_GB2312"/>
                <w:kern w:val="0"/>
                <w:sz w:val="20"/>
                <w:szCs w:val="20"/>
              </w:rPr>
              <w:t xml:space="preserve"> </w:t>
            </w:r>
            <w:r>
              <w:rPr>
                <w:rFonts w:eastAsia="仿宋_GB2312"/>
                <w:kern w:val="0"/>
                <w:sz w:val="20"/>
                <w:szCs w:val="20"/>
              </w:rPr>
              <w:t>效益</w:t>
            </w: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10</w:t>
            </w:r>
          </w:p>
        </w:tc>
        <w:tc>
          <w:tcPr>
            <w:tcW w:w="1194"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sz="4" w:space="0" w:color="000000"/>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sz="4" w:space="0" w:color="auto"/>
            </w:tcBorders>
            <w:noWrap/>
            <w:vAlign w:val="center"/>
          </w:tcPr>
          <w:p w:rsidR="00E65790" w:rsidRDefault="00DC283A">
            <w:pPr>
              <w:widowControl/>
              <w:jc w:val="left"/>
              <w:rPr>
                <w:kern w:val="0"/>
                <w:sz w:val="24"/>
              </w:rPr>
            </w:pPr>
            <w:r>
              <w:rPr>
                <w:kern w:val="0"/>
                <w:sz w:val="24"/>
              </w:rPr>
              <w:t xml:space="preserve">　</w:t>
            </w:r>
          </w:p>
        </w:tc>
      </w:tr>
      <w:tr w:rsidR="00E65790">
        <w:trPr>
          <w:gridAfter w:val="1"/>
          <w:wAfter w:w="8" w:type="dxa"/>
          <w:trHeight w:val="383"/>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社会效益</w:t>
            </w:r>
          </w:p>
        </w:tc>
        <w:tc>
          <w:tcPr>
            <w:tcW w:w="478" w:type="dxa"/>
            <w:vMerge/>
            <w:tcBorders>
              <w:top w:val="nil"/>
              <w:left w:val="nil"/>
              <w:bottom w:val="nil"/>
              <w:right w:val="single" w:sz="4" w:space="0" w:color="auto"/>
            </w:tcBorders>
            <w:noWrap/>
            <w:vAlign w:val="center"/>
          </w:tcPr>
          <w:p w:rsidR="00E65790" w:rsidRDefault="00E65790">
            <w:pPr>
              <w:widowControl/>
              <w:jc w:val="left"/>
              <w:rPr>
                <w:rFonts w:eastAsia="仿宋_GB2312"/>
                <w:kern w:val="0"/>
                <w:sz w:val="20"/>
                <w:szCs w:val="20"/>
              </w:rPr>
            </w:pPr>
          </w:p>
        </w:tc>
        <w:tc>
          <w:tcPr>
            <w:tcW w:w="6379" w:type="dxa"/>
            <w:gridSpan w:val="2"/>
            <w:vMerge/>
            <w:tcBorders>
              <w:top w:val="nil"/>
              <w:left w:val="nil"/>
              <w:bottom w:val="nil"/>
              <w:right w:val="single" w:sz="4" w:space="0" w:color="000000"/>
            </w:tcBorders>
            <w:noWrap/>
            <w:vAlign w:val="center"/>
          </w:tcPr>
          <w:p w:rsidR="00E65790" w:rsidRDefault="00E65790">
            <w:pPr>
              <w:widowControl/>
              <w:jc w:val="left"/>
              <w:rPr>
                <w:rFonts w:eastAsia="仿宋_GB2312"/>
                <w:kern w:val="0"/>
                <w:sz w:val="20"/>
                <w:szCs w:val="20"/>
              </w:rPr>
            </w:pPr>
          </w:p>
        </w:tc>
        <w:tc>
          <w:tcPr>
            <w:tcW w:w="522" w:type="dxa"/>
            <w:tcBorders>
              <w:top w:val="nil"/>
              <w:left w:val="nil"/>
              <w:bottom w:val="nil"/>
              <w:right w:val="single" w:sz="4" w:space="0" w:color="auto"/>
            </w:tcBorders>
            <w:noWrap/>
            <w:vAlign w:val="center"/>
          </w:tcPr>
          <w:p w:rsidR="00E65790" w:rsidRDefault="00DC283A">
            <w:pPr>
              <w:widowControl/>
              <w:jc w:val="left"/>
              <w:rPr>
                <w:kern w:val="0"/>
                <w:sz w:val="24"/>
              </w:rPr>
            </w:pPr>
            <w:r>
              <w:rPr>
                <w:rFonts w:hint="eastAsia"/>
                <w:kern w:val="0"/>
                <w:sz w:val="24"/>
              </w:rPr>
              <w:t>10</w:t>
            </w:r>
            <w:r>
              <w:rPr>
                <w:kern w:val="0"/>
                <w:sz w:val="24"/>
              </w:rPr>
              <w:t xml:space="preserve">　</w:t>
            </w:r>
          </w:p>
        </w:tc>
      </w:tr>
      <w:tr w:rsidR="00E65790">
        <w:trPr>
          <w:gridAfter w:val="1"/>
          <w:wAfter w:w="8" w:type="dxa"/>
          <w:jc w:val="center"/>
        </w:trPr>
        <w:tc>
          <w:tcPr>
            <w:tcW w:w="518" w:type="dxa"/>
            <w:vMerge/>
            <w:tcBorders>
              <w:top w:val="nil"/>
              <w:left w:val="single" w:sz="4" w:space="0" w:color="auto"/>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val="restart"/>
            <w:tcBorders>
              <w:top w:val="nil"/>
              <w:left w:val="nil"/>
              <w:bottom w:val="single" w:sz="4" w:space="0" w:color="000000"/>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sz="4" w:space="0" w:color="auto"/>
              <w:left w:val="nil"/>
              <w:bottom w:val="single" w:sz="4" w:space="0" w:color="auto"/>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6</w:t>
            </w:r>
          </w:p>
        </w:tc>
        <w:tc>
          <w:tcPr>
            <w:tcW w:w="2977" w:type="dxa"/>
            <w:tcBorders>
              <w:top w:val="single" w:sz="4" w:space="0" w:color="auto"/>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ascii="仿宋_GB2312" w:eastAsia="仿宋_GB2312" w:hAnsi="仿宋_GB2312"/>
                <w:kern w:val="0"/>
                <w:sz w:val="20"/>
                <w:szCs w:val="20"/>
              </w:rPr>
              <w:t>分；一般</w:t>
            </w:r>
            <w:r>
              <w:rPr>
                <w:rFonts w:eastAsia="仿宋_GB2312"/>
                <w:kern w:val="0"/>
                <w:sz w:val="20"/>
                <w:szCs w:val="20"/>
              </w:rPr>
              <w:t>3</w:t>
            </w:r>
            <w:r>
              <w:rPr>
                <w:rFonts w:ascii="仿宋_GB2312" w:eastAsia="仿宋_GB2312" w:hAnsi="仿宋_GB2312"/>
                <w:kern w:val="0"/>
                <w:sz w:val="20"/>
                <w:szCs w:val="20"/>
              </w:rPr>
              <w:t>分；无效果或者效果不明显</w:t>
            </w:r>
            <w:r>
              <w:rPr>
                <w:rFonts w:eastAsia="仿宋_GB2312"/>
                <w:kern w:val="0"/>
                <w:sz w:val="20"/>
                <w:szCs w:val="20"/>
              </w:rPr>
              <w:t>0</w:t>
            </w:r>
            <w:r>
              <w:rPr>
                <w:rFonts w:ascii="仿宋_GB2312" w:eastAsia="仿宋_GB2312" w:hAnsi="仿宋_GB2312"/>
                <w:kern w:val="0"/>
                <w:sz w:val="20"/>
                <w:szCs w:val="20"/>
              </w:rPr>
              <w:t>分。</w:t>
            </w:r>
          </w:p>
        </w:tc>
        <w:tc>
          <w:tcPr>
            <w:tcW w:w="3402" w:type="dxa"/>
            <w:tcBorders>
              <w:top w:val="single" w:sz="4" w:space="0" w:color="auto"/>
              <w:left w:val="nil"/>
              <w:bottom w:val="single" w:sz="4" w:space="0" w:color="auto"/>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sz="4" w:space="0" w:color="auto"/>
              <w:left w:val="nil"/>
              <w:bottom w:val="single" w:sz="4" w:space="0" w:color="auto"/>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6</w:t>
            </w:r>
          </w:p>
        </w:tc>
      </w:tr>
      <w:tr w:rsidR="00E65790">
        <w:trPr>
          <w:gridAfter w:val="1"/>
          <w:wAfter w:w="8" w:type="dxa"/>
          <w:trHeight w:val="1241"/>
          <w:jc w:val="center"/>
        </w:trPr>
        <w:tc>
          <w:tcPr>
            <w:tcW w:w="518" w:type="dxa"/>
            <w:vMerge/>
            <w:tcBorders>
              <w:top w:val="nil"/>
              <w:left w:val="single" w:sz="4" w:space="0" w:color="auto"/>
              <w:bottom w:val="nil"/>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nil"/>
              <w:right w:val="single" w:sz="4" w:space="0" w:color="auto"/>
            </w:tcBorders>
            <w:noWrap/>
            <w:vAlign w:val="center"/>
          </w:tcPr>
          <w:p w:rsidR="00E65790" w:rsidRDefault="00E65790">
            <w:pPr>
              <w:widowControl/>
              <w:jc w:val="left"/>
              <w:rPr>
                <w:rFonts w:eastAsia="仿宋_GB2312"/>
                <w:kern w:val="0"/>
                <w:sz w:val="20"/>
                <w:szCs w:val="20"/>
              </w:rPr>
            </w:pPr>
          </w:p>
        </w:tc>
        <w:tc>
          <w:tcPr>
            <w:tcW w:w="677" w:type="dxa"/>
            <w:gridSpan w:val="2"/>
            <w:vMerge/>
            <w:tcBorders>
              <w:top w:val="nil"/>
              <w:left w:val="nil"/>
              <w:bottom w:val="nil"/>
              <w:right w:val="single" w:sz="4" w:space="0" w:color="auto"/>
            </w:tcBorders>
            <w:noWrap/>
            <w:vAlign w:val="center"/>
          </w:tcPr>
          <w:p w:rsidR="00E65790" w:rsidRDefault="00E65790">
            <w:pPr>
              <w:widowControl/>
              <w:jc w:val="left"/>
              <w:rPr>
                <w:rFonts w:eastAsia="仿宋_GB2312"/>
                <w:kern w:val="0"/>
                <w:sz w:val="20"/>
                <w:szCs w:val="20"/>
              </w:rPr>
            </w:pPr>
          </w:p>
        </w:tc>
        <w:tc>
          <w:tcPr>
            <w:tcW w:w="416" w:type="dxa"/>
            <w:vMerge/>
            <w:tcBorders>
              <w:top w:val="nil"/>
              <w:left w:val="nil"/>
              <w:bottom w:val="nil"/>
              <w:right w:val="single" w:sz="4" w:space="0" w:color="auto"/>
            </w:tcBorders>
            <w:noWrap/>
            <w:vAlign w:val="center"/>
          </w:tcPr>
          <w:p w:rsidR="00E65790" w:rsidRDefault="00E65790">
            <w:pPr>
              <w:widowControl/>
              <w:jc w:val="left"/>
              <w:rPr>
                <w:rFonts w:eastAsia="仿宋_GB2312"/>
                <w:kern w:val="0"/>
                <w:sz w:val="20"/>
                <w:szCs w:val="20"/>
              </w:rPr>
            </w:pPr>
          </w:p>
        </w:tc>
        <w:tc>
          <w:tcPr>
            <w:tcW w:w="1194" w:type="dxa"/>
            <w:tcBorders>
              <w:top w:val="nil"/>
              <w:left w:val="nil"/>
              <w:bottom w:val="nil"/>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sz="4" w:space="0" w:color="auto"/>
            </w:tcBorders>
            <w:noWrap/>
            <w:vAlign w:val="center"/>
          </w:tcPr>
          <w:p w:rsidR="00E65790" w:rsidRDefault="00DC283A">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sz="4" w:space="0" w:color="auto"/>
            </w:tcBorders>
            <w:noWrap/>
            <w:vAlign w:val="center"/>
          </w:tcPr>
          <w:p w:rsidR="00E65790" w:rsidRDefault="00DC283A">
            <w:pPr>
              <w:widowControl/>
              <w:jc w:val="left"/>
              <w:rPr>
                <w:rFonts w:ascii="仿宋_GB2312" w:eastAsia="仿宋_GB2312" w:hAnsi="仿宋_GB2312"/>
                <w:kern w:val="0"/>
                <w:sz w:val="20"/>
                <w:szCs w:val="20"/>
              </w:rPr>
            </w:pPr>
            <w:r>
              <w:rPr>
                <w:rFonts w:eastAsia="仿宋_GB2312"/>
                <w:kern w:val="0"/>
                <w:sz w:val="20"/>
                <w:szCs w:val="20"/>
              </w:rPr>
              <w:t>90%</w:t>
            </w:r>
            <w:r>
              <w:rPr>
                <w:rFonts w:ascii="仿宋_GB2312" w:eastAsia="仿宋_GB2312" w:hAnsi="仿宋_GB2312"/>
                <w:kern w:val="0"/>
                <w:sz w:val="20"/>
                <w:szCs w:val="20"/>
              </w:rPr>
              <w:t>（含）以上计</w:t>
            </w:r>
            <w:r>
              <w:rPr>
                <w:rFonts w:eastAsia="仿宋_GB2312"/>
                <w:kern w:val="0"/>
                <w:sz w:val="20"/>
                <w:szCs w:val="20"/>
              </w:rPr>
              <w:t>6</w:t>
            </w:r>
            <w:r>
              <w:rPr>
                <w:rFonts w:ascii="仿宋_GB2312" w:eastAsia="仿宋_GB2312" w:hAnsi="仿宋_GB2312"/>
                <w:kern w:val="0"/>
                <w:sz w:val="20"/>
                <w:szCs w:val="20"/>
              </w:rPr>
              <w:t>分；</w:t>
            </w:r>
          </w:p>
          <w:p w:rsidR="00E65790" w:rsidRDefault="00DC283A">
            <w:pPr>
              <w:widowControl/>
              <w:jc w:val="left"/>
              <w:rPr>
                <w:rFonts w:ascii="仿宋_GB2312" w:eastAsia="仿宋_GB2312" w:hAnsi="仿宋_GB2312"/>
                <w:kern w:val="0"/>
                <w:sz w:val="20"/>
                <w:szCs w:val="20"/>
              </w:rPr>
            </w:pPr>
            <w:r>
              <w:rPr>
                <w:rFonts w:eastAsia="仿宋_GB2312"/>
                <w:kern w:val="0"/>
                <w:sz w:val="20"/>
                <w:szCs w:val="20"/>
              </w:rPr>
              <w:t>80%</w:t>
            </w:r>
            <w:r>
              <w:rPr>
                <w:rFonts w:ascii="仿宋_GB2312" w:eastAsia="仿宋_GB2312" w:hAnsi="仿宋_GB2312"/>
                <w:kern w:val="0"/>
                <w:sz w:val="20"/>
                <w:szCs w:val="20"/>
              </w:rPr>
              <w:t>（含）</w:t>
            </w:r>
            <w:r>
              <w:rPr>
                <w:rFonts w:eastAsia="仿宋_GB2312"/>
                <w:kern w:val="0"/>
                <w:sz w:val="20"/>
                <w:szCs w:val="20"/>
              </w:rPr>
              <w:t>-90%</w:t>
            </w:r>
            <w:r>
              <w:rPr>
                <w:rFonts w:ascii="仿宋_GB2312" w:eastAsia="仿宋_GB2312" w:hAnsi="仿宋_GB2312"/>
                <w:kern w:val="0"/>
                <w:sz w:val="20"/>
                <w:szCs w:val="20"/>
              </w:rPr>
              <w:t>，计</w:t>
            </w:r>
            <w:r>
              <w:rPr>
                <w:rFonts w:eastAsia="仿宋_GB2312"/>
                <w:kern w:val="0"/>
                <w:sz w:val="20"/>
                <w:szCs w:val="20"/>
              </w:rPr>
              <w:t>4</w:t>
            </w:r>
            <w:r>
              <w:rPr>
                <w:rFonts w:ascii="仿宋_GB2312" w:eastAsia="仿宋_GB2312" w:hAnsi="仿宋_GB2312"/>
                <w:kern w:val="0"/>
                <w:sz w:val="20"/>
                <w:szCs w:val="20"/>
              </w:rPr>
              <w:t>分；</w:t>
            </w:r>
          </w:p>
          <w:p w:rsidR="00E65790" w:rsidRDefault="00DC283A">
            <w:pPr>
              <w:widowControl/>
              <w:jc w:val="left"/>
              <w:rPr>
                <w:rFonts w:ascii="仿宋_GB2312" w:eastAsia="仿宋_GB2312" w:hAnsi="仿宋_GB2312"/>
                <w:kern w:val="0"/>
                <w:sz w:val="20"/>
                <w:szCs w:val="20"/>
              </w:rPr>
            </w:pPr>
            <w:r>
              <w:rPr>
                <w:rFonts w:eastAsia="仿宋_GB2312"/>
                <w:kern w:val="0"/>
                <w:sz w:val="20"/>
                <w:szCs w:val="20"/>
              </w:rPr>
              <w:t>70%</w:t>
            </w:r>
            <w:r>
              <w:rPr>
                <w:rFonts w:ascii="仿宋_GB2312" w:eastAsia="仿宋_GB2312" w:hAnsi="仿宋_GB2312"/>
                <w:kern w:val="0"/>
                <w:sz w:val="20"/>
                <w:szCs w:val="20"/>
              </w:rPr>
              <w:t>（含）</w:t>
            </w:r>
            <w:r>
              <w:rPr>
                <w:rFonts w:eastAsia="仿宋_GB2312"/>
                <w:kern w:val="0"/>
                <w:sz w:val="20"/>
                <w:szCs w:val="20"/>
              </w:rPr>
              <w:t>-80%</w:t>
            </w:r>
            <w:r>
              <w:rPr>
                <w:rFonts w:ascii="仿宋_GB2312" w:eastAsia="仿宋_GB2312" w:hAnsi="仿宋_GB2312"/>
                <w:kern w:val="0"/>
                <w:sz w:val="20"/>
                <w:szCs w:val="20"/>
              </w:rPr>
              <w:t>，计</w:t>
            </w:r>
            <w:r>
              <w:rPr>
                <w:rFonts w:eastAsia="仿宋_GB2312"/>
                <w:kern w:val="0"/>
                <w:sz w:val="20"/>
                <w:szCs w:val="20"/>
              </w:rPr>
              <w:t>2</w:t>
            </w:r>
            <w:r>
              <w:rPr>
                <w:rFonts w:ascii="仿宋_GB2312" w:eastAsia="仿宋_GB2312" w:hAnsi="仿宋_GB2312"/>
                <w:kern w:val="0"/>
                <w:sz w:val="20"/>
                <w:szCs w:val="20"/>
              </w:rPr>
              <w:t>分；</w:t>
            </w:r>
          </w:p>
          <w:p w:rsidR="00E65790" w:rsidRDefault="00DC283A">
            <w:pPr>
              <w:widowControl/>
              <w:jc w:val="left"/>
              <w:rPr>
                <w:rFonts w:eastAsia="仿宋_GB2312"/>
                <w:kern w:val="0"/>
                <w:sz w:val="20"/>
                <w:szCs w:val="20"/>
              </w:rPr>
            </w:pPr>
            <w:r>
              <w:rPr>
                <w:rFonts w:eastAsia="仿宋_GB2312"/>
                <w:kern w:val="0"/>
                <w:sz w:val="20"/>
                <w:szCs w:val="20"/>
              </w:rPr>
              <w:t>低于</w:t>
            </w:r>
            <w:r>
              <w:rPr>
                <w:rFonts w:eastAsia="仿宋_GB2312"/>
                <w:kern w:val="0"/>
                <w:sz w:val="20"/>
                <w:szCs w:val="20"/>
              </w:rPr>
              <w:t>70%</w:t>
            </w:r>
            <w:r>
              <w:rPr>
                <w:rFonts w:ascii="仿宋_GB2312" w:eastAsia="仿宋_GB2312" w:hAnsi="仿宋_GB2312"/>
                <w:kern w:val="0"/>
                <w:sz w:val="20"/>
                <w:szCs w:val="20"/>
              </w:rPr>
              <w:t>计</w:t>
            </w:r>
            <w:r>
              <w:rPr>
                <w:rFonts w:eastAsia="仿宋_GB2312"/>
                <w:kern w:val="0"/>
                <w:sz w:val="20"/>
                <w:szCs w:val="20"/>
              </w:rPr>
              <w:t>0</w:t>
            </w:r>
            <w:r>
              <w:rPr>
                <w:rFonts w:ascii="仿宋_GB2312" w:eastAsia="仿宋_GB2312" w:hAnsi="仿宋_GB2312"/>
                <w:kern w:val="0"/>
                <w:sz w:val="20"/>
                <w:szCs w:val="20"/>
              </w:rPr>
              <w:t>分。</w:t>
            </w:r>
          </w:p>
        </w:tc>
        <w:tc>
          <w:tcPr>
            <w:tcW w:w="3402" w:type="dxa"/>
            <w:tcBorders>
              <w:top w:val="nil"/>
              <w:left w:val="nil"/>
              <w:bottom w:val="nil"/>
              <w:right w:val="single" w:sz="4" w:space="0" w:color="auto"/>
            </w:tcBorders>
            <w:noWrap/>
            <w:vAlign w:val="center"/>
          </w:tcPr>
          <w:p w:rsidR="00E65790" w:rsidRDefault="00DC283A">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sz="4" w:space="0" w:color="auto"/>
            </w:tcBorders>
            <w:noWrap/>
            <w:vAlign w:val="center"/>
          </w:tcPr>
          <w:p w:rsidR="00E65790" w:rsidRDefault="00DC283A">
            <w:pPr>
              <w:widowControl/>
              <w:jc w:val="left"/>
              <w:rPr>
                <w:kern w:val="0"/>
                <w:sz w:val="24"/>
              </w:rPr>
            </w:pPr>
            <w:r>
              <w:rPr>
                <w:kern w:val="0"/>
                <w:sz w:val="24"/>
              </w:rPr>
              <w:t xml:space="preserve">　</w:t>
            </w:r>
            <w:r>
              <w:rPr>
                <w:rFonts w:hint="eastAsia"/>
                <w:kern w:val="0"/>
                <w:sz w:val="24"/>
              </w:rPr>
              <w:t>6</w:t>
            </w:r>
          </w:p>
        </w:tc>
      </w:tr>
      <w:tr w:rsidR="00E65790">
        <w:trPr>
          <w:trHeight w:val="90"/>
          <w:jc w:val="center"/>
        </w:trPr>
        <w:tc>
          <w:tcPr>
            <w:tcW w:w="1366" w:type="dxa"/>
            <w:gridSpan w:val="3"/>
            <w:tcBorders>
              <w:top w:val="single" w:sz="4" w:space="0" w:color="auto"/>
              <w:left w:val="single" w:sz="4" w:space="0" w:color="auto"/>
              <w:bottom w:val="single" w:sz="4" w:space="0" w:color="auto"/>
              <w:right w:val="single" w:sz="4" w:space="0" w:color="auto"/>
            </w:tcBorders>
            <w:noWrap/>
          </w:tcPr>
          <w:p w:rsidR="00E65790" w:rsidRDefault="00DC283A">
            <w:pPr>
              <w:widowControl/>
              <w:jc w:val="left"/>
              <w:rPr>
                <w:rFonts w:ascii="仿宋_GB2312" w:hAnsi="宋体"/>
                <w:color w:val="000000"/>
                <w:kern w:val="0"/>
                <w:sz w:val="20"/>
                <w:szCs w:val="20"/>
              </w:rPr>
            </w:pPr>
            <w:r>
              <w:rPr>
                <w:rFonts w:ascii="仿宋_GB2312" w:hAnsi="宋体" w:hint="eastAsia"/>
                <w:color w:val="000000"/>
                <w:kern w:val="0"/>
                <w:sz w:val="20"/>
                <w:szCs w:val="20"/>
              </w:rPr>
              <w:t>合计</w:t>
            </w:r>
            <w:r>
              <w:rPr>
                <w:rFonts w:ascii="仿宋_GB2312" w:hAnsi="宋体" w:hint="eastAsia"/>
                <w:color w:val="000000"/>
                <w:kern w:val="0"/>
                <w:sz w:val="20"/>
                <w:szCs w:val="20"/>
              </w:rPr>
              <w:t>(</w:t>
            </w:r>
            <w:r>
              <w:rPr>
                <w:rFonts w:ascii="仿宋_GB2312" w:hAnsi="宋体" w:hint="eastAsia"/>
                <w:color w:val="000000"/>
                <w:kern w:val="0"/>
                <w:sz w:val="20"/>
                <w:szCs w:val="20"/>
              </w:rPr>
              <w:t>分</w:t>
            </w:r>
            <w:r>
              <w:rPr>
                <w:rFonts w:ascii="仿宋_GB2312" w:hAnsi="宋体" w:hint="eastAsia"/>
                <w:color w:val="000000"/>
                <w:kern w:val="0"/>
                <w:sz w:val="20"/>
                <w:szCs w:val="20"/>
              </w:rPr>
              <w:t>)</w:t>
            </w:r>
          </w:p>
        </w:tc>
        <w:tc>
          <w:tcPr>
            <w:tcW w:w="9242" w:type="dxa"/>
            <w:gridSpan w:val="8"/>
            <w:tcBorders>
              <w:top w:val="single" w:sz="4" w:space="0" w:color="auto"/>
              <w:left w:val="nil"/>
              <w:bottom w:val="single" w:sz="4" w:space="0" w:color="auto"/>
              <w:right w:val="single" w:sz="4" w:space="0" w:color="auto"/>
            </w:tcBorders>
            <w:noWrap/>
            <w:vAlign w:val="center"/>
          </w:tcPr>
          <w:p w:rsidR="00E65790" w:rsidRDefault="00DC283A">
            <w:pPr>
              <w:widowControl/>
              <w:rPr>
                <w:rFonts w:ascii="宋体" w:hAnsi="宋体"/>
                <w:color w:val="000000"/>
                <w:kern w:val="0"/>
                <w:sz w:val="24"/>
              </w:rPr>
            </w:pPr>
            <w:r>
              <w:rPr>
                <w:rFonts w:ascii="宋体" w:hAnsi="宋体" w:hint="eastAsia"/>
                <w:color w:val="000000"/>
                <w:kern w:val="0"/>
                <w:sz w:val="24"/>
              </w:rPr>
              <w:t>100</w:t>
            </w:r>
          </w:p>
        </w:tc>
      </w:tr>
    </w:tbl>
    <w:p w:rsidR="00E65790" w:rsidRDefault="00E65790"/>
    <w:p w:rsidR="00E65790" w:rsidRDefault="00E65790">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07A72" w:rsidRDefault="00E07A72">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p w:rsidR="00E65790" w:rsidRDefault="00E65790">
      <w:pPr>
        <w:widowControl/>
        <w:spacing w:line="560" w:lineRule="exact"/>
        <w:jc w:val="center"/>
        <w:rPr>
          <w:rFonts w:ascii="黑体" w:eastAsia="黑体" w:hAnsi="黑体"/>
          <w:kern w:val="0"/>
          <w:sz w:val="44"/>
          <w:szCs w:val="44"/>
        </w:rPr>
      </w:pPr>
    </w:p>
    <w:sectPr w:rsidR="00E65790" w:rsidSect="00E657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89C" w:rsidRDefault="006E689C" w:rsidP="00DC283A">
      <w:r>
        <w:separator/>
      </w:r>
    </w:p>
  </w:endnote>
  <w:endnote w:type="continuationSeparator" w:id="0">
    <w:p w:rsidR="006E689C" w:rsidRDefault="006E689C" w:rsidP="00DC2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UI">
    <w:altName w:val="微软雅黑"/>
    <w:charset w:val="86"/>
    <w:family w:val="auto"/>
    <w:pitch w:val="default"/>
    <w:sig w:usb0="00000000" w:usb1="2ACF3C50" w:usb2="00000016" w:usb3="00000000" w:csb0="0004001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89C" w:rsidRDefault="006E689C" w:rsidP="00DC283A">
      <w:r>
        <w:separator/>
      </w:r>
    </w:p>
  </w:footnote>
  <w:footnote w:type="continuationSeparator" w:id="0">
    <w:p w:rsidR="006E689C" w:rsidRDefault="006E689C" w:rsidP="00DC28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D1D961"/>
    <w:multiLevelType w:val="singleLevel"/>
    <w:tmpl w:val="D4D1D961"/>
    <w:lvl w:ilvl="0">
      <w:start w:val="3"/>
      <w:numFmt w:val="chineseCounting"/>
      <w:suff w:val="nothing"/>
      <w:lvlText w:val="%1、"/>
      <w:lvlJc w:val="left"/>
      <w:rPr>
        <w:rFonts w:hint="eastAsia"/>
      </w:rPr>
    </w:lvl>
  </w:abstractNum>
  <w:abstractNum w:abstractNumId="1">
    <w:nsid w:val="D80084E6"/>
    <w:multiLevelType w:val="singleLevel"/>
    <w:tmpl w:val="D80084E6"/>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2EzOGI5ZGVlNTZhZWI0ZWU4ODYwM2UwYzU5NDg5YTYifQ=="/>
    <w:docVar w:name="KSO_WPS_MARK_KEY" w:val="6aee906e-a7de-4205-b603-4d5f6656a126"/>
  </w:docVars>
  <w:rsids>
    <w:rsidRoot w:val="3B2E149E"/>
    <w:rsid w:val="00027701"/>
    <w:rsid w:val="000E1670"/>
    <w:rsid w:val="001A2733"/>
    <w:rsid w:val="002D313F"/>
    <w:rsid w:val="00313A39"/>
    <w:rsid w:val="003A41AF"/>
    <w:rsid w:val="00483549"/>
    <w:rsid w:val="00527101"/>
    <w:rsid w:val="006E689C"/>
    <w:rsid w:val="00830BE7"/>
    <w:rsid w:val="008A1940"/>
    <w:rsid w:val="00932553"/>
    <w:rsid w:val="009463E2"/>
    <w:rsid w:val="00994AAB"/>
    <w:rsid w:val="009E57C4"/>
    <w:rsid w:val="00A956DD"/>
    <w:rsid w:val="00C23B25"/>
    <w:rsid w:val="00C65925"/>
    <w:rsid w:val="00C96346"/>
    <w:rsid w:val="00DC283A"/>
    <w:rsid w:val="00E07A72"/>
    <w:rsid w:val="00E65790"/>
    <w:rsid w:val="00E82067"/>
    <w:rsid w:val="00FC6CCC"/>
    <w:rsid w:val="13E30835"/>
    <w:rsid w:val="2C745384"/>
    <w:rsid w:val="363C2636"/>
    <w:rsid w:val="3B2E149E"/>
    <w:rsid w:val="3C593CE5"/>
    <w:rsid w:val="3DB57638"/>
    <w:rsid w:val="3E007A52"/>
    <w:rsid w:val="48D47BB5"/>
    <w:rsid w:val="498176A7"/>
    <w:rsid w:val="4C4E010F"/>
    <w:rsid w:val="68B339A2"/>
    <w:rsid w:val="6AB01D17"/>
    <w:rsid w:val="6C65536C"/>
    <w:rsid w:val="6DAF18A6"/>
    <w:rsid w:val="6F471AE5"/>
    <w:rsid w:val="74727C2D"/>
    <w:rsid w:val="785C5C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790"/>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E65790"/>
    <w:pPr>
      <w:tabs>
        <w:tab w:val="center" w:pos="4153"/>
        <w:tab w:val="right" w:pos="8306"/>
      </w:tabs>
      <w:snapToGrid w:val="0"/>
      <w:jc w:val="left"/>
    </w:pPr>
    <w:rPr>
      <w:sz w:val="18"/>
      <w:szCs w:val="18"/>
    </w:rPr>
  </w:style>
  <w:style w:type="paragraph" w:styleId="a4">
    <w:name w:val="header"/>
    <w:basedOn w:val="a"/>
    <w:link w:val="Char0"/>
    <w:qFormat/>
    <w:rsid w:val="00E65790"/>
    <w:pPr>
      <w:pBdr>
        <w:bottom w:val="single" w:sz="6" w:space="1" w:color="auto"/>
      </w:pBdr>
      <w:tabs>
        <w:tab w:val="center" w:pos="4153"/>
        <w:tab w:val="right" w:pos="8306"/>
      </w:tabs>
      <w:snapToGrid w:val="0"/>
      <w:jc w:val="center"/>
    </w:pPr>
    <w:rPr>
      <w:sz w:val="18"/>
      <w:szCs w:val="18"/>
    </w:rPr>
  </w:style>
  <w:style w:type="paragraph" w:styleId="a5">
    <w:name w:val="Normal (Web)"/>
    <w:basedOn w:val="a"/>
    <w:autoRedefine/>
    <w:qFormat/>
    <w:rsid w:val="00E65790"/>
    <w:pPr>
      <w:spacing w:beforeAutospacing="1" w:afterAutospacing="1"/>
      <w:jc w:val="left"/>
    </w:pPr>
    <w:rPr>
      <w:kern w:val="0"/>
      <w:sz w:val="24"/>
    </w:rPr>
  </w:style>
  <w:style w:type="paragraph" w:styleId="a6">
    <w:name w:val="List Paragraph"/>
    <w:basedOn w:val="a"/>
    <w:uiPriority w:val="99"/>
    <w:qFormat/>
    <w:rsid w:val="00E65790"/>
    <w:pPr>
      <w:ind w:firstLineChars="200" w:firstLine="420"/>
    </w:pPr>
    <w:rPr>
      <w:szCs w:val="22"/>
    </w:rPr>
  </w:style>
  <w:style w:type="character" w:customStyle="1" w:styleId="Char0">
    <w:name w:val="页眉 Char"/>
    <w:basedOn w:val="a0"/>
    <w:link w:val="a4"/>
    <w:qFormat/>
    <w:rsid w:val="00E65790"/>
    <w:rPr>
      <w:rFonts w:ascii="Calibri" w:hAnsi="Calibri"/>
      <w:kern w:val="2"/>
      <w:sz w:val="18"/>
      <w:szCs w:val="18"/>
    </w:rPr>
  </w:style>
  <w:style w:type="character" w:customStyle="1" w:styleId="Char">
    <w:name w:val="页脚 Char"/>
    <w:basedOn w:val="a0"/>
    <w:link w:val="a3"/>
    <w:autoRedefine/>
    <w:qFormat/>
    <w:rsid w:val="00E65790"/>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13</Pages>
  <Words>847</Words>
  <Characters>4829</Characters>
  <Application>Microsoft Office Word</Application>
  <DocSecurity>0</DocSecurity>
  <Lines>40</Lines>
  <Paragraphs>11</Paragraphs>
  <ScaleCrop>false</ScaleCrop>
  <Company/>
  <LinksUpToDate>false</LinksUpToDate>
  <CharactersWithSpaces>5665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^与久。</dc:creator>
  <cp:lastModifiedBy>Administrator</cp:lastModifiedBy>
  <cp:revision>10</cp:revision>
  <cp:lastPrinted>2025-04-23T03:36:00Z</cp:lastPrinted>
  <dcterms:created xsi:type="dcterms:W3CDTF">2025-04-21T03:03:00Z</dcterms:created>
  <dcterms:modified xsi:type="dcterms:W3CDTF">2025-04-28T01:47:00Z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3A96AB6AFFF7422891CEE67FCABFDC2B_13</vt:lpwstr>
  </property>
</Properties>
</file>