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sz w:val="44"/>
          <w:szCs w:val="44"/>
        </w:rPr>
      </w:pPr>
      <w:r>
        <w:rPr>
          <w:rFonts w:hint="eastAsia" w:ascii="宋体" w:hAnsi="宋体"/>
          <w:sz w:val="44"/>
          <w:szCs w:val="44"/>
        </w:rPr>
        <w:t>2024年度江永县潇浦镇允山</w:t>
      </w:r>
      <w:r>
        <w:rPr>
          <w:rFonts w:hint="eastAsia" w:ascii="宋体" w:hAnsi="宋体"/>
          <w:sz w:val="44"/>
          <w:szCs w:val="44"/>
          <w:lang w:val="en-US" w:eastAsia="zh-CN"/>
        </w:rPr>
        <w:t>中心幼儿园</w:t>
      </w:r>
      <w:r>
        <w:rPr>
          <w:rFonts w:hint="eastAsia" w:ascii="宋体" w:hAnsi="宋体"/>
          <w:sz w:val="44"/>
          <w:szCs w:val="44"/>
        </w:rPr>
        <w:t>部门整体支出绩效自评报告</w:t>
      </w:r>
    </w:p>
    <w:p>
      <w:pPr>
        <w:rPr>
          <w:rFonts w:hint="eastAsia" w:ascii="宋体" w:hAnsi="宋体"/>
          <w:sz w:val="30"/>
          <w:szCs w:val="30"/>
        </w:rPr>
      </w:pPr>
      <w:r>
        <w:rPr>
          <w:rFonts w:hint="eastAsia" w:ascii="宋体" w:hAnsi="宋体"/>
          <w:sz w:val="30"/>
          <w:szCs w:val="30"/>
        </w:rPr>
        <w:t>一、基本情况</w:t>
      </w:r>
    </w:p>
    <w:p>
      <w:pPr>
        <w:ind w:firstLine="600" w:firstLineChars="200"/>
        <w:rPr>
          <w:rFonts w:hint="eastAsia" w:ascii="宋体" w:hAnsi="宋体"/>
          <w:sz w:val="30"/>
          <w:szCs w:val="30"/>
        </w:rPr>
      </w:pPr>
      <w:r>
        <w:rPr>
          <w:rFonts w:hint="eastAsia" w:ascii="宋体" w:hAnsi="宋体"/>
          <w:sz w:val="30"/>
          <w:szCs w:val="30"/>
        </w:rPr>
        <w:t>1、江永县潇浦镇允山中心幼儿园现有在编教职工12人，其中临聘人员4人。</w:t>
      </w:r>
    </w:p>
    <w:p>
      <w:pPr>
        <w:ind w:firstLine="600" w:firstLineChars="200"/>
        <w:rPr>
          <w:rFonts w:hint="eastAsia" w:ascii="宋体" w:hAnsi="宋体"/>
          <w:sz w:val="30"/>
          <w:szCs w:val="30"/>
        </w:rPr>
      </w:pPr>
      <w:r>
        <w:rPr>
          <w:rFonts w:hint="eastAsia" w:ascii="宋体" w:hAnsi="宋体"/>
          <w:sz w:val="30"/>
          <w:szCs w:val="30"/>
        </w:rPr>
        <w:t>2、本校共有4个教学班，幼儿人数96人。</w:t>
      </w:r>
    </w:p>
    <w:p>
      <w:pPr>
        <w:rPr>
          <w:rFonts w:hint="eastAsia" w:ascii="宋体" w:hAnsi="宋体"/>
          <w:sz w:val="30"/>
          <w:szCs w:val="30"/>
        </w:rPr>
      </w:pPr>
      <w:r>
        <w:rPr>
          <w:rFonts w:hint="eastAsia" w:ascii="宋体" w:hAnsi="宋体"/>
          <w:sz w:val="30"/>
          <w:szCs w:val="30"/>
        </w:rPr>
        <w:t>二、一般公共预算支出情况</w:t>
      </w:r>
    </w:p>
    <w:p>
      <w:pPr>
        <w:ind w:firstLine="600" w:firstLineChars="200"/>
        <w:rPr>
          <w:rFonts w:hint="eastAsia" w:ascii="宋体" w:hAnsi="宋体"/>
          <w:sz w:val="30"/>
          <w:szCs w:val="30"/>
        </w:rPr>
      </w:pPr>
      <w:r>
        <w:rPr>
          <w:rFonts w:hint="eastAsia" w:ascii="宋体" w:hAnsi="宋体"/>
          <w:sz w:val="30"/>
          <w:szCs w:val="30"/>
        </w:rPr>
        <w:t>2024年度基本支出202.91万元。主要用于教职工的工资、各项社保费、办公费、水电费、邮电费、差旅费、培训费、工会经费等。</w:t>
      </w:r>
    </w:p>
    <w:p>
      <w:pPr>
        <w:rPr>
          <w:rFonts w:hint="eastAsia" w:ascii="宋体" w:hAnsi="宋体"/>
          <w:sz w:val="30"/>
          <w:szCs w:val="30"/>
        </w:rPr>
      </w:pPr>
      <w:r>
        <w:rPr>
          <w:rFonts w:hint="eastAsia" w:ascii="宋体" w:hAnsi="宋体"/>
          <w:sz w:val="30"/>
          <w:szCs w:val="30"/>
        </w:rPr>
        <w:t>三、纳入专户管理的非税收入支出情况</w:t>
      </w:r>
    </w:p>
    <w:p>
      <w:pPr>
        <w:ind w:firstLine="600" w:firstLineChars="200"/>
        <w:rPr>
          <w:rFonts w:hint="eastAsia" w:ascii="宋体" w:hAnsi="宋体"/>
          <w:sz w:val="30"/>
          <w:szCs w:val="30"/>
        </w:rPr>
      </w:pPr>
      <w:r>
        <w:rPr>
          <w:rFonts w:hint="eastAsia" w:ascii="宋体" w:hAnsi="宋体"/>
          <w:sz w:val="30"/>
          <w:szCs w:val="30"/>
        </w:rPr>
        <w:t>2024年度基本支出6.73万元。主要用于临聘教师工资、大型活动及日常开支的支付。</w:t>
      </w:r>
    </w:p>
    <w:p>
      <w:pPr>
        <w:rPr>
          <w:rFonts w:hint="eastAsia" w:ascii="宋体" w:hAnsi="宋体"/>
          <w:sz w:val="30"/>
          <w:szCs w:val="30"/>
        </w:rPr>
      </w:pPr>
      <w:r>
        <w:rPr>
          <w:rFonts w:hint="eastAsia" w:ascii="宋体" w:hAnsi="宋体"/>
          <w:sz w:val="30"/>
          <w:szCs w:val="30"/>
        </w:rPr>
        <w:t>四、部门整体支出绩效情况</w:t>
      </w:r>
    </w:p>
    <w:p>
      <w:pPr>
        <w:ind w:firstLine="600" w:firstLineChars="200"/>
        <w:rPr>
          <w:rFonts w:hint="eastAsia" w:ascii="宋体" w:hAnsi="宋体"/>
          <w:sz w:val="30"/>
          <w:szCs w:val="30"/>
        </w:rPr>
      </w:pPr>
      <w:r>
        <w:rPr>
          <w:rFonts w:hint="eastAsia" w:ascii="宋体" w:hAnsi="宋体"/>
          <w:sz w:val="30"/>
          <w:szCs w:val="30"/>
        </w:rPr>
        <w:t>通过绩效评价工作组对全部资金的实施情况进行了整体跟踪，从资金的拨付及使用进行了综合评价，认为目前资金已全部实施完成，学生、人民群众很满意，本次的绩效综合评价得分96.41分。</w:t>
      </w:r>
    </w:p>
    <w:p>
      <w:pPr>
        <w:rPr>
          <w:rFonts w:hint="eastAsia" w:ascii="宋体" w:hAnsi="宋体"/>
          <w:sz w:val="30"/>
          <w:szCs w:val="30"/>
        </w:rPr>
      </w:pPr>
      <w:r>
        <w:rPr>
          <w:rFonts w:hint="eastAsia" w:ascii="宋体" w:hAnsi="宋体"/>
          <w:sz w:val="30"/>
          <w:szCs w:val="30"/>
        </w:rPr>
        <w:t>五、存在的问题及原因分析</w:t>
      </w:r>
    </w:p>
    <w:p>
      <w:pPr>
        <w:ind w:firstLine="600" w:firstLineChars="200"/>
        <w:rPr>
          <w:rFonts w:hint="eastAsia" w:ascii="宋体" w:hAnsi="宋体"/>
          <w:sz w:val="30"/>
          <w:szCs w:val="30"/>
        </w:rPr>
      </w:pPr>
      <w:r>
        <w:rPr>
          <w:rFonts w:hint="eastAsia" w:ascii="宋体" w:hAnsi="宋体"/>
          <w:sz w:val="30"/>
          <w:szCs w:val="30"/>
        </w:rPr>
        <w:t>审核资金不及时，给财务工作造成不便。</w:t>
      </w:r>
    </w:p>
    <w:p>
      <w:pPr>
        <w:rPr>
          <w:rFonts w:hint="eastAsia" w:ascii="宋体" w:hAnsi="宋体"/>
          <w:sz w:val="30"/>
          <w:szCs w:val="30"/>
        </w:rPr>
      </w:pPr>
      <w:r>
        <w:rPr>
          <w:rFonts w:hint="eastAsia" w:ascii="宋体" w:hAnsi="宋体"/>
          <w:sz w:val="30"/>
          <w:szCs w:val="30"/>
        </w:rPr>
        <w:t>六、下一步改进措施</w:t>
      </w:r>
    </w:p>
    <w:p>
      <w:pPr>
        <w:ind w:firstLine="600" w:firstLineChars="200"/>
        <w:rPr>
          <w:rFonts w:hint="eastAsia" w:ascii="宋体" w:hAnsi="宋体"/>
          <w:sz w:val="30"/>
          <w:szCs w:val="30"/>
        </w:rPr>
      </w:pPr>
      <w:r>
        <w:rPr>
          <w:rFonts w:hint="eastAsia" w:ascii="宋体" w:hAnsi="宋体"/>
          <w:sz w:val="30"/>
          <w:szCs w:val="30"/>
        </w:rPr>
        <w:t>一是建议加大项目经费的投入力度，提高教学环境和质量，促进教育事业的健康快速高质量发展。</w:t>
      </w:r>
    </w:p>
    <w:p>
      <w:pPr>
        <w:ind w:firstLine="600" w:firstLineChars="200"/>
        <w:rPr>
          <w:rFonts w:hint="eastAsia" w:ascii="宋体" w:hAnsi="宋体"/>
          <w:sz w:val="30"/>
          <w:szCs w:val="30"/>
        </w:rPr>
      </w:pPr>
      <w:r>
        <w:rPr>
          <w:rFonts w:hint="eastAsia" w:ascii="宋体" w:hAnsi="宋体"/>
          <w:sz w:val="30"/>
          <w:szCs w:val="30"/>
        </w:rPr>
        <w:t>二是进一步健全和完善财务管理制度及内部控制制度，创新管理手段，用新思路、新方法，改进完善财务管理方法。按照财政支出绩效管理的要求，建立科学的财政资金效益考评制度体系，不断提高财政资金使用管理的水平和效率。</w:t>
      </w:r>
    </w:p>
    <w:p>
      <w:pPr>
        <w:rPr>
          <w:rFonts w:hint="eastAsia" w:ascii="宋体" w:hAnsi="宋体"/>
          <w:sz w:val="30"/>
          <w:szCs w:val="30"/>
        </w:rPr>
      </w:pPr>
    </w:p>
    <w:p>
      <w:pPr>
        <w:rPr>
          <w:rFonts w:hint="eastAsia" w:ascii="宋体" w:hAnsi="宋体"/>
          <w:sz w:val="30"/>
          <w:szCs w:val="30"/>
        </w:rPr>
      </w:pPr>
    </w:p>
    <w:p>
      <w:pPr>
        <w:jc w:val="right"/>
        <w:rPr>
          <w:rFonts w:hint="eastAsia" w:ascii="宋体" w:hAnsi="宋体"/>
          <w:sz w:val="30"/>
          <w:szCs w:val="30"/>
        </w:rPr>
      </w:pPr>
      <w:r>
        <w:rPr>
          <w:rFonts w:hint="eastAsia" w:ascii="宋体" w:hAnsi="宋体"/>
          <w:sz w:val="30"/>
          <w:szCs w:val="30"/>
        </w:rPr>
        <w:t>江永县潇浦镇允山中心幼儿园</w:t>
      </w:r>
    </w:p>
    <w:p>
      <w:pPr>
        <w:jc w:val="right"/>
        <w:rPr>
          <w:rFonts w:hint="eastAsia"/>
        </w:rPr>
      </w:pPr>
      <w:r>
        <w:rPr>
          <w:rFonts w:hint="eastAsia" w:ascii="宋体" w:hAnsi="宋体"/>
          <w:sz w:val="30"/>
          <w:szCs w:val="30"/>
        </w:rPr>
        <w:t>2025年4月2日</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widowControl/>
        <w:spacing w:line="560" w:lineRule="exact"/>
        <w:jc w:val="center"/>
        <w:rPr>
          <w:rFonts w:hint="eastAsia" w:eastAsia="方正小标宋_GBK"/>
          <w:kern w:val="0"/>
          <w:sz w:val="32"/>
          <w:szCs w:val="32"/>
        </w:rPr>
      </w:pPr>
      <w:r>
        <w:rPr>
          <w:rFonts w:hint="eastAsia" w:eastAsia="方正小标宋_GBK"/>
          <w:kern w:val="0"/>
          <w:sz w:val="32"/>
          <w:szCs w:val="32"/>
        </w:rPr>
        <w:t>江永县潇浦镇允山中心</w:t>
      </w:r>
      <w:r>
        <w:rPr>
          <w:rFonts w:hint="eastAsia" w:eastAsia="方正小标宋_GBK"/>
          <w:kern w:val="0"/>
          <w:sz w:val="32"/>
          <w:szCs w:val="32"/>
          <w:lang w:eastAsia="zh-CN"/>
        </w:rPr>
        <w:t>幼儿园</w:t>
      </w:r>
      <w:r>
        <w:rPr>
          <w:rFonts w:eastAsia="方正小标宋_GBK"/>
          <w:kern w:val="0"/>
          <w:sz w:val="32"/>
          <w:szCs w:val="32"/>
        </w:rPr>
        <w:t>部门整体支出</w:t>
      </w:r>
    </w:p>
    <w:p>
      <w:pPr>
        <w:widowControl/>
        <w:spacing w:line="560" w:lineRule="exact"/>
        <w:jc w:val="center"/>
        <w:rPr>
          <w:rFonts w:eastAsia="方正小标宋_GBK"/>
          <w:kern w:val="0"/>
          <w:sz w:val="32"/>
          <w:szCs w:val="32"/>
        </w:rPr>
      </w:pPr>
      <w:r>
        <w:rPr>
          <w:rFonts w:eastAsia="方正小标宋_GBK"/>
          <w:kern w:val="0"/>
          <w:sz w:val="32"/>
          <w:szCs w:val="32"/>
        </w:rPr>
        <w:t>绩效评价基础数据表</w:t>
      </w:r>
    </w:p>
    <w:p>
      <w:pPr>
        <w:widowControl/>
        <w:spacing w:line="560" w:lineRule="exact"/>
        <w:jc w:val="right"/>
        <w:rPr>
          <w:rFonts w:eastAsia="仿宋_GB2312"/>
          <w:kern w:val="0"/>
          <w:sz w:val="24"/>
        </w:rPr>
      </w:pPr>
      <w:r>
        <w:rPr>
          <w:rFonts w:hint="eastAsia" w:eastAsia="方正小标宋_GBK"/>
          <w:kern w:val="0"/>
          <w:szCs w:val="21"/>
        </w:rPr>
        <w:t>（单位：万元）</w:t>
      </w:r>
    </w:p>
    <w:tbl>
      <w:tblPr>
        <w:tblStyle w:val="4"/>
        <w:tblW w:w="89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54"/>
        <w:gridCol w:w="1189"/>
        <w:gridCol w:w="577"/>
        <w:gridCol w:w="1401"/>
        <w:gridCol w:w="867"/>
        <w:gridCol w:w="1134"/>
        <w:gridCol w:w="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vMerge w:val="restart"/>
            <w:noWrap/>
            <w:vAlign w:val="center"/>
          </w:tcPr>
          <w:p>
            <w:pPr>
              <w:widowControl/>
              <w:jc w:val="center"/>
              <w:rPr>
                <w:rFonts w:eastAsia="仿宋_GB2312"/>
                <w:kern w:val="0"/>
                <w:szCs w:val="21"/>
              </w:rPr>
            </w:pPr>
            <w:r>
              <w:rPr>
                <w:rFonts w:eastAsia="仿宋_GB2312"/>
                <w:kern w:val="0"/>
                <w:szCs w:val="21"/>
              </w:rPr>
              <w:t>财政供养人员情况</w:t>
            </w:r>
          </w:p>
        </w:tc>
        <w:tc>
          <w:tcPr>
            <w:tcW w:w="1766" w:type="dxa"/>
            <w:gridSpan w:val="2"/>
            <w:noWrap/>
            <w:vAlign w:val="center"/>
          </w:tcPr>
          <w:p>
            <w:pPr>
              <w:widowControl/>
              <w:jc w:val="center"/>
              <w:rPr>
                <w:rFonts w:eastAsia="仿宋_GB2312"/>
                <w:b/>
                <w:bCs/>
                <w:kern w:val="0"/>
                <w:szCs w:val="21"/>
              </w:rPr>
            </w:pPr>
            <w:r>
              <w:rPr>
                <w:rFonts w:eastAsia="仿宋_GB2312"/>
                <w:b/>
                <w:bCs/>
                <w:kern w:val="0"/>
                <w:szCs w:val="21"/>
              </w:rPr>
              <w:t>编制数</w:t>
            </w:r>
          </w:p>
        </w:tc>
        <w:tc>
          <w:tcPr>
            <w:tcW w:w="2268" w:type="dxa"/>
            <w:gridSpan w:val="2"/>
            <w:noWrap/>
            <w:vAlign w:val="center"/>
          </w:tcPr>
          <w:p>
            <w:pPr>
              <w:widowControl/>
              <w:jc w:val="center"/>
              <w:rPr>
                <w:rFonts w:eastAsia="仿宋_GB2312"/>
                <w:b/>
                <w:bCs/>
                <w:kern w:val="0"/>
                <w:szCs w:val="21"/>
              </w:rPr>
            </w:pPr>
            <w:r>
              <w:rPr>
                <w:rFonts w:eastAsia="仿宋_GB2312"/>
                <w:b/>
                <w:bCs/>
                <w:kern w:val="0"/>
                <w:szCs w:val="21"/>
              </w:rPr>
              <w:t>20</w:t>
            </w:r>
            <w:r>
              <w:rPr>
                <w:rFonts w:hint="eastAsia" w:eastAsia="仿宋_GB2312"/>
                <w:b/>
                <w:bCs/>
                <w:kern w:val="0"/>
                <w:szCs w:val="21"/>
              </w:rPr>
              <w:t>2</w:t>
            </w:r>
            <w:r>
              <w:rPr>
                <w:rFonts w:hint="eastAsia" w:eastAsia="仿宋_GB2312"/>
                <w:b/>
                <w:bCs/>
                <w:kern w:val="0"/>
                <w:szCs w:val="21"/>
                <w:lang w:val="en-US" w:eastAsia="zh-CN"/>
              </w:rPr>
              <w:t>4</w:t>
            </w:r>
            <w:r>
              <w:rPr>
                <w:rFonts w:eastAsia="仿宋_GB2312"/>
                <w:b/>
                <w:bCs/>
                <w:kern w:val="0"/>
                <w:szCs w:val="21"/>
              </w:rPr>
              <w:t>年实际在职人数</w:t>
            </w:r>
          </w:p>
        </w:tc>
        <w:tc>
          <w:tcPr>
            <w:tcW w:w="1518" w:type="dxa"/>
            <w:gridSpan w:val="2"/>
            <w:noWrap/>
            <w:vAlign w:val="center"/>
          </w:tcPr>
          <w:p>
            <w:pPr>
              <w:widowControl/>
              <w:jc w:val="center"/>
              <w:rPr>
                <w:rFonts w:eastAsia="仿宋_GB2312"/>
                <w:b/>
                <w:bCs/>
                <w:kern w:val="0"/>
                <w:szCs w:val="21"/>
              </w:rPr>
            </w:pPr>
            <w:r>
              <w:rPr>
                <w:rFonts w:eastAsia="仿宋_GB2312"/>
                <w:b/>
                <w:bCs/>
                <w:kern w:val="0"/>
                <w:szCs w:val="21"/>
              </w:rPr>
              <w:t>控制率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vMerge w:val="continue"/>
            <w:noWrap/>
            <w:vAlign w:val="center"/>
          </w:tcPr>
          <w:p>
            <w:pPr>
              <w:widowControl/>
              <w:jc w:val="left"/>
              <w:rPr>
                <w:rFonts w:eastAsia="仿宋_GB2312"/>
                <w:kern w:val="0"/>
                <w:szCs w:val="21"/>
              </w:rPr>
            </w:pPr>
          </w:p>
        </w:tc>
        <w:tc>
          <w:tcPr>
            <w:tcW w:w="1766" w:type="dxa"/>
            <w:gridSpan w:val="2"/>
            <w:noWrap/>
            <w:vAlign w:val="center"/>
          </w:tcPr>
          <w:p>
            <w:pPr>
              <w:widowControl/>
              <w:jc w:val="center"/>
              <w:rPr>
                <w:rFonts w:hint="default" w:eastAsia="仿宋_GB2312"/>
                <w:kern w:val="0"/>
                <w:szCs w:val="21"/>
                <w:lang w:val="en-US" w:eastAsia="zh-CN"/>
              </w:rPr>
            </w:pPr>
            <w:r>
              <w:rPr>
                <w:rFonts w:hint="eastAsia" w:eastAsia="仿宋_GB2312"/>
                <w:kern w:val="0"/>
                <w:szCs w:val="21"/>
                <w:lang w:val="en-US" w:eastAsia="zh-CN"/>
              </w:rPr>
              <w:t>12</w:t>
            </w:r>
          </w:p>
        </w:tc>
        <w:tc>
          <w:tcPr>
            <w:tcW w:w="2268" w:type="dxa"/>
            <w:gridSpan w:val="2"/>
            <w:noWrap/>
            <w:vAlign w:val="center"/>
          </w:tcPr>
          <w:p>
            <w:pPr>
              <w:widowControl/>
              <w:jc w:val="center"/>
              <w:rPr>
                <w:rFonts w:eastAsia="仿宋_GB2312"/>
                <w:kern w:val="0"/>
                <w:szCs w:val="21"/>
              </w:rPr>
            </w:pPr>
            <w:r>
              <w:rPr>
                <w:rFonts w:hint="eastAsia" w:eastAsia="仿宋_GB2312"/>
                <w:kern w:val="0"/>
                <w:szCs w:val="21"/>
                <w:lang w:val="en-US" w:eastAsia="zh-CN"/>
              </w:rPr>
              <w:t>12</w:t>
            </w:r>
            <w:r>
              <w:rPr>
                <w:rFonts w:eastAsia="仿宋_GB2312"/>
                <w:kern w:val="0"/>
                <w:szCs w:val="21"/>
              </w:rPr>
              <w:t>　</w:t>
            </w:r>
          </w:p>
        </w:tc>
        <w:tc>
          <w:tcPr>
            <w:tcW w:w="1518" w:type="dxa"/>
            <w:gridSpan w:val="2"/>
            <w:noWrap/>
            <w:vAlign w:val="center"/>
          </w:tcPr>
          <w:p>
            <w:pPr>
              <w:widowControl/>
              <w:jc w:val="center"/>
              <w:rPr>
                <w:rFonts w:eastAsia="仿宋_GB2312"/>
                <w:kern w:val="0"/>
                <w:szCs w:val="21"/>
              </w:rPr>
            </w:pPr>
            <w:r>
              <w:rPr>
                <w:rFonts w:hint="eastAsia" w:eastAsia="仿宋_GB2312"/>
                <w:kern w:val="0"/>
                <w:szCs w:val="21"/>
              </w:rPr>
              <w:t>100%</w:t>
            </w:r>
            <w:r>
              <w:rPr>
                <w:rFonts w:eastAsia="仿宋_GB2312"/>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ign w:val="center"/>
          </w:tcPr>
          <w:p>
            <w:pPr>
              <w:widowControl/>
              <w:jc w:val="center"/>
              <w:rPr>
                <w:rFonts w:eastAsia="仿宋_GB2312"/>
                <w:kern w:val="0"/>
                <w:szCs w:val="21"/>
              </w:rPr>
            </w:pPr>
            <w:r>
              <w:rPr>
                <w:rFonts w:eastAsia="仿宋_GB2312"/>
                <w:kern w:val="0"/>
                <w:szCs w:val="21"/>
              </w:rPr>
              <w:t>经费控制情况</w:t>
            </w:r>
          </w:p>
        </w:tc>
        <w:tc>
          <w:tcPr>
            <w:tcW w:w="1766" w:type="dxa"/>
            <w:gridSpan w:val="2"/>
            <w:noWrap/>
            <w:vAlign w:val="center"/>
          </w:tcPr>
          <w:p>
            <w:pPr>
              <w:widowControl/>
              <w:jc w:val="center"/>
              <w:rPr>
                <w:rFonts w:eastAsia="仿宋_GB2312"/>
                <w:b/>
                <w:bCs/>
                <w:kern w:val="0"/>
                <w:szCs w:val="21"/>
              </w:rPr>
            </w:pPr>
            <w:r>
              <w:rPr>
                <w:rFonts w:eastAsia="仿宋_GB2312"/>
                <w:b/>
                <w:bCs/>
                <w:kern w:val="0"/>
                <w:szCs w:val="21"/>
              </w:rPr>
              <w:t>20</w:t>
            </w:r>
            <w:r>
              <w:rPr>
                <w:rFonts w:hint="eastAsia" w:eastAsia="仿宋_GB2312"/>
                <w:b/>
                <w:bCs/>
                <w:kern w:val="0"/>
                <w:szCs w:val="21"/>
              </w:rPr>
              <w:t>2</w:t>
            </w:r>
            <w:r>
              <w:rPr>
                <w:rFonts w:hint="eastAsia" w:eastAsia="仿宋_GB2312"/>
                <w:b/>
                <w:bCs/>
                <w:kern w:val="0"/>
                <w:szCs w:val="21"/>
                <w:lang w:val="en-US" w:eastAsia="zh-CN"/>
              </w:rPr>
              <w:t>3</w:t>
            </w:r>
            <w:r>
              <w:rPr>
                <w:rFonts w:eastAsia="仿宋_GB2312"/>
                <w:b/>
                <w:bCs/>
                <w:kern w:val="0"/>
                <w:szCs w:val="21"/>
              </w:rPr>
              <w:t>年决算数</w:t>
            </w:r>
          </w:p>
        </w:tc>
        <w:tc>
          <w:tcPr>
            <w:tcW w:w="2268" w:type="dxa"/>
            <w:gridSpan w:val="2"/>
            <w:noWrap/>
            <w:vAlign w:val="center"/>
          </w:tcPr>
          <w:p>
            <w:pPr>
              <w:widowControl/>
              <w:jc w:val="center"/>
              <w:rPr>
                <w:rFonts w:eastAsia="仿宋_GB2312"/>
                <w:b/>
                <w:bCs/>
                <w:kern w:val="0"/>
                <w:szCs w:val="21"/>
              </w:rPr>
            </w:pPr>
            <w:r>
              <w:rPr>
                <w:rFonts w:eastAsia="仿宋_GB2312"/>
                <w:b/>
                <w:bCs/>
                <w:kern w:val="0"/>
                <w:szCs w:val="21"/>
              </w:rPr>
              <w:t>20</w:t>
            </w:r>
            <w:r>
              <w:rPr>
                <w:rFonts w:hint="eastAsia" w:eastAsia="仿宋_GB2312"/>
                <w:b/>
                <w:bCs/>
                <w:kern w:val="0"/>
                <w:szCs w:val="21"/>
              </w:rPr>
              <w:t>2</w:t>
            </w:r>
            <w:r>
              <w:rPr>
                <w:rFonts w:hint="eastAsia" w:eastAsia="仿宋_GB2312"/>
                <w:b/>
                <w:bCs/>
                <w:kern w:val="0"/>
                <w:szCs w:val="21"/>
                <w:lang w:val="en-US" w:eastAsia="zh-CN"/>
              </w:rPr>
              <w:t>4</w:t>
            </w:r>
            <w:r>
              <w:rPr>
                <w:rFonts w:eastAsia="仿宋_GB2312"/>
                <w:b/>
                <w:bCs/>
                <w:kern w:val="0"/>
                <w:szCs w:val="21"/>
              </w:rPr>
              <w:t>年预算数</w:t>
            </w:r>
          </w:p>
        </w:tc>
        <w:tc>
          <w:tcPr>
            <w:tcW w:w="1518" w:type="dxa"/>
            <w:gridSpan w:val="2"/>
            <w:noWrap/>
            <w:vAlign w:val="center"/>
          </w:tcPr>
          <w:p>
            <w:pPr>
              <w:widowControl/>
              <w:jc w:val="center"/>
              <w:rPr>
                <w:rFonts w:eastAsia="仿宋_GB2312"/>
                <w:b/>
                <w:bCs/>
                <w:kern w:val="0"/>
                <w:szCs w:val="21"/>
              </w:rPr>
            </w:pPr>
            <w:r>
              <w:rPr>
                <w:rFonts w:eastAsia="仿宋_GB2312"/>
                <w:b/>
                <w:bCs/>
                <w:kern w:val="0"/>
                <w:szCs w:val="21"/>
              </w:rPr>
              <w:t>20</w:t>
            </w:r>
            <w:r>
              <w:rPr>
                <w:rFonts w:hint="eastAsia" w:eastAsia="仿宋_GB2312"/>
                <w:b/>
                <w:bCs/>
                <w:kern w:val="0"/>
                <w:szCs w:val="21"/>
              </w:rPr>
              <w:t>2</w:t>
            </w:r>
            <w:r>
              <w:rPr>
                <w:rFonts w:hint="eastAsia" w:eastAsia="仿宋_GB2312"/>
                <w:b/>
                <w:bCs/>
                <w:kern w:val="0"/>
                <w:szCs w:val="21"/>
                <w:lang w:val="en-US" w:eastAsia="zh-CN"/>
              </w:rPr>
              <w:t>4</w:t>
            </w:r>
            <w:r>
              <w:rPr>
                <w:rFonts w:eastAsia="仿宋_GB2312"/>
                <w:b/>
                <w:bCs/>
                <w:kern w:val="0"/>
                <w:szCs w:val="21"/>
              </w:rPr>
              <w:t>年决算数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ign w:val="center"/>
          </w:tcPr>
          <w:p>
            <w:pPr>
              <w:widowControl/>
              <w:jc w:val="left"/>
              <w:rPr>
                <w:rFonts w:eastAsia="仿宋_GB2312"/>
                <w:kern w:val="0"/>
                <w:szCs w:val="21"/>
              </w:rPr>
            </w:pPr>
            <w:r>
              <w:rPr>
                <w:rFonts w:eastAsia="仿宋_GB2312"/>
                <w:kern w:val="0"/>
                <w:szCs w:val="21"/>
              </w:rPr>
              <w:t>三公经费</w:t>
            </w:r>
          </w:p>
        </w:tc>
        <w:tc>
          <w:tcPr>
            <w:tcW w:w="1766" w:type="dxa"/>
            <w:gridSpan w:val="2"/>
            <w:noWrap/>
            <w:vAlign w:val="center"/>
          </w:tcPr>
          <w:p>
            <w:pPr>
              <w:widowControl/>
              <w:jc w:val="center"/>
              <w:rPr>
                <w:rFonts w:hint="default" w:eastAsia="仿宋_GB2312"/>
                <w:kern w:val="0"/>
                <w:szCs w:val="21"/>
                <w:lang w:val="en-US" w:eastAsia="zh-CN"/>
              </w:rPr>
            </w:pPr>
            <w:r>
              <w:rPr>
                <w:rFonts w:hint="eastAsia" w:eastAsia="仿宋_GB2312"/>
                <w:kern w:val="0"/>
                <w:szCs w:val="21"/>
                <w:lang w:val="en-US" w:eastAsia="zh-CN"/>
              </w:rPr>
              <w:t>0.3</w:t>
            </w:r>
          </w:p>
        </w:tc>
        <w:tc>
          <w:tcPr>
            <w:tcW w:w="2268" w:type="dxa"/>
            <w:gridSpan w:val="2"/>
            <w:noWrap/>
            <w:vAlign w:val="center"/>
          </w:tcPr>
          <w:p>
            <w:pPr>
              <w:widowControl/>
              <w:jc w:val="center"/>
              <w:rPr>
                <w:rFonts w:hint="default" w:eastAsia="仿宋_GB2312"/>
                <w:kern w:val="0"/>
                <w:szCs w:val="21"/>
                <w:lang w:val="en-US" w:eastAsia="zh-CN"/>
              </w:rPr>
            </w:pPr>
            <w:r>
              <w:rPr>
                <w:rFonts w:hint="eastAsia" w:eastAsia="仿宋_GB2312"/>
                <w:kern w:val="0"/>
                <w:szCs w:val="21"/>
                <w:lang w:val="en-US" w:eastAsia="zh-CN"/>
              </w:rPr>
              <w:t>0.4</w:t>
            </w:r>
          </w:p>
        </w:tc>
        <w:tc>
          <w:tcPr>
            <w:tcW w:w="1518" w:type="dxa"/>
            <w:gridSpan w:val="2"/>
            <w:noWrap/>
            <w:vAlign w:val="center"/>
          </w:tcPr>
          <w:p>
            <w:pPr>
              <w:widowControl/>
              <w:jc w:val="center"/>
              <w:rPr>
                <w:rFonts w:hint="default" w:eastAsia="仿宋_GB2312"/>
                <w:kern w:val="0"/>
                <w:szCs w:val="21"/>
                <w:lang w:val="en-US" w:eastAsia="zh-CN"/>
              </w:rPr>
            </w:pPr>
            <w:r>
              <w:rPr>
                <w:rFonts w:hint="eastAsia" w:eastAsia="仿宋_GB2312"/>
                <w:kern w:val="0"/>
                <w:szCs w:val="21"/>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ign w:val="center"/>
          </w:tcPr>
          <w:p>
            <w:pPr>
              <w:widowControl/>
              <w:jc w:val="left"/>
              <w:rPr>
                <w:rFonts w:eastAsia="仿宋_GB2312"/>
                <w:kern w:val="0"/>
                <w:szCs w:val="21"/>
              </w:rPr>
            </w:pPr>
            <w:r>
              <w:rPr>
                <w:rFonts w:eastAsia="仿宋_GB2312"/>
                <w:kern w:val="0"/>
                <w:szCs w:val="21"/>
              </w:rPr>
              <w:t xml:space="preserve">   1、公务用车购置和维护经费</w:t>
            </w:r>
          </w:p>
        </w:tc>
        <w:tc>
          <w:tcPr>
            <w:tcW w:w="1766" w:type="dxa"/>
            <w:gridSpan w:val="2"/>
            <w:noWrap/>
            <w:vAlign w:val="center"/>
          </w:tcPr>
          <w:p>
            <w:pPr>
              <w:widowControl/>
              <w:jc w:val="center"/>
              <w:rPr>
                <w:rFonts w:eastAsia="仿宋_GB2312"/>
                <w:kern w:val="0"/>
                <w:szCs w:val="21"/>
              </w:rPr>
            </w:pPr>
            <w:r>
              <w:rPr>
                <w:rFonts w:hint="eastAsia" w:eastAsia="仿宋_GB2312"/>
                <w:kern w:val="0"/>
                <w:szCs w:val="21"/>
              </w:rPr>
              <w:t>0</w:t>
            </w:r>
          </w:p>
        </w:tc>
        <w:tc>
          <w:tcPr>
            <w:tcW w:w="2268" w:type="dxa"/>
            <w:gridSpan w:val="2"/>
            <w:noWrap/>
            <w:vAlign w:val="center"/>
          </w:tcPr>
          <w:p>
            <w:pPr>
              <w:widowControl/>
              <w:jc w:val="center"/>
              <w:rPr>
                <w:rFonts w:eastAsia="仿宋_GB2312"/>
                <w:kern w:val="0"/>
                <w:szCs w:val="21"/>
              </w:rPr>
            </w:pPr>
            <w:r>
              <w:rPr>
                <w:rFonts w:hint="eastAsia" w:eastAsia="仿宋_GB2312"/>
                <w:kern w:val="0"/>
                <w:szCs w:val="21"/>
              </w:rPr>
              <w:t>0</w:t>
            </w:r>
          </w:p>
        </w:tc>
        <w:tc>
          <w:tcPr>
            <w:tcW w:w="1518" w:type="dxa"/>
            <w:gridSpan w:val="2"/>
            <w:noWrap/>
            <w:vAlign w:val="center"/>
          </w:tcPr>
          <w:p>
            <w:pPr>
              <w:widowControl/>
              <w:jc w:val="center"/>
              <w:rPr>
                <w:rFonts w:eastAsia="仿宋_GB2312"/>
                <w:kern w:val="0"/>
                <w:szCs w:val="21"/>
              </w:rPr>
            </w:pPr>
            <w:r>
              <w:rPr>
                <w:rFonts w:hint="eastAsia" w:eastAsia="仿宋_GB2312"/>
                <w:kern w:val="0"/>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ign w:val="center"/>
          </w:tcPr>
          <w:p>
            <w:pPr>
              <w:widowControl/>
              <w:jc w:val="left"/>
              <w:rPr>
                <w:rFonts w:eastAsia="仿宋_GB2312"/>
                <w:kern w:val="0"/>
                <w:szCs w:val="21"/>
              </w:rPr>
            </w:pPr>
            <w:r>
              <w:rPr>
                <w:rFonts w:eastAsia="仿宋_GB2312"/>
                <w:kern w:val="0"/>
                <w:szCs w:val="21"/>
              </w:rPr>
              <w:t xml:space="preserve">       其中：公车购置</w:t>
            </w:r>
          </w:p>
        </w:tc>
        <w:tc>
          <w:tcPr>
            <w:tcW w:w="1766" w:type="dxa"/>
            <w:gridSpan w:val="2"/>
            <w:noWrap/>
            <w:vAlign w:val="center"/>
          </w:tcPr>
          <w:p>
            <w:pPr>
              <w:widowControl/>
              <w:jc w:val="center"/>
              <w:rPr>
                <w:rFonts w:eastAsia="仿宋_GB2312"/>
                <w:kern w:val="0"/>
                <w:szCs w:val="21"/>
              </w:rPr>
            </w:pPr>
            <w:r>
              <w:rPr>
                <w:rFonts w:hint="eastAsia" w:eastAsia="仿宋_GB2312"/>
                <w:kern w:val="0"/>
                <w:szCs w:val="21"/>
              </w:rPr>
              <w:t>0</w:t>
            </w:r>
            <w:r>
              <w:rPr>
                <w:rFonts w:eastAsia="仿宋_GB2312"/>
                <w:kern w:val="0"/>
                <w:szCs w:val="21"/>
              </w:rPr>
              <w:t>　</w:t>
            </w:r>
          </w:p>
        </w:tc>
        <w:tc>
          <w:tcPr>
            <w:tcW w:w="2268" w:type="dxa"/>
            <w:gridSpan w:val="2"/>
            <w:noWrap/>
            <w:vAlign w:val="center"/>
          </w:tcPr>
          <w:p>
            <w:pPr>
              <w:widowControl/>
              <w:jc w:val="center"/>
              <w:rPr>
                <w:rFonts w:eastAsia="仿宋_GB2312"/>
                <w:kern w:val="0"/>
                <w:szCs w:val="21"/>
              </w:rPr>
            </w:pPr>
            <w:r>
              <w:rPr>
                <w:rFonts w:hint="eastAsia" w:eastAsia="仿宋_GB2312"/>
                <w:kern w:val="0"/>
                <w:szCs w:val="21"/>
              </w:rPr>
              <w:t>0</w:t>
            </w:r>
            <w:r>
              <w:rPr>
                <w:rFonts w:eastAsia="仿宋_GB2312"/>
                <w:kern w:val="0"/>
                <w:szCs w:val="21"/>
              </w:rPr>
              <w:t>　</w:t>
            </w:r>
          </w:p>
        </w:tc>
        <w:tc>
          <w:tcPr>
            <w:tcW w:w="1518" w:type="dxa"/>
            <w:gridSpan w:val="2"/>
            <w:noWrap/>
            <w:vAlign w:val="center"/>
          </w:tcPr>
          <w:p>
            <w:pPr>
              <w:widowControl/>
              <w:jc w:val="center"/>
              <w:rPr>
                <w:rFonts w:eastAsia="仿宋_GB2312"/>
                <w:kern w:val="0"/>
                <w:szCs w:val="21"/>
              </w:rPr>
            </w:pPr>
            <w:r>
              <w:rPr>
                <w:rFonts w:hint="eastAsia" w:eastAsia="仿宋_GB2312"/>
                <w:kern w:val="0"/>
                <w:szCs w:val="21"/>
              </w:rPr>
              <w:t>0</w:t>
            </w:r>
            <w:r>
              <w:rPr>
                <w:rFonts w:eastAsia="仿宋_GB2312"/>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ign w:val="center"/>
          </w:tcPr>
          <w:p>
            <w:pPr>
              <w:widowControl/>
              <w:jc w:val="left"/>
              <w:rPr>
                <w:rFonts w:eastAsia="仿宋_GB2312"/>
                <w:kern w:val="0"/>
                <w:szCs w:val="21"/>
              </w:rPr>
            </w:pPr>
            <w:r>
              <w:rPr>
                <w:rFonts w:eastAsia="仿宋_GB2312"/>
                <w:kern w:val="0"/>
                <w:szCs w:val="21"/>
              </w:rPr>
              <w:t xml:space="preserve">             公车运行维护</w:t>
            </w:r>
          </w:p>
        </w:tc>
        <w:tc>
          <w:tcPr>
            <w:tcW w:w="1766" w:type="dxa"/>
            <w:gridSpan w:val="2"/>
            <w:noWrap/>
            <w:vAlign w:val="center"/>
          </w:tcPr>
          <w:p>
            <w:pPr>
              <w:widowControl/>
              <w:jc w:val="center"/>
              <w:rPr>
                <w:rFonts w:eastAsia="仿宋_GB2312"/>
                <w:kern w:val="0"/>
                <w:szCs w:val="21"/>
              </w:rPr>
            </w:pPr>
            <w:r>
              <w:rPr>
                <w:rFonts w:hint="eastAsia" w:eastAsia="仿宋_GB2312"/>
                <w:kern w:val="0"/>
                <w:szCs w:val="21"/>
              </w:rPr>
              <w:t>0</w:t>
            </w:r>
            <w:r>
              <w:rPr>
                <w:rFonts w:eastAsia="仿宋_GB2312"/>
                <w:kern w:val="0"/>
                <w:szCs w:val="21"/>
              </w:rPr>
              <w:t>　</w:t>
            </w:r>
          </w:p>
        </w:tc>
        <w:tc>
          <w:tcPr>
            <w:tcW w:w="2268" w:type="dxa"/>
            <w:gridSpan w:val="2"/>
            <w:noWrap/>
            <w:vAlign w:val="center"/>
          </w:tcPr>
          <w:p>
            <w:pPr>
              <w:widowControl/>
              <w:jc w:val="center"/>
              <w:rPr>
                <w:rFonts w:eastAsia="仿宋_GB2312"/>
                <w:kern w:val="0"/>
                <w:szCs w:val="21"/>
              </w:rPr>
            </w:pPr>
            <w:r>
              <w:rPr>
                <w:rFonts w:hint="eastAsia" w:eastAsia="仿宋_GB2312"/>
                <w:kern w:val="0"/>
                <w:szCs w:val="21"/>
              </w:rPr>
              <w:t>0</w:t>
            </w:r>
          </w:p>
        </w:tc>
        <w:tc>
          <w:tcPr>
            <w:tcW w:w="1518" w:type="dxa"/>
            <w:gridSpan w:val="2"/>
            <w:noWrap/>
            <w:vAlign w:val="center"/>
          </w:tcPr>
          <w:p>
            <w:pPr>
              <w:widowControl/>
              <w:jc w:val="center"/>
              <w:rPr>
                <w:rFonts w:eastAsia="仿宋_GB2312"/>
                <w:kern w:val="0"/>
                <w:szCs w:val="21"/>
              </w:rPr>
            </w:pPr>
            <w:r>
              <w:rPr>
                <w:rFonts w:hint="eastAsia" w:eastAsia="仿宋_GB2312"/>
                <w:kern w:val="0"/>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ign w:val="center"/>
          </w:tcPr>
          <w:p>
            <w:pPr>
              <w:widowControl/>
              <w:jc w:val="left"/>
              <w:rPr>
                <w:rFonts w:eastAsia="仿宋_GB2312"/>
                <w:kern w:val="0"/>
                <w:szCs w:val="21"/>
              </w:rPr>
            </w:pPr>
            <w:r>
              <w:rPr>
                <w:rFonts w:eastAsia="仿宋_GB2312"/>
                <w:kern w:val="0"/>
                <w:szCs w:val="21"/>
              </w:rPr>
              <w:t xml:space="preserve">   2、出国经费</w:t>
            </w:r>
          </w:p>
        </w:tc>
        <w:tc>
          <w:tcPr>
            <w:tcW w:w="1766" w:type="dxa"/>
            <w:gridSpan w:val="2"/>
            <w:noWrap/>
            <w:vAlign w:val="center"/>
          </w:tcPr>
          <w:p>
            <w:pPr>
              <w:widowControl/>
              <w:jc w:val="center"/>
              <w:rPr>
                <w:rFonts w:eastAsia="仿宋_GB2312"/>
                <w:kern w:val="0"/>
                <w:szCs w:val="21"/>
              </w:rPr>
            </w:pPr>
            <w:r>
              <w:rPr>
                <w:rFonts w:hint="eastAsia" w:eastAsia="仿宋_GB2312"/>
                <w:kern w:val="0"/>
                <w:szCs w:val="21"/>
              </w:rPr>
              <w:t>0</w:t>
            </w:r>
            <w:r>
              <w:rPr>
                <w:rFonts w:eastAsia="仿宋_GB2312"/>
                <w:kern w:val="0"/>
                <w:szCs w:val="21"/>
              </w:rPr>
              <w:t>　</w:t>
            </w:r>
          </w:p>
        </w:tc>
        <w:tc>
          <w:tcPr>
            <w:tcW w:w="2268" w:type="dxa"/>
            <w:gridSpan w:val="2"/>
            <w:noWrap/>
            <w:vAlign w:val="center"/>
          </w:tcPr>
          <w:p>
            <w:pPr>
              <w:widowControl/>
              <w:jc w:val="center"/>
              <w:rPr>
                <w:rFonts w:eastAsia="仿宋_GB2312"/>
                <w:kern w:val="0"/>
                <w:szCs w:val="21"/>
              </w:rPr>
            </w:pPr>
            <w:r>
              <w:rPr>
                <w:rFonts w:eastAsia="仿宋_GB2312"/>
                <w:kern w:val="0"/>
                <w:szCs w:val="21"/>
              </w:rPr>
              <w:t>　</w:t>
            </w:r>
            <w:r>
              <w:rPr>
                <w:rFonts w:hint="eastAsia" w:eastAsia="仿宋_GB2312"/>
                <w:kern w:val="0"/>
                <w:szCs w:val="21"/>
              </w:rPr>
              <w:t>0</w:t>
            </w:r>
          </w:p>
        </w:tc>
        <w:tc>
          <w:tcPr>
            <w:tcW w:w="1518" w:type="dxa"/>
            <w:gridSpan w:val="2"/>
            <w:noWrap/>
            <w:vAlign w:val="center"/>
          </w:tcPr>
          <w:p>
            <w:pPr>
              <w:widowControl/>
              <w:jc w:val="center"/>
              <w:rPr>
                <w:rFonts w:eastAsia="仿宋_GB2312"/>
                <w:kern w:val="0"/>
                <w:szCs w:val="21"/>
              </w:rPr>
            </w:pPr>
            <w:r>
              <w:rPr>
                <w:rFonts w:hint="eastAsia" w:eastAsia="仿宋_GB2312"/>
                <w:kern w:val="0"/>
                <w:szCs w:val="21"/>
              </w:rPr>
              <w:t>0</w:t>
            </w:r>
            <w:r>
              <w:rPr>
                <w:rFonts w:eastAsia="仿宋_GB2312"/>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ign w:val="center"/>
          </w:tcPr>
          <w:p>
            <w:pPr>
              <w:widowControl/>
              <w:jc w:val="left"/>
              <w:rPr>
                <w:rFonts w:eastAsia="仿宋_GB2312"/>
                <w:kern w:val="0"/>
                <w:szCs w:val="21"/>
              </w:rPr>
            </w:pPr>
            <w:r>
              <w:rPr>
                <w:rFonts w:eastAsia="仿宋_GB2312"/>
                <w:kern w:val="0"/>
                <w:szCs w:val="21"/>
              </w:rPr>
              <w:t xml:space="preserve">   3、公务接待</w:t>
            </w:r>
          </w:p>
        </w:tc>
        <w:tc>
          <w:tcPr>
            <w:tcW w:w="1766" w:type="dxa"/>
            <w:gridSpan w:val="2"/>
            <w:noWrap/>
            <w:vAlign w:val="center"/>
          </w:tcPr>
          <w:p>
            <w:pPr>
              <w:widowControl/>
              <w:jc w:val="center"/>
              <w:rPr>
                <w:rFonts w:hint="default" w:eastAsia="仿宋_GB2312"/>
                <w:kern w:val="0"/>
                <w:szCs w:val="21"/>
                <w:lang w:val="en-US" w:eastAsia="zh-CN"/>
              </w:rPr>
            </w:pPr>
            <w:r>
              <w:rPr>
                <w:rFonts w:hint="eastAsia" w:eastAsia="仿宋_GB2312"/>
                <w:kern w:val="0"/>
                <w:szCs w:val="21"/>
                <w:lang w:val="en-US" w:eastAsia="zh-CN"/>
              </w:rPr>
              <w:t>0.3</w:t>
            </w:r>
          </w:p>
        </w:tc>
        <w:tc>
          <w:tcPr>
            <w:tcW w:w="2268" w:type="dxa"/>
            <w:gridSpan w:val="2"/>
            <w:noWrap/>
            <w:vAlign w:val="center"/>
          </w:tcPr>
          <w:p>
            <w:pPr>
              <w:widowControl/>
              <w:jc w:val="center"/>
              <w:rPr>
                <w:rFonts w:hint="default" w:eastAsia="仿宋_GB2312"/>
                <w:kern w:val="0"/>
                <w:szCs w:val="21"/>
                <w:lang w:val="en-US" w:eastAsia="zh-CN"/>
              </w:rPr>
            </w:pPr>
            <w:r>
              <w:rPr>
                <w:rFonts w:hint="eastAsia" w:eastAsia="仿宋_GB2312"/>
                <w:kern w:val="0"/>
                <w:szCs w:val="21"/>
                <w:lang w:val="en-US" w:eastAsia="zh-CN"/>
              </w:rPr>
              <w:t>0.4</w:t>
            </w:r>
          </w:p>
        </w:tc>
        <w:tc>
          <w:tcPr>
            <w:tcW w:w="1518" w:type="dxa"/>
            <w:gridSpan w:val="2"/>
            <w:noWrap/>
            <w:vAlign w:val="center"/>
          </w:tcPr>
          <w:p>
            <w:pPr>
              <w:widowControl/>
              <w:jc w:val="center"/>
              <w:rPr>
                <w:rFonts w:hint="default" w:eastAsia="仿宋_GB2312"/>
                <w:kern w:val="0"/>
                <w:szCs w:val="21"/>
                <w:lang w:val="en-US" w:eastAsia="zh-CN"/>
              </w:rPr>
            </w:pPr>
            <w:r>
              <w:rPr>
                <w:rFonts w:hint="eastAsia" w:eastAsia="仿宋_GB2312"/>
                <w:kern w:val="0"/>
                <w:szCs w:val="21"/>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ign w:val="center"/>
          </w:tcPr>
          <w:p>
            <w:pPr>
              <w:widowControl/>
              <w:jc w:val="left"/>
              <w:rPr>
                <w:rFonts w:eastAsia="仿宋_GB2312"/>
                <w:kern w:val="0"/>
                <w:szCs w:val="21"/>
              </w:rPr>
            </w:pPr>
            <w:r>
              <w:rPr>
                <w:rFonts w:eastAsia="仿宋_GB2312"/>
                <w:kern w:val="0"/>
                <w:szCs w:val="21"/>
              </w:rPr>
              <w:t>项目支出：</w:t>
            </w:r>
          </w:p>
        </w:tc>
        <w:tc>
          <w:tcPr>
            <w:tcW w:w="1766" w:type="dxa"/>
            <w:gridSpan w:val="2"/>
            <w:noWrap/>
            <w:vAlign w:val="center"/>
          </w:tcPr>
          <w:p>
            <w:pPr>
              <w:widowControl/>
              <w:jc w:val="center"/>
              <w:rPr>
                <w:rFonts w:eastAsia="仿宋_GB2312"/>
                <w:kern w:val="0"/>
                <w:szCs w:val="21"/>
              </w:rPr>
            </w:pPr>
          </w:p>
        </w:tc>
        <w:tc>
          <w:tcPr>
            <w:tcW w:w="2268" w:type="dxa"/>
            <w:gridSpan w:val="2"/>
            <w:noWrap/>
            <w:vAlign w:val="center"/>
          </w:tcPr>
          <w:p>
            <w:pPr>
              <w:widowControl/>
              <w:jc w:val="center"/>
              <w:rPr>
                <w:rFonts w:eastAsia="仿宋_GB2312"/>
                <w:kern w:val="0"/>
                <w:szCs w:val="21"/>
              </w:rPr>
            </w:pPr>
          </w:p>
        </w:tc>
        <w:tc>
          <w:tcPr>
            <w:tcW w:w="1518" w:type="dxa"/>
            <w:gridSpan w:val="2"/>
            <w:noWrap/>
            <w:vAlign w:val="center"/>
          </w:tcPr>
          <w:p>
            <w:pPr>
              <w:widowControl/>
              <w:jc w:val="center"/>
              <w:rPr>
                <w:rFonts w:eastAsia="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ign w:val="center"/>
          </w:tcPr>
          <w:p>
            <w:pPr>
              <w:widowControl/>
              <w:jc w:val="left"/>
              <w:rPr>
                <w:rFonts w:eastAsia="仿宋_GB2312"/>
                <w:kern w:val="0"/>
                <w:szCs w:val="21"/>
              </w:rPr>
            </w:pPr>
            <w:r>
              <w:rPr>
                <w:rFonts w:eastAsia="仿宋_GB2312"/>
                <w:kern w:val="0"/>
                <w:szCs w:val="21"/>
              </w:rPr>
              <w:t xml:space="preserve">    1、业务工作经费</w:t>
            </w:r>
          </w:p>
        </w:tc>
        <w:tc>
          <w:tcPr>
            <w:tcW w:w="1766" w:type="dxa"/>
            <w:gridSpan w:val="2"/>
            <w:noWrap/>
            <w:vAlign w:val="center"/>
          </w:tcPr>
          <w:p>
            <w:pPr>
              <w:widowControl/>
              <w:jc w:val="center"/>
              <w:rPr>
                <w:rFonts w:eastAsia="仿宋_GB2312"/>
                <w:kern w:val="0"/>
                <w:szCs w:val="21"/>
              </w:rPr>
            </w:pPr>
          </w:p>
        </w:tc>
        <w:tc>
          <w:tcPr>
            <w:tcW w:w="2268" w:type="dxa"/>
            <w:gridSpan w:val="2"/>
            <w:noWrap/>
            <w:vAlign w:val="center"/>
          </w:tcPr>
          <w:p>
            <w:pPr>
              <w:widowControl/>
              <w:jc w:val="center"/>
              <w:rPr>
                <w:rFonts w:eastAsia="仿宋_GB2312"/>
                <w:kern w:val="0"/>
                <w:szCs w:val="21"/>
              </w:rPr>
            </w:pPr>
          </w:p>
        </w:tc>
        <w:tc>
          <w:tcPr>
            <w:tcW w:w="1518" w:type="dxa"/>
            <w:gridSpan w:val="2"/>
            <w:noWrap/>
            <w:vAlign w:val="center"/>
          </w:tcPr>
          <w:p>
            <w:pPr>
              <w:widowControl/>
              <w:jc w:val="center"/>
              <w:rPr>
                <w:rFonts w:eastAsia="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ign w:val="center"/>
          </w:tcPr>
          <w:p>
            <w:pPr>
              <w:widowControl/>
              <w:jc w:val="left"/>
              <w:rPr>
                <w:rFonts w:eastAsia="仿宋_GB2312"/>
                <w:kern w:val="0"/>
                <w:szCs w:val="21"/>
              </w:rPr>
            </w:pPr>
            <w:r>
              <w:rPr>
                <w:rFonts w:eastAsia="仿宋_GB2312"/>
                <w:kern w:val="0"/>
                <w:szCs w:val="21"/>
              </w:rPr>
              <w:t xml:space="preserve">    2、运行维护经费</w:t>
            </w:r>
          </w:p>
        </w:tc>
        <w:tc>
          <w:tcPr>
            <w:tcW w:w="1766" w:type="dxa"/>
            <w:gridSpan w:val="2"/>
            <w:noWrap/>
            <w:vAlign w:val="center"/>
          </w:tcPr>
          <w:p>
            <w:pPr>
              <w:widowControl/>
              <w:jc w:val="center"/>
              <w:rPr>
                <w:rFonts w:eastAsia="仿宋_GB2312"/>
                <w:kern w:val="0"/>
                <w:szCs w:val="21"/>
              </w:rPr>
            </w:pPr>
            <w:r>
              <w:rPr>
                <w:rFonts w:eastAsia="仿宋_GB2312"/>
                <w:kern w:val="0"/>
                <w:szCs w:val="21"/>
              </w:rPr>
              <w:t>　</w:t>
            </w:r>
          </w:p>
        </w:tc>
        <w:tc>
          <w:tcPr>
            <w:tcW w:w="2268" w:type="dxa"/>
            <w:gridSpan w:val="2"/>
            <w:noWrap/>
            <w:vAlign w:val="center"/>
          </w:tcPr>
          <w:p>
            <w:pPr>
              <w:widowControl/>
              <w:jc w:val="center"/>
              <w:rPr>
                <w:rFonts w:eastAsia="仿宋_GB2312"/>
                <w:kern w:val="0"/>
                <w:szCs w:val="21"/>
              </w:rPr>
            </w:pPr>
            <w:r>
              <w:rPr>
                <w:rFonts w:eastAsia="仿宋_GB2312"/>
                <w:kern w:val="0"/>
                <w:szCs w:val="21"/>
              </w:rPr>
              <w:t>　</w:t>
            </w:r>
          </w:p>
        </w:tc>
        <w:tc>
          <w:tcPr>
            <w:tcW w:w="1518" w:type="dxa"/>
            <w:gridSpan w:val="2"/>
            <w:noWrap/>
            <w:vAlign w:val="center"/>
          </w:tcPr>
          <w:p>
            <w:pPr>
              <w:widowControl/>
              <w:jc w:val="center"/>
              <w:rPr>
                <w:rFonts w:eastAsia="仿宋_GB2312"/>
                <w:kern w:val="0"/>
                <w:szCs w:val="21"/>
              </w:rPr>
            </w:pPr>
            <w:r>
              <w:rPr>
                <w:rFonts w:eastAsia="仿宋_GB2312"/>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3354" w:type="dxa"/>
            <w:noWrap/>
            <w:vAlign w:val="center"/>
          </w:tcPr>
          <w:p>
            <w:pPr>
              <w:widowControl/>
              <w:ind w:firstLine="420" w:firstLineChars="200"/>
              <w:jc w:val="left"/>
              <w:rPr>
                <w:rFonts w:eastAsia="仿宋_GB2312"/>
                <w:kern w:val="0"/>
                <w:szCs w:val="21"/>
              </w:rPr>
            </w:pPr>
            <w:r>
              <w:rPr>
                <w:rFonts w:eastAsia="仿宋_GB2312"/>
                <w:kern w:val="0"/>
                <w:szCs w:val="21"/>
              </w:rPr>
              <w:t>3、专项资金</w:t>
            </w:r>
          </w:p>
          <w:p>
            <w:pPr>
              <w:widowControl/>
              <w:ind w:firstLine="630" w:firstLineChars="300"/>
              <w:jc w:val="left"/>
              <w:rPr>
                <w:rFonts w:eastAsia="仿宋_GB2312"/>
                <w:kern w:val="0"/>
                <w:szCs w:val="21"/>
              </w:rPr>
            </w:pPr>
            <w:r>
              <w:rPr>
                <w:rFonts w:eastAsia="仿宋_GB2312"/>
                <w:kern w:val="0"/>
                <w:szCs w:val="21"/>
              </w:rPr>
              <w:t>（一个专项一行）</w:t>
            </w:r>
          </w:p>
        </w:tc>
        <w:tc>
          <w:tcPr>
            <w:tcW w:w="1766" w:type="dxa"/>
            <w:gridSpan w:val="2"/>
            <w:noWrap/>
            <w:vAlign w:val="center"/>
          </w:tcPr>
          <w:p>
            <w:pPr>
              <w:widowControl/>
              <w:jc w:val="center"/>
              <w:rPr>
                <w:rFonts w:eastAsia="仿宋_GB2312"/>
                <w:kern w:val="0"/>
                <w:szCs w:val="21"/>
              </w:rPr>
            </w:pPr>
          </w:p>
        </w:tc>
        <w:tc>
          <w:tcPr>
            <w:tcW w:w="2268" w:type="dxa"/>
            <w:gridSpan w:val="2"/>
            <w:noWrap/>
            <w:vAlign w:val="center"/>
          </w:tcPr>
          <w:p>
            <w:pPr>
              <w:widowControl/>
              <w:jc w:val="center"/>
              <w:rPr>
                <w:rFonts w:eastAsia="仿宋_GB2312"/>
                <w:kern w:val="0"/>
                <w:szCs w:val="21"/>
              </w:rPr>
            </w:pPr>
          </w:p>
        </w:tc>
        <w:tc>
          <w:tcPr>
            <w:tcW w:w="1518" w:type="dxa"/>
            <w:gridSpan w:val="2"/>
            <w:noWrap/>
            <w:vAlign w:val="center"/>
          </w:tcPr>
          <w:p>
            <w:pPr>
              <w:widowControl/>
              <w:jc w:val="center"/>
              <w:rPr>
                <w:rFonts w:eastAsia="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354" w:type="dxa"/>
            <w:noWrap/>
            <w:vAlign w:val="center"/>
          </w:tcPr>
          <w:p>
            <w:pPr>
              <w:widowControl/>
              <w:jc w:val="left"/>
              <w:rPr>
                <w:rFonts w:eastAsia="仿宋_GB2312"/>
                <w:kern w:val="0"/>
                <w:szCs w:val="21"/>
              </w:rPr>
            </w:pPr>
            <w:r>
              <w:rPr>
                <w:rFonts w:hint="eastAsia" w:eastAsia="仿宋_GB2312"/>
                <w:kern w:val="0"/>
                <w:szCs w:val="21"/>
              </w:rPr>
              <w:t>教师事业发展</w:t>
            </w:r>
          </w:p>
        </w:tc>
        <w:tc>
          <w:tcPr>
            <w:tcW w:w="1766" w:type="dxa"/>
            <w:gridSpan w:val="2"/>
            <w:noWrap/>
            <w:vAlign w:val="center"/>
          </w:tcPr>
          <w:p>
            <w:pPr>
              <w:widowControl/>
              <w:jc w:val="center"/>
              <w:rPr>
                <w:rFonts w:eastAsia="仿宋_GB2312"/>
                <w:kern w:val="0"/>
                <w:szCs w:val="21"/>
              </w:rPr>
            </w:pPr>
          </w:p>
        </w:tc>
        <w:tc>
          <w:tcPr>
            <w:tcW w:w="2268" w:type="dxa"/>
            <w:gridSpan w:val="2"/>
            <w:noWrap/>
            <w:vAlign w:val="center"/>
          </w:tcPr>
          <w:p>
            <w:pPr>
              <w:widowControl/>
              <w:jc w:val="center"/>
              <w:rPr>
                <w:rFonts w:eastAsia="仿宋_GB2312"/>
                <w:kern w:val="0"/>
                <w:szCs w:val="21"/>
              </w:rPr>
            </w:pPr>
          </w:p>
        </w:tc>
        <w:tc>
          <w:tcPr>
            <w:tcW w:w="1518" w:type="dxa"/>
            <w:gridSpan w:val="2"/>
            <w:noWrap/>
            <w:vAlign w:val="center"/>
          </w:tcPr>
          <w:p>
            <w:pPr>
              <w:widowControl/>
              <w:jc w:val="center"/>
              <w:rPr>
                <w:rFonts w:eastAsia="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ign w:val="center"/>
          </w:tcPr>
          <w:p>
            <w:pPr>
              <w:widowControl/>
              <w:jc w:val="left"/>
              <w:rPr>
                <w:rFonts w:eastAsia="仿宋_GB2312"/>
                <w:kern w:val="0"/>
                <w:szCs w:val="21"/>
              </w:rPr>
            </w:pPr>
            <w:r>
              <w:rPr>
                <w:rFonts w:hint="eastAsia" w:eastAsia="仿宋_GB2312"/>
                <w:kern w:val="0"/>
                <w:szCs w:val="21"/>
              </w:rPr>
              <w:t>死亡抚恤</w:t>
            </w:r>
          </w:p>
        </w:tc>
        <w:tc>
          <w:tcPr>
            <w:tcW w:w="1766" w:type="dxa"/>
            <w:gridSpan w:val="2"/>
            <w:noWrap/>
            <w:vAlign w:val="center"/>
          </w:tcPr>
          <w:p>
            <w:pPr>
              <w:widowControl/>
              <w:jc w:val="center"/>
              <w:rPr>
                <w:rFonts w:eastAsia="仿宋_GB2312"/>
                <w:kern w:val="0"/>
                <w:szCs w:val="21"/>
              </w:rPr>
            </w:pPr>
          </w:p>
        </w:tc>
        <w:tc>
          <w:tcPr>
            <w:tcW w:w="2268" w:type="dxa"/>
            <w:gridSpan w:val="2"/>
            <w:noWrap/>
            <w:vAlign w:val="center"/>
          </w:tcPr>
          <w:p>
            <w:pPr>
              <w:widowControl/>
              <w:jc w:val="center"/>
              <w:rPr>
                <w:rFonts w:eastAsia="仿宋_GB2312"/>
                <w:kern w:val="0"/>
                <w:szCs w:val="21"/>
              </w:rPr>
            </w:pPr>
          </w:p>
        </w:tc>
        <w:tc>
          <w:tcPr>
            <w:tcW w:w="1518" w:type="dxa"/>
            <w:gridSpan w:val="2"/>
            <w:noWrap/>
            <w:vAlign w:val="center"/>
          </w:tcPr>
          <w:p>
            <w:pPr>
              <w:widowControl/>
              <w:jc w:val="center"/>
              <w:rPr>
                <w:rFonts w:eastAsia="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ign w:val="center"/>
          </w:tcPr>
          <w:p>
            <w:pPr>
              <w:widowControl/>
              <w:jc w:val="left"/>
              <w:rPr>
                <w:rFonts w:eastAsia="仿宋_GB2312"/>
                <w:kern w:val="0"/>
                <w:szCs w:val="21"/>
              </w:rPr>
            </w:pPr>
            <w:r>
              <w:rPr>
                <w:rFonts w:hint="eastAsia" w:eastAsia="仿宋_GB2312"/>
                <w:kern w:val="0"/>
                <w:szCs w:val="21"/>
              </w:rPr>
              <w:t>基础设施建设</w:t>
            </w:r>
          </w:p>
        </w:tc>
        <w:tc>
          <w:tcPr>
            <w:tcW w:w="1766" w:type="dxa"/>
            <w:gridSpan w:val="2"/>
            <w:noWrap/>
            <w:vAlign w:val="center"/>
          </w:tcPr>
          <w:p>
            <w:pPr>
              <w:widowControl/>
              <w:jc w:val="center"/>
              <w:rPr>
                <w:rFonts w:eastAsia="仿宋_GB2312"/>
                <w:kern w:val="0"/>
                <w:szCs w:val="21"/>
              </w:rPr>
            </w:pPr>
          </w:p>
        </w:tc>
        <w:tc>
          <w:tcPr>
            <w:tcW w:w="2268" w:type="dxa"/>
            <w:gridSpan w:val="2"/>
            <w:noWrap/>
            <w:vAlign w:val="center"/>
          </w:tcPr>
          <w:p>
            <w:pPr>
              <w:widowControl/>
              <w:jc w:val="center"/>
              <w:rPr>
                <w:rFonts w:eastAsia="仿宋_GB2312"/>
                <w:kern w:val="0"/>
                <w:szCs w:val="21"/>
              </w:rPr>
            </w:pPr>
          </w:p>
        </w:tc>
        <w:tc>
          <w:tcPr>
            <w:tcW w:w="1518" w:type="dxa"/>
            <w:gridSpan w:val="2"/>
            <w:noWrap/>
            <w:vAlign w:val="center"/>
          </w:tcPr>
          <w:p>
            <w:pPr>
              <w:widowControl/>
              <w:jc w:val="center"/>
              <w:rPr>
                <w:rFonts w:eastAsia="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ign w:val="center"/>
          </w:tcPr>
          <w:p>
            <w:pPr>
              <w:widowControl/>
              <w:jc w:val="left"/>
              <w:rPr>
                <w:rFonts w:eastAsia="仿宋_GB2312"/>
                <w:kern w:val="0"/>
                <w:szCs w:val="21"/>
              </w:rPr>
            </w:pPr>
            <w:r>
              <w:rPr>
                <w:rFonts w:eastAsia="仿宋_GB2312"/>
                <w:kern w:val="0"/>
                <w:szCs w:val="21"/>
              </w:rPr>
              <w:t>公用经费</w:t>
            </w:r>
          </w:p>
        </w:tc>
        <w:tc>
          <w:tcPr>
            <w:tcW w:w="1766" w:type="dxa"/>
            <w:gridSpan w:val="2"/>
            <w:noWrap/>
            <w:vAlign w:val="center"/>
          </w:tcPr>
          <w:p>
            <w:pPr>
              <w:widowControl/>
              <w:jc w:val="center"/>
              <w:rPr>
                <w:rFonts w:eastAsia="仿宋_GB2312"/>
                <w:kern w:val="0"/>
                <w:szCs w:val="21"/>
              </w:rPr>
            </w:pPr>
          </w:p>
        </w:tc>
        <w:tc>
          <w:tcPr>
            <w:tcW w:w="2268" w:type="dxa"/>
            <w:gridSpan w:val="2"/>
            <w:noWrap/>
            <w:vAlign w:val="center"/>
          </w:tcPr>
          <w:p>
            <w:pPr>
              <w:widowControl/>
              <w:jc w:val="center"/>
              <w:rPr>
                <w:rFonts w:eastAsia="仿宋_GB2312"/>
                <w:kern w:val="0"/>
                <w:szCs w:val="21"/>
              </w:rPr>
            </w:pPr>
          </w:p>
        </w:tc>
        <w:tc>
          <w:tcPr>
            <w:tcW w:w="1518" w:type="dxa"/>
            <w:gridSpan w:val="2"/>
            <w:noWrap/>
            <w:vAlign w:val="center"/>
          </w:tcPr>
          <w:p>
            <w:pPr>
              <w:widowControl/>
              <w:jc w:val="center"/>
              <w:rPr>
                <w:rFonts w:eastAsia="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ign w:val="center"/>
          </w:tcPr>
          <w:p>
            <w:pPr>
              <w:widowControl/>
              <w:jc w:val="left"/>
              <w:rPr>
                <w:rFonts w:eastAsia="仿宋_GB2312"/>
                <w:kern w:val="0"/>
                <w:szCs w:val="21"/>
              </w:rPr>
            </w:pPr>
            <w:r>
              <w:rPr>
                <w:rFonts w:eastAsia="仿宋_GB2312"/>
                <w:kern w:val="0"/>
                <w:szCs w:val="21"/>
              </w:rPr>
              <w:t xml:space="preserve">    其中：办公费</w:t>
            </w:r>
          </w:p>
        </w:tc>
        <w:tc>
          <w:tcPr>
            <w:tcW w:w="1766" w:type="dxa"/>
            <w:gridSpan w:val="2"/>
            <w:noWrap/>
            <w:vAlign w:val="center"/>
          </w:tcPr>
          <w:p>
            <w:pPr>
              <w:widowControl/>
              <w:jc w:val="center"/>
              <w:rPr>
                <w:rFonts w:eastAsia="仿宋_GB2312"/>
                <w:kern w:val="0"/>
                <w:szCs w:val="21"/>
              </w:rPr>
            </w:pPr>
          </w:p>
        </w:tc>
        <w:tc>
          <w:tcPr>
            <w:tcW w:w="2268" w:type="dxa"/>
            <w:gridSpan w:val="2"/>
            <w:noWrap/>
            <w:vAlign w:val="center"/>
          </w:tcPr>
          <w:p>
            <w:pPr>
              <w:widowControl/>
              <w:jc w:val="center"/>
              <w:rPr>
                <w:rFonts w:eastAsia="仿宋_GB2312"/>
                <w:kern w:val="0"/>
                <w:szCs w:val="21"/>
              </w:rPr>
            </w:pPr>
          </w:p>
        </w:tc>
        <w:tc>
          <w:tcPr>
            <w:tcW w:w="1518" w:type="dxa"/>
            <w:gridSpan w:val="2"/>
            <w:noWrap/>
            <w:vAlign w:val="center"/>
          </w:tcPr>
          <w:p>
            <w:pPr>
              <w:widowControl/>
              <w:jc w:val="center"/>
              <w:rPr>
                <w:rFonts w:eastAsia="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ign w:val="center"/>
          </w:tcPr>
          <w:p>
            <w:pPr>
              <w:widowControl/>
              <w:jc w:val="left"/>
              <w:rPr>
                <w:rFonts w:eastAsia="仿宋_GB2312"/>
                <w:kern w:val="0"/>
                <w:szCs w:val="21"/>
              </w:rPr>
            </w:pPr>
            <w:r>
              <w:rPr>
                <w:rFonts w:eastAsia="仿宋_GB2312"/>
                <w:kern w:val="0"/>
                <w:szCs w:val="21"/>
              </w:rPr>
              <w:t xml:space="preserve">          水费、电费、差旅费</w:t>
            </w:r>
          </w:p>
        </w:tc>
        <w:tc>
          <w:tcPr>
            <w:tcW w:w="1766" w:type="dxa"/>
            <w:gridSpan w:val="2"/>
            <w:noWrap/>
            <w:vAlign w:val="center"/>
          </w:tcPr>
          <w:p>
            <w:pPr>
              <w:widowControl/>
              <w:jc w:val="center"/>
              <w:rPr>
                <w:rFonts w:eastAsia="仿宋_GB2312"/>
                <w:kern w:val="0"/>
                <w:szCs w:val="21"/>
              </w:rPr>
            </w:pPr>
          </w:p>
        </w:tc>
        <w:tc>
          <w:tcPr>
            <w:tcW w:w="2268" w:type="dxa"/>
            <w:gridSpan w:val="2"/>
            <w:noWrap/>
            <w:vAlign w:val="center"/>
          </w:tcPr>
          <w:p>
            <w:pPr>
              <w:widowControl/>
              <w:jc w:val="center"/>
              <w:rPr>
                <w:rFonts w:eastAsia="仿宋_GB2312"/>
                <w:kern w:val="0"/>
                <w:szCs w:val="21"/>
              </w:rPr>
            </w:pPr>
          </w:p>
        </w:tc>
        <w:tc>
          <w:tcPr>
            <w:tcW w:w="1518" w:type="dxa"/>
            <w:gridSpan w:val="2"/>
            <w:noWrap/>
            <w:vAlign w:val="center"/>
          </w:tcPr>
          <w:p>
            <w:pPr>
              <w:widowControl/>
              <w:jc w:val="center"/>
              <w:rPr>
                <w:rFonts w:eastAsia="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ign w:val="center"/>
          </w:tcPr>
          <w:p>
            <w:pPr>
              <w:widowControl/>
              <w:jc w:val="left"/>
              <w:rPr>
                <w:rFonts w:eastAsia="仿宋_GB2312"/>
                <w:kern w:val="0"/>
                <w:szCs w:val="21"/>
              </w:rPr>
            </w:pPr>
            <w:r>
              <w:rPr>
                <w:rFonts w:eastAsia="仿宋_GB2312"/>
                <w:kern w:val="0"/>
                <w:szCs w:val="21"/>
              </w:rPr>
              <w:t xml:space="preserve">          会议费、培训费</w:t>
            </w:r>
          </w:p>
        </w:tc>
        <w:tc>
          <w:tcPr>
            <w:tcW w:w="1766" w:type="dxa"/>
            <w:gridSpan w:val="2"/>
            <w:noWrap/>
            <w:vAlign w:val="center"/>
          </w:tcPr>
          <w:p>
            <w:pPr>
              <w:widowControl/>
              <w:jc w:val="center"/>
              <w:rPr>
                <w:rFonts w:eastAsia="仿宋_GB2312"/>
                <w:kern w:val="0"/>
                <w:szCs w:val="21"/>
              </w:rPr>
            </w:pPr>
          </w:p>
        </w:tc>
        <w:tc>
          <w:tcPr>
            <w:tcW w:w="2268" w:type="dxa"/>
            <w:gridSpan w:val="2"/>
            <w:noWrap/>
            <w:vAlign w:val="center"/>
          </w:tcPr>
          <w:p>
            <w:pPr>
              <w:widowControl/>
              <w:jc w:val="center"/>
              <w:rPr>
                <w:rFonts w:eastAsia="仿宋_GB2312"/>
                <w:kern w:val="0"/>
                <w:szCs w:val="21"/>
              </w:rPr>
            </w:pPr>
          </w:p>
        </w:tc>
        <w:tc>
          <w:tcPr>
            <w:tcW w:w="1518" w:type="dxa"/>
            <w:gridSpan w:val="2"/>
            <w:noWrap/>
            <w:vAlign w:val="center"/>
          </w:tcPr>
          <w:p>
            <w:pPr>
              <w:widowControl/>
              <w:jc w:val="center"/>
              <w:rPr>
                <w:rFonts w:eastAsia="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ign w:val="center"/>
          </w:tcPr>
          <w:p>
            <w:pPr>
              <w:widowControl/>
              <w:jc w:val="left"/>
              <w:rPr>
                <w:rFonts w:eastAsia="仿宋_GB2312"/>
                <w:kern w:val="0"/>
                <w:szCs w:val="21"/>
              </w:rPr>
            </w:pPr>
            <w:r>
              <w:rPr>
                <w:rFonts w:eastAsia="仿宋_GB2312"/>
                <w:kern w:val="0"/>
                <w:szCs w:val="21"/>
              </w:rPr>
              <w:t>政府采购金额</w:t>
            </w:r>
          </w:p>
        </w:tc>
        <w:tc>
          <w:tcPr>
            <w:tcW w:w="1766" w:type="dxa"/>
            <w:gridSpan w:val="2"/>
            <w:noWrap/>
            <w:vAlign w:val="center"/>
          </w:tcPr>
          <w:p>
            <w:pPr>
              <w:widowControl/>
              <w:jc w:val="center"/>
              <w:rPr>
                <w:rFonts w:eastAsia="仿宋_GB2312"/>
                <w:kern w:val="0"/>
                <w:szCs w:val="21"/>
              </w:rPr>
            </w:pPr>
            <w:r>
              <w:rPr>
                <w:rFonts w:eastAsia="仿宋_GB2312"/>
                <w:kern w:val="0"/>
                <w:szCs w:val="21"/>
              </w:rPr>
              <w:t>——</w:t>
            </w:r>
          </w:p>
        </w:tc>
        <w:tc>
          <w:tcPr>
            <w:tcW w:w="2268" w:type="dxa"/>
            <w:gridSpan w:val="2"/>
            <w:noWrap/>
            <w:vAlign w:val="center"/>
          </w:tcPr>
          <w:p>
            <w:pPr>
              <w:widowControl/>
              <w:jc w:val="center"/>
              <w:rPr>
                <w:rFonts w:eastAsia="仿宋_GB2312"/>
                <w:kern w:val="0"/>
                <w:szCs w:val="21"/>
              </w:rPr>
            </w:pPr>
            <w:r>
              <w:rPr>
                <w:rFonts w:hint="eastAsia" w:eastAsia="仿宋_GB2312"/>
                <w:kern w:val="0"/>
                <w:szCs w:val="21"/>
              </w:rPr>
              <w:t>0</w:t>
            </w:r>
          </w:p>
        </w:tc>
        <w:tc>
          <w:tcPr>
            <w:tcW w:w="1518" w:type="dxa"/>
            <w:gridSpan w:val="2"/>
            <w:noWrap/>
            <w:vAlign w:val="center"/>
          </w:tcPr>
          <w:p>
            <w:pPr>
              <w:widowControl/>
              <w:jc w:val="center"/>
              <w:rPr>
                <w:rFonts w:eastAsia="仿宋_GB2312"/>
                <w:kern w:val="0"/>
                <w:szCs w:val="21"/>
              </w:rPr>
            </w:pPr>
            <w:r>
              <w:rPr>
                <w:rFonts w:hint="eastAsia" w:eastAsia="仿宋_GB2312"/>
                <w:kern w:val="0"/>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ign w:val="center"/>
          </w:tcPr>
          <w:p>
            <w:pPr>
              <w:widowControl/>
              <w:jc w:val="left"/>
              <w:rPr>
                <w:rFonts w:eastAsia="仿宋_GB2312"/>
                <w:kern w:val="0"/>
                <w:szCs w:val="21"/>
              </w:rPr>
            </w:pPr>
            <w:r>
              <w:rPr>
                <w:rFonts w:eastAsia="仿宋_GB2312"/>
                <w:kern w:val="0"/>
                <w:szCs w:val="21"/>
              </w:rPr>
              <w:t xml:space="preserve">部门基本支出预算调整 </w:t>
            </w:r>
          </w:p>
        </w:tc>
        <w:tc>
          <w:tcPr>
            <w:tcW w:w="1766" w:type="dxa"/>
            <w:gridSpan w:val="2"/>
            <w:noWrap/>
            <w:vAlign w:val="center"/>
          </w:tcPr>
          <w:p>
            <w:pPr>
              <w:widowControl/>
              <w:jc w:val="center"/>
              <w:rPr>
                <w:rFonts w:eastAsia="仿宋_GB2312"/>
                <w:kern w:val="0"/>
                <w:szCs w:val="21"/>
              </w:rPr>
            </w:pPr>
            <w:r>
              <w:rPr>
                <w:rFonts w:eastAsia="仿宋_GB2312"/>
                <w:kern w:val="0"/>
                <w:szCs w:val="21"/>
              </w:rPr>
              <w:t>——</w:t>
            </w:r>
          </w:p>
        </w:tc>
        <w:tc>
          <w:tcPr>
            <w:tcW w:w="2268" w:type="dxa"/>
            <w:gridSpan w:val="2"/>
            <w:noWrap/>
            <w:vAlign w:val="center"/>
          </w:tcPr>
          <w:p>
            <w:pPr>
              <w:widowControl/>
              <w:jc w:val="center"/>
              <w:rPr>
                <w:rFonts w:eastAsia="仿宋_GB2312"/>
                <w:kern w:val="0"/>
                <w:szCs w:val="21"/>
              </w:rPr>
            </w:pPr>
            <w:r>
              <w:rPr>
                <w:rFonts w:hint="eastAsia" w:eastAsia="仿宋_GB2312"/>
                <w:kern w:val="0"/>
                <w:szCs w:val="21"/>
              </w:rPr>
              <w:t>0</w:t>
            </w:r>
            <w:r>
              <w:rPr>
                <w:rFonts w:eastAsia="仿宋_GB2312"/>
                <w:kern w:val="0"/>
                <w:szCs w:val="21"/>
              </w:rPr>
              <w:t>　</w:t>
            </w:r>
          </w:p>
        </w:tc>
        <w:tc>
          <w:tcPr>
            <w:tcW w:w="1518" w:type="dxa"/>
            <w:gridSpan w:val="2"/>
            <w:noWrap/>
            <w:vAlign w:val="center"/>
          </w:tcPr>
          <w:p>
            <w:pPr>
              <w:widowControl/>
              <w:jc w:val="center"/>
              <w:rPr>
                <w:rFonts w:eastAsia="仿宋_GB2312"/>
                <w:kern w:val="0"/>
                <w:szCs w:val="21"/>
              </w:rPr>
            </w:pPr>
            <w:r>
              <w:rPr>
                <w:rFonts w:hint="eastAsia" w:eastAsia="仿宋_GB2312"/>
                <w:kern w:val="0"/>
                <w:szCs w:val="21"/>
              </w:rPr>
              <w:t>0</w:t>
            </w:r>
            <w:r>
              <w:rPr>
                <w:rFonts w:eastAsia="仿宋_GB2312"/>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7" w:hRule="atLeast"/>
          <w:jc w:val="center"/>
        </w:trPr>
        <w:tc>
          <w:tcPr>
            <w:tcW w:w="3354" w:type="dxa"/>
            <w:vMerge w:val="restart"/>
            <w:noWrap/>
            <w:vAlign w:val="center"/>
          </w:tcPr>
          <w:p>
            <w:pPr>
              <w:widowControl/>
              <w:jc w:val="center"/>
              <w:rPr>
                <w:rFonts w:eastAsia="仿宋_GB2312"/>
                <w:kern w:val="0"/>
                <w:szCs w:val="21"/>
              </w:rPr>
            </w:pPr>
            <w:r>
              <w:rPr>
                <w:rFonts w:eastAsia="仿宋_GB2312"/>
                <w:kern w:val="0"/>
                <w:szCs w:val="21"/>
              </w:rPr>
              <w:t>楼堂馆所控制情况</w:t>
            </w:r>
          </w:p>
          <w:p>
            <w:pPr>
              <w:widowControl/>
              <w:jc w:val="center"/>
              <w:rPr>
                <w:rFonts w:eastAsia="仿宋_GB2312"/>
                <w:kern w:val="0"/>
                <w:szCs w:val="21"/>
              </w:rPr>
            </w:pPr>
            <w:r>
              <w:rPr>
                <w:rFonts w:eastAsia="仿宋_GB2312"/>
                <w:kern w:val="0"/>
                <w:szCs w:val="21"/>
              </w:rPr>
              <w:t>（20</w:t>
            </w:r>
            <w:r>
              <w:rPr>
                <w:rFonts w:hint="eastAsia" w:eastAsia="仿宋_GB2312"/>
                <w:kern w:val="0"/>
                <w:szCs w:val="21"/>
              </w:rPr>
              <w:t>23</w:t>
            </w:r>
            <w:r>
              <w:rPr>
                <w:rFonts w:eastAsia="仿宋_GB2312"/>
                <w:kern w:val="0"/>
                <w:szCs w:val="21"/>
              </w:rPr>
              <w:t>年完工项目）</w:t>
            </w:r>
          </w:p>
        </w:tc>
        <w:tc>
          <w:tcPr>
            <w:tcW w:w="1189" w:type="dxa"/>
            <w:noWrap/>
            <w:vAlign w:val="center"/>
          </w:tcPr>
          <w:p>
            <w:pPr>
              <w:widowControl/>
              <w:spacing w:line="240" w:lineRule="exact"/>
              <w:jc w:val="center"/>
              <w:rPr>
                <w:rFonts w:eastAsia="仿宋_GB2312"/>
                <w:bCs/>
                <w:kern w:val="0"/>
                <w:szCs w:val="21"/>
              </w:rPr>
            </w:pPr>
            <w:r>
              <w:rPr>
                <w:rFonts w:eastAsia="仿宋_GB2312"/>
                <w:bCs/>
                <w:kern w:val="0"/>
                <w:szCs w:val="21"/>
              </w:rPr>
              <w:t>批复规模</w:t>
            </w:r>
          </w:p>
          <w:p>
            <w:pPr>
              <w:widowControl/>
              <w:spacing w:line="240" w:lineRule="exact"/>
              <w:jc w:val="center"/>
              <w:rPr>
                <w:rFonts w:eastAsia="仿宋_GB2312"/>
                <w:bCs/>
                <w:kern w:val="0"/>
                <w:szCs w:val="21"/>
              </w:rPr>
            </w:pPr>
            <w:r>
              <w:rPr>
                <w:rFonts w:eastAsia="仿宋_GB2312"/>
                <w:bCs/>
                <w:kern w:val="0"/>
                <w:szCs w:val="21"/>
              </w:rPr>
              <w:t>（</w:t>
            </w:r>
            <w:r>
              <w:rPr>
                <w:rFonts w:eastAsia="Batang"/>
                <w:bCs/>
                <w:kern w:val="0"/>
                <w:szCs w:val="21"/>
              </w:rPr>
              <w:t>㎡</w:t>
            </w:r>
            <w:r>
              <w:rPr>
                <w:rFonts w:eastAsia="仿宋_GB2312"/>
                <w:bCs/>
                <w:kern w:val="0"/>
                <w:szCs w:val="21"/>
              </w:rPr>
              <w:t>）</w:t>
            </w:r>
          </w:p>
        </w:tc>
        <w:tc>
          <w:tcPr>
            <w:tcW w:w="577" w:type="dxa"/>
            <w:noWrap/>
            <w:vAlign w:val="center"/>
          </w:tcPr>
          <w:p>
            <w:pPr>
              <w:widowControl/>
              <w:spacing w:line="240" w:lineRule="exact"/>
              <w:jc w:val="center"/>
              <w:rPr>
                <w:rFonts w:eastAsia="仿宋_GB2312"/>
                <w:bCs/>
                <w:kern w:val="0"/>
                <w:szCs w:val="21"/>
              </w:rPr>
            </w:pPr>
            <w:r>
              <w:rPr>
                <w:rFonts w:eastAsia="仿宋_GB2312"/>
                <w:bCs/>
                <w:kern w:val="0"/>
                <w:szCs w:val="21"/>
              </w:rPr>
              <w:t>实际规模（</w:t>
            </w:r>
            <w:r>
              <w:rPr>
                <w:rFonts w:eastAsia="Batang"/>
                <w:bCs/>
                <w:kern w:val="0"/>
                <w:szCs w:val="21"/>
              </w:rPr>
              <w:t>㎡</w:t>
            </w:r>
            <w:r>
              <w:rPr>
                <w:rFonts w:eastAsia="仿宋_GB2312"/>
                <w:bCs/>
                <w:kern w:val="0"/>
                <w:szCs w:val="21"/>
              </w:rPr>
              <w:t>）</w:t>
            </w:r>
          </w:p>
        </w:tc>
        <w:tc>
          <w:tcPr>
            <w:tcW w:w="1401" w:type="dxa"/>
            <w:noWrap/>
            <w:vAlign w:val="center"/>
          </w:tcPr>
          <w:p>
            <w:pPr>
              <w:widowControl/>
              <w:spacing w:line="240" w:lineRule="exact"/>
              <w:jc w:val="center"/>
              <w:rPr>
                <w:rFonts w:eastAsia="仿宋_GB2312"/>
                <w:bCs/>
                <w:kern w:val="0"/>
                <w:szCs w:val="21"/>
              </w:rPr>
            </w:pPr>
            <w:r>
              <w:rPr>
                <w:rFonts w:eastAsia="仿宋_GB2312"/>
                <w:bCs/>
                <w:kern w:val="0"/>
                <w:szCs w:val="21"/>
              </w:rPr>
              <w:t>规模控制率</w:t>
            </w:r>
          </w:p>
        </w:tc>
        <w:tc>
          <w:tcPr>
            <w:tcW w:w="867" w:type="dxa"/>
            <w:noWrap/>
            <w:vAlign w:val="center"/>
          </w:tcPr>
          <w:p>
            <w:pPr>
              <w:widowControl/>
              <w:spacing w:line="240" w:lineRule="exact"/>
              <w:jc w:val="center"/>
              <w:rPr>
                <w:rFonts w:eastAsia="仿宋_GB2312"/>
                <w:bCs/>
                <w:kern w:val="0"/>
                <w:szCs w:val="21"/>
              </w:rPr>
            </w:pPr>
            <w:r>
              <w:rPr>
                <w:rFonts w:eastAsia="仿宋_GB2312"/>
                <w:bCs/>
                <w:kern w:val="0"/>
                <w:szCs w:val="21"/>
              </w:rPr>
              <w:t>预算投资（万元）</w:t>
            </w:r>
          </w:p>
        </w:tc>
        <w:tc>
          <w:tcPr>
            <w:tcW w:w="1134" w:type="dxa"/>
            <w:noWrap/>
            <w:vAlign w:val="center"/>
          </w:tcPr>
          <w:p>
            <w:pPr>
              <w:widowControl/>
              <w:spacing w:line="240" w:lineRule="exact"/>
              <w:jc w:val="center"/>
              <w:rPr>
                <w:rFonts w:eastAsia="仿宋_GB2312"/>
                <w:bCs/>
                <w:kern w:val="0"/>
                <w:szCs w:val="21"/>
              </w:rPr>
            </w:pPr>
            <w:r>
              <w:rPr>
                <w:rFonts w:eastAsia="仿宋_GB2312"/>
                <w:bCs/>
                <w:kern w:val="0"/>
                <w:szCs w:val="21"/>
              </w:rPr>
              <w:t>实际投资（万元）</w:t>
            </w:r>
          </w:p>
        </w:tc>
        <w:tc>
          <w:tcPr>
            <w:tcW w:w="384" w:type="dxa"/>
            <w:noWrap/>
            <w:vAlign w:val="center"/>
          </w:tcPr>
          <w:p>
            <w:pPr>
              <w:widowControl/>
              <w:spacing w:line="240" w:lineRule="exact"/>
              <w:jc w:val="center"/>
              <w:rPr>
                <w:rFonts w:eastAsia="仿宋_GB2312"/>
                <w:bCs/>
                <w:kern w:val="0"/>
                <w:szCs w:val="21"/>
              </w:rPr>
            </w:pPr>
            <w:r>
              <w:rPr>
                <w:rFonts w:eastAsia="仿宋_GB2312"/>
                <w:bCs/>
                <w:kern w:val="0"/>
                <w:szCs w:val="21"/>
              </w:rPr>
              <w:t>投资概算控制率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3354" w:type="dxa"/>
            <w:vMerge w:val="continue"/>
            <w:noWrap/>
            <w:vAlign w:val="center"/>
          </w:tcPr>
          <w:p>
            <w:pPr>
              <w:widowControl/>
              <w:jc w:val="left"/>
              <w:rPr>
                <w:rFonts w:eastAsia="仿宋_GB2312"/>
                <w:kern w:val="0"/>
                <w:szCs w:val="21"/>
              </w:rPr>
            </w:pPr>
          </w:p>
        </w:tc>
        <w:tc>
          <w:tcPr>
            <w:tcW w:w="1189" w:type="dxa"/>
            <w:noWrap/>
            <w:vAlign w:val="center"/>
          </w:tcPr>
          <w:p>
            <w:pPr>
              <w:widowControl/>
              <w:jc w:val="center"/>
              <w:rPr>
                <w:rFonts w:eastAsia="仿宋_GB2312"/>
                <w:kern w:val="0"/>
                <w:szCs w:val="21"/>
              </w:rPr>
            </w:pPr>
            <w:r>
              <w:rPr>
                <w:rFonts w:hint="eastAsia" w:eastAsia="仿宋_GB2312"/>
                <w:kern w:val="0"/>
                <w:szCs w:val="21"/>
              </w:rPr>
              <w:t>0</w:t>
            </w:r>
            <w:r>
              <w:rPr>
                <w:rFonts w:eastAsia="仿宋_GB2312"/>
                <w:kern w:val="0"/>
                <w:szCs w:val="21"/>
              </w:rPr>
              <w:t>　</w:t>
            </w:r>
          </w:p>
        </w:tc>
        <w:tc>
          <w:tcPr>
            <w:tcW w:w="577" w:type="dxa"/>
            <w:noWrap/>
            <w:vAlign w:val="center"/>
          </w:tcPr>
          <w:p>
            <w:pPr>
              <w:widowControl/>
              <w:jc w:val="left"/>
              <w:rPr>
                <w:rFonts w:eastAsia="仿宋_GB2312"/>
                <w:kern w:val="0"/>
                <w:szCs w:val="21"/>
              </w:rPr>
            </w:pPr>
            <w:r>
              <w:rPr>
                <w:rFonts w:eastAsia="仿宋_GB2312"/>
                <w:kern w:val="0"/>
                <w:szCs w:val="21"/>
              </w:rPr>
              <w:t>　</w:t>
            </w:r>
            <w:r>
              <w:rPr>
                <w:rFonts w:hint="eastAsia" w:eastAsia="仿宋_GB2312"/>
                <w:kern w:val="0"/>
                <w:szCs w:val="21"/>
              </w:rPr>
              <w:t>0</w:t>
            </w:r>
          </w:p>
        </w:tc>
        <w:tc>
          <w:tcPr>
            <w:tcW w:w="1401" w:type="dxa"/>
            <w:noWrap/>
            <w:vAlign w:val="center"/>
          </w:tcPr>
          <w:p>
            <w:pPr>
              <w:widowControl/>
              <w:jc w:val="left"/>
              <w:rPr>
                <w:rFonts w:eastAsia="仿宋_GB2312"/>
                <w:kern w:val="0"/>
                <w:szCs w:val="21"/>
              </w:rPr>
            </w:pPr>
            <w:r>
              <w:rPr>
                <w:rFonts w:eastAsia="仿宋_GB2312"/>
                <w:kern w:val="0"/>
                <w:szCs w:val="21"/>
              </w:rPr>
              <w:t>　</w:t>
            </w:r>
            <w:r>
              <w:rPr>
                <w:rFonts w:hint="eastAsia" w:eastAsia="仿宋_GB2312"/>
                <w:kern w:val="0"/>
                <w:szCs w:val="21"/>
              </w:rPr>
              <w:t>%</w:t>
            </w:r>
          </w:p>
        </w:tc>
        <w:tc>
          <w:tcPr>
            <w:tcW w:w="867" w:type="dxa"/>
            <w:noWrap/>
            <w:vAlign w:val="center"/>
          </w:tcPr>
          <w:p>
            <w:pPr>
              <w:widowControl/>
              <w:jc w:val="left"/>
              <w:rPr>
                <w:rFonts w:eastAsia="仿宋_GB2312"/>
                <w:kern w:val="0"/>
                <w:szCs w:val="21"/>
              </w:rPr>
            </w:pPr>
            <w:r>
              <w:rPr>
                <w:rFonts w:eastAsia="仿宋_GB2312"/>
                <w:kern w:val="0"/>
                <w:szCs w:val="21"/>
              </w:rPr>
              <w:t>　</w:t>
            </w:r>
            <w:r>
              <w:rPr>
                <w:rFonts w:hint="eastAsia" w:eastAsia="仿宋_GB2312"/>
                <w:kern w:val="0"/>
                <w:szCs w:val="21"/>
              </w:rPr>
              <w:t>0</w:t>
            </w:r>
          </w:p>
        </w:tc>
        <w:tc>
          <w:tcPr>
            <w:tcW w:w="1134" w:type="dxa"/>
            <w:noWrap/>
            <w:vAlign w:val="center"/>
          </w:tcPr>
          <w:p>
            <w:pPr>
              <w:widowControl/>
              <w:jc w:val="left"/>
              <w:rPr>
                <w:rFonts w:eastAsia="仿宋_GB2312"/>
                <w:kern w:val="0"/>
                <w:szCs w:val="21"/>
              </w:rPr>
            </w:pPr>
            <w:r>
              <w:rPr>
                <w:rFonts w:eastAsia="仿宋_GB2312"/>
                <w:kern w:val="0"/>
                <w:szCs w:val="21"/>
              </w:rPr>
              <w:t>　</w:t>
            </w:r>
            <w:r>
              <w:rPr>
                <w:rFonts w:hint="eastAsia" w:eastAsia="仿宋_GB2312"/>
                <w:kern w:val="0"/>
                <w:szCs w:val="21"/>
              </w:rPr>
              <w:t>0</w:t>
            </w:r>
          </w:p>
        </w:tc>
        <w:tc>
          <w:tcPr>
            <w:tcW w:w="384" w:type="dxa"/>
            <w:noWrap/>
            <w:vAlign w:val="center"/>
          </w:tcPr>
          <w:p>
            <w:pPr>
              <w:widowControl/>
              <w:jc w:val="center"/>
              <w:rPr>
                <w:rFonts w:eastAsia="仿宋_GB2312"/>
                <w:kern w:val="0"/>
                <w:szCs w:val="21"/>
              </w:rPr>
            </w:pPr>
            <w:r>
              <w:rPr>
                <w:rFonts w:hint="eastAsia" w:eastAsia="仿宋_GB2312"/>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jc w:val="center"/>
        </w:trPr>
        <w:tc>
          <w:tcPr>
            <w:tcW w:w="3354" w:type="dxa"/>
            <w:noWrap/>
            <w:vAlign w:val="center"/>
          </w:tcPr>
          <w:p>
            <w:pPr>
              <w:widowControl/>
              <w:jc w:val="center"/>
              <w:rPr>
                <w:rFonts w:eastAsia="仿宋_GB2312"/>
                <w:kern w:val="0"/>
                <w:szCs w:val="21"/>
              </w:rPr>
            </w:pPr>
            <w:r>
              <w:rPr>
                <w:rFonts w:eastAsia="仿宋_GB2312"/>
                <w:kern w:val="0"/>
                <w:szCs w:val="21"/>
              </w:rPr>
              <w:t>厉行节约保障措施</w:t>
            </w:r>
          </w:p>
        </w:tc>
        <w:tc>
          <w:tcPr>
            <w:tcW w:w="5552" w:type="dxa"/>
            <w:gridSpan w:val="6"/>
            <w:noWrap/>
            <w:vAlign w:val="center"/>
          </w:tcPr>
          <w:p>
            <w:pPr>
              <w:widowControl/>
              <w:jc w:val="center"/>
              <w:rPr>
                <w:rFonts w:eastAsia="仿宋_GB2312"/>
                <w:kern w:val="0"/>
                <w:szCs w:val="21"/>
              </w:rPr>
            </w:pPr>
            <w:r>
              <w:rPr>
                <w:rFonts w:hint="eastAsia" w:eastAsia="仿宋_GB2312"/>
                <w:kern w:val="0"/>
                <w:szCs w:val="21"/>
              </w:rPr>
              <w:t>完善规章制度，加强内部控制。</w:t>
            </w:r>
            <w:r>
              <w:rPr>
                <w:rFonts w:eastAsia="仿宋_GB2312"/>
                <w:kern w:val="0"/>
                <w:szCs w:val="21"/>
              </w:rPr>
              <w:t>　</w:t>
            </w:r>
          </w:p>
        </w:tc>
      </w:tr>
    </w:tbl>
    <w:p>
      <w:pPr>
        <w:spacing w:line="560" w:lineRule="exact"/>
        <w:jc w:val="center"/>
        <w:rPr>
          <w:rFonts w:eastAsia="仿宋_GB2312"/>
          <w:kern w:val="0"/>
          <w:sz w:val="22"/>
        </w:rPr>
      </w:pPr>
      <w:r>
        <w:rPr>
          <w:rFonts w:eastAsia="仿宋_GB2312"/>
          <w:kern w:val="0"/>
          <w:sz w:val="22"/>
        </w:rPr>
        <w:t>说明：“项目支出”需要填报基本支出以外的所有项目支出情况，“公用经费”填报基本支出中的一般商品和服务支出。</w:t>
      </w:r>
    </w:p>
    <w:p>
      <w:pPr>
        <w:spacing w:line="560" w:lineRule="exact"/>
        <w:jc w:val="center"/>
        <w:rPr>
          <w:rFonts w:eastAsia="仿宋_GB2312"/>
          <w:kern w:val="0"/>
          <w:sz w:val="22"/>
        </w:rPr>
      </w:pPr>
    </w:p>
    <w:p>
      <w:pPr>
        <w:spacing w:line="560" w:lineRule="exact"/>
        <w:jc w:val="center"/>
        <w:rPr>
          <w:rFonts w:eastAsia="仿宋_GB2312"/>
          <w:kern w:val="0"/>
          <w:sz w:val="22"/>
        </w:rPr>
      </w:pPr>
    </w:p>
    <w:p>
      <w:pPr>
        <w:spacing w:line="560" w:lineRule="exact"/>
        <w:jc w:val="center"/>
        <w:rPr>
          <w:rFonts w:eastAsia="仿宋_GB2312"/>
          <w:kern w:val="0"/>
          <w:sz w:val="22"/>
        </w:rPr>
      </w:pPr>
    </w:p>
    <w:p>
      <w:pPr>
        <w:spacing w:line="560" w:lineRule="exact"/>
        <w:jc w:val="center"/>
        <w:rPr>
          <w:rFonts w:eastAsia="仿宋_GB2312"/>
          <w:kern w:val="0"/>
          <w:sz w:val="22"/>
        </w:rPr>
      </w:pPr>
    </w:p>
    <w:p>
      <w:pPr>
        <w:spacing w:line="560" w:lineRule="exact"/>
        <w:jc w:val="center"/>
        <w:rPr>
          <w:rFonts w:eastAsia="仿宋_GB2312"/>
          <w:kern w:val="0"/>
          <w:sz w:val="22"/>
        </w:rPr>
      </w:pPr>
    </w:p>
    <w:p>
      <w:pPr>
        <w:spacing w:line="560" w:lineRule="exact"/>
        <w:jc w:val="center"/>
        <w:rPr>
          <w:rFonts w:eastAsia="仿宋_GB2312"/>
          <w:kern w:val="0"/>
          <w:sz w:val="22"/>
        </w:rPr>
      </w:pPr>
    </w:p>
    <w:p>
      <w:pPr>
        <w:spacing w:line="560" w:lineRule="exact"/>
        <w:jc w:val="center"/>
        <w:rPr>
          <w:rFonts w:eastAsia="仿宋_GB2312"/>
          <w:kern w:val="0"/>
          <w:sz w:val="22"/>
        </w:rPr>
      </w:pPr>
    </w:p>
    <w:p>
      <w:pPr>
        <w:rPr>
          <w:rFonts w:hint="eastAsia"/>
        </w:rPr>
      </w:pPr>
    </w:p>
    <w:tbl>
      <w:tblPr>
        <w:tblStyle w:val="4"/>
        <w:tblpPr w:leftFromText="180" w:rightFromText="180" w:vertAnchor="text" w:horzAnchor="page" w:tblpX="1777" w:tblpY="395"/>
        <w:tblOverlap w:val="never"/>
        <w:tblW w:w="8364" w:type="dxa"/>
        <w:tblInd w:w="0" w:type="dxa"/>
        <w:tblLayout w:type="fixed"/>
        <w:tblCellMar>
          <w:top w:w="0" w:type="dxa"/>
          <w:left w:w="108" w:type="dxa"/>
          <w:bottom w:w="0" w:type="dxa"/>
          <w:right w:w="108" w:type="dxa"/>
        </w:tblCellMar>
      </w:tblPr>
      <w:tblGrid>
        <w:gridCol w:w="426"/>
        <w:gridCol w:w="344"/>
        <w:gridCol w:w="1032"/>
        <w:gridCol w:w="1123"/>
        <w:gridCol w:w="1215"/>
        <w:gridCol w:w="961"/>
        <w:gridCol w:w="143"/>
        <w:gridCol w:w="639"/>
        <w:gridCol w:w="667"/>
        <w:gridCol w:w="588"/>
        <w:gridCol w:w="663"/>
        <w:gridCol w:w="563"/>
      </w:tblGrid>
      <w:tr>
        <w:tblPrEx>
          <w:tblCellMar>
            <w:top w:w="0" w:type="dxa"/>
            <w:left w:w="108" w:type="dxa"/>
            <w:bottom w:w="0" w:type="dxa"/>
            <w:right w:w="108" w:type="dxa"/>
          </w:tblCellMar>
        </w:tblPrEx>
        <w:trPr>
          <w:trHeight w:val="746" w:hRule="atLeast"/>
        </w:trPr>
        <w:tc>
          <w:tcPr>
            <w:tcW w:w="8364" w:type="dxa"/>
            <w:gridSpan w:val="12"/>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b/>
                <w:bCs/>
                <w:color w:val="000000"/>
                <w:sz w:val="52"/>
                <w:szCs w:val="52"/>
              </w:rPr>
            </w:pPr>
            <w:r>
              <w:rPr>
                <w:rFonts w:hint="eastAsia" w:ascii="宋体" w:hAnsi="宋体" w:cs="宋体"/>
                <w:b/>
                <w:bCs/>
                <w:color w:val="000000"/>
                <w:kern w:val="0"/>
                <w:sz w:val="32"/>
                <w:szCs w:val="32"/>
                <w:lang w:bidi="ar"/>
              </w:rPr>
              <w:t>部门整体支出绩效自评表</w:t>
            </w:r>
          </w:p>
        </w:tc>
      </w:tr>
      <w:tr>
        <w:tblPrEx>
          <w:tblCellMar>
            <w:top w:w="0" w:type="dxa"/>
            <w:left w:w="108" w:type="dxa"/>
            <w:bottom w:w="0" w:type="dxa"/>
            <w:right w:w="108" w:type="dxa"/>
          </w:tblCellMar>
        </w:tblPrEx>
        <w:trPr>
          <w:trHeight w:val="305" w:hRule="atLeast"/>
        </w:trPr>
        <w:tc>
          <w:tcPr>
            <w:tcW w:w="8364" w:type="dxa"/>
            <w:gridSpan w:val="12"/>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000000"/>
                <w:sz w:val="22"/>
              </w:rPr>
            </w:pPr>
            <w:r>
              <w:rPr>
                <w:rFonts w:hint="eastAsia" w:ascii="宋体" w:hAnsi="宋体" w:cs="宋体"/>
                <w:color w:val="000000"/>
                <w:kern w:val="0"/>
                <w:sz w:val="22"/>
                <w:szCs w:val="22"/>
                <w:lang w:bidi="ar"/>
              </w:rPr>
              <w:t>（202</w:t>
            </w:r>
            <w:r>
              <w:rPr>
                <w:rFonts w:hint="eastAsia" w:ascii="宋体" w:hAnsi="宋体" w:cs="宋体"/>
                <w:color w:val="000000"/>
                <w:kern w:val="0"/>
                <w:sz w:val="22"/>
                <w:szCs w:val="22"/>
                <w:lang w:val="en-US" w:eastAsia="zh-CN" w:bidi="ar"/>
              </w:rPr>
              <w:t>4</w:t>
            </w:r>
            <w:r>
              <w:rPr>
                <w:rFonts w:hint="eastAsia" w:ascii="宋体" w:hAnsi="宋体" w:cs="宋体"/>
                <w:color w:val="000000"/>
                <w:kern w:val="0"/>
                <w:sz w:val="22"/>
                <w:szCs w:val="22"/>
                <w:lang w:bidi="ar"/>
              </w:rPr>
              <w:t>年度）</w:t>
            </w:r>
          </w:p>
        </w:tc>
      </w:tr>
      <w:tr>
        <w:tblPrEx>
          <w:tblCellMar>
            <w:top w:w="0" w:type="dxa"/>
            <w:left w:w="108" w:type="dxa"/>
            <w:bottom w:w="0" w:type="dxa"/>
            <w:right w:w="108" w:type="dxa"/>
          </w:tblCellMar>
        </w:tblPrEx>
        <w:trPr>
          <w:trHeight w:val="470" w:hRule="atLeast"/>
        </w:trPr>
        <w:tc>
          <w:tcPr>
            <w:tcW w:w="1802" w:type="dxa"/>
            <w:gridSpan w:val="3"/>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预算部门名称</w:t>
            </w:r>
          </w:p>
        </w:tc>
        <w:tc>
          <w:tcPr>
            <w:tcW w:w="6562" w:type="dxa"/>
            <w:gridSpan w:val="9"/>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20"/>
                <w:szCs w:val="20"/>
                <w:lang w:eastAsia="zh-CN"/>
              </w:rPr>
            </w:pPr>
            <w:r>
              <w:rPr>
                <w:rFonts w:hint="eastAsia" w:ascii="宋体" w:hAnsi="宋体" w:cs="宋体"/>
                <w:color w:val="000000"/>
                <w:kern w:val="0"/>
                <w:sz w:val="20"/>
                <w:szCs w:val="20"/>
                <w:lang w:bidi="ar"/>
              </w:rPr>
              <w:t>江永县潇浦镇允山中心</w:t>
            </w:r>
            <w:r>
              <w:rPr>
                <w:rFonts w:hint="eastAsia" w:ascii="宋体" w:hAnsi="宋体" w:cs="宋体"/>
                <w:color w:val="000000"/>
                <w:kern w:val="0"/>
                <w:sz w:val="20"/>
                <w:szCs w:val="20"/>
                <w:lang w:eastAsia="zh-CN" w:bidi="ar"/>
              </w:rPr>
              <w:t>幼儿园</w:t>
            </w:r>
          </w:p>
        </w:tc>
      </w:tr>
      <w:tr>
        <w:tblPrEx>
          <w:tblCellMar>
            <w:top w:w="0" w:type="dxa"/>
            <w:left w:w="108" w:type="dxa"/>
            <w:bottom w:w="0" w:type="dxa"/>
            <w:right w:w="108" w:type="dxa"/>
          </w:tblCellMar>
        </w:tblPrEx>
        <w:trPr>
          <w:trHeight w:val="941" w:hRule="atLeast"/>
        </w:trPr>
        <w:tc>
          <w:tcPr>
            <w:tcW w:w="18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Microsoft YaHei UI" w:hAnsi="Microsoft YaHei UI" w:eastAsia="Microsoft YaHei UI" w:cs="Microsoft YaHei UI"/>
                <w:color w:val="000000"/>
                <w:kern w:val="0"/>
                <w:sz w:val="20"/>
                <w:szCs w:val="20"/>
                <w:lang w:bidi="ar"/>
              </w:rPr>
            </w:pPr>
            <w:r>
              <w:rPr>
                <w:rFonts w:hint="eastAsia" w:ascii="Microsoft YaHei UI" w:hAnsi="Microsoft YaHei UI" w:eastAsia="Microsoft YaHei UI" w:cs="Microsoft YaHei UI"/>
                <w:color w:val="000000"/>
                <w:kern w:val="0"/>
                <w:sz w:val="20"/>
                <w:szCs w:val="20"/>
                <w:lang w:bidi="ar"/>
              </w:rPr>
              <w:t>年度预算申请</w:t>
            </w:r>
          </w:p>
          <w:p>
            <w:pPr>
              <w:widowControl/>
              <w:jc w:val="center"/>
              <w:textAlignment w:val="center"/>
              <w:rPr>
                <w:rFonts w:ascii="Microsoft YaHei UI" w:hAnsi="Microsoft YaHei UI" w:eastAsia="Microsoft YaHei UI" w:cs="Microsoft YaHei UI"/>
                <w:color w:val="000000"/>
                <w:sz w:val="20"/>
                <w:szCs w:val="20"/>
              </w:rPr>
            </w:pPr>
            <w:r>
              <w:rPr>
                <w:rFonts w:hint="eastAsia" w:ascii="Microsoft YaHei UI" w:hAnsi="Microsoft YaHei UI" w:eastAsia="Microsoft YaHei UI" w:cs="Microsoft YaHei UI"/>
                <w:color w:val="000000"/>
                <w:kern w:val="0"/>
                <w:sz w:val="20"/>
                <w:szCs w:val="20"/>
                <w:lang w:bidi="ar"/>
              </w:rPr>
              <w:t>(万元)</w:t>
            </w:r>
          </w:p>
        </w:tc>
        <w:tc>
          <w:tcPr>
            <w:tcW w:w="112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ascii="宋体" w:hAnsi="宋体" w:cs="宋体"/>
                <w:color w:val="000000"/>
                <w:sz w:val="20"/>
                <w:szCs w:val="20"/>
              </w:rPr>
            </w:pPr>
          </w:p>
        </w:tc>
        <w:tc>
          <w:tcPr>
            <w:tcW w:w="121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仿宋_GB2312" w:hAnsi="宋体" w:eastAsia="仿宋_GB2312" w:cs="仿宋_GB2312"/>
                <w:b/>
                <w:bCs/>
                <w:color w:val="000000"/>
                <w:sz w:val="20"/>
                <w:szCs w:val="20"/>
              </w:rPr>
            </w:pPr>
            <w:r>
              <w:rPr>
                <w:rFonts w:ascii="仿宋_GB2312" w:hAnsi="宋体" w:eastAsia="仿宋_GB2312" w:cs="仿宋_GB2312"/>
                <w:b/>
                <w:bCs/>
                <w:color w:val="000000"/>
                <w:kern w:val="0"/>
                <w:sz w:val="20"/>
                <w:szCs w:val="20"/>
                <w:lang w:bidi="ar"/>
              </w:rPr>
              <w:t>年初预算数(万元)</w:t>
            </w:r>
          </w:p>
        </w:tc>
        <w:tc>
          <w:tcPr>
            <w:tcW w:w="96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全年预算数（万元）</w:t>
            </w:r>
          </w:p>
        </w:tc>
        <w:tc>
          <w:tcPr>
            <w:tcW w:w="1449"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全年执行数（万元）</w:t>
            </w:r>
          </w:p>
        </w:tc>
        <w:tc>
          <w:tcPr>
            <w:tcW w:w="58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分值</w:t>
            </w:r>
          </w:p>
        </w:tc>
        <w:tc>
          <w:tcPr>
            <w:tcW w:w="663"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执行率</w:t>
            </w:r>
          </w:p>
        </w:tc>
        <w:tc>
          <w:tcPr>
            <w:tcW w:w="563"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仿宋_GB2312" w:hAnsi="宋体" w:eastAsia="仿宋_GB2312" w:cs="仿宋_GB2312"/>
                <w:b/>
                <w:bCs/>
                <w:color w:val="000000"/>
                <w:sz w:val="20"/>
                <w:szCs w:val="20"/>
              </w:rPr>
            </w:pPr>
            <w:r>
              <w:rPr>
                <w:rFonts w:ascii="仿宋_GB2312" w:hAnsi="宋体" w:eastAsia="仿宋_GB2312" w:cs="仿宋_GB2312"/>
                <w:b/>
                <w:bCs/>
                <w:color w:val="000000"/>
                <w:kern w:val="0"/>
                <w:sz w:val="20"/>
                <w:szCs w:val="20"/>
                <w:lang w:bidi="ar"/>
              </w:rPr>
              <w:t>得分</w:t>
            </w:r>
          </w:p>
        </w:tc>
      </w:tr>
      <w:tr>
        <w:tblPrEx>
          <w:tblCellMar>
            <w:top w:w="0" w:type="dxa"/>
            <w:left w:w="108" w:type="dxa"/>
            <w:bottom w:w="0" w:type="dxa"/>
            <w:right w:w="108" w:type="dxa"/>
          </w:tblCellMar>
        </w:tblPrEx>
        <w:trPr>
          <w:trHeight w:val="578" w:hRule="atLeast"/>
        </w:trPr>
        <w:tc>
          <w:tcPr>
            <w:tcW w:w="18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ascii="Microsoft YaHei UI" w:hAnsi="Microsoft YaHei UI" w:eastAsia="Microsoft YaHei UI" w:cs="Microsoft YaHei UI"/>
                <w:color w:val="000000"/>
                <w:sz w:val="20"/>
                <w:szCs w:val="20"/>
              </w:rPr>
            </w:pPr>
          </w:p>
        </w:tc>
        <w:tc>
          <w:tcPr>
            <w:tcW w:w="1123"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仿宋_GB2312" w:hAnsi="宋体" w:eastAsia="仿宋_GB2312" w:cs="仿宋_GB2312"/>
                <w:b/>
                <w:bCs/>
                <w:color w:val="000000"/>
                <w:sz w:val="20"/>
                <w:szCs w:val="20"/>
              </w:rPr>
            </w:pPr>
            <w:r>
              <w:rPr>
                <w:rFonts w:ascii="仿宋_GB2312" w:hAnsi="宋体" w:eastAsia="仿宋_GB2312" w:cs="仿宋_GB2312"/>
                <w:b/>
                <w:bCs/>
                <w:color w:val="000000"/>
                <w:kern w:val="0"/>
                <w:sz w:val="20"/>
                <w:szCs w:val="20"/>
                <w:lang w:bidi="ar"/>
              </w:rPr>
              <w:t>年度资金总额：</w:t>
            </w:r>
          </w:p>
        </w:tc>
        <w:tc>
          <w:tcPr>
            <w:tcW w:w="121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default" w:ascii="Times New Roman" w:hAnsi="Times New Roman" w:eastAsia="宋体"/>
                <w:color w:val="000000"/>
                <w:sz w:val="24"/>
                <w:lang w:val="en-US" w:eastAsia="zh-CN"/>
              </w:rPr>
            </w:pPr>
            <w:r>
              <w:rPr>
                <w:rFonts w:hint="eastAsia" w:ascii="宋体" w:hAnsi="宋体" w:cs="宋体"/>
                <w:sz w:val="24"/>
                <w:lang w:val="en-US" w:eastAsia="zh-CN"/>
              </w:rPr>
              <w:t>107.96</w:t>
            </w:r>
          </w:p>
        </w:tc>
        <w:tc>
          <w:tcPr>
            <w:tcW w:w="96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olor w:val="000000"/>
                <w:sz w:val="20"/>
                <w:szCs w:val="20"/>
                <w:lang w:val="en-US" w:eastAsia="zh-CN"/>
              </w:rPr>
            </w:pPr>
            <w:r>
              <w:rPr>
                <w:rFonts w:hint="eastAsia" w:ascii="宋体" w:hAnsi="宋体" w:cs="宋体"/>
                <w:sz w:val="24"/>
                <w:lang w:val="en-US" w:eastAsia="zh-CN"/>
              </w:rPr>
              <w:t>256.41</w:t>
            </w:r>
          </w:p>
        </w:tc>
        <w:tc>
          <w:tcPr>
            <w:tcW w:w="1449"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default" w:ascii="Times New Roman" w:hAnsi="Times New Roman"/>
                <w:color w:val="000000"/>
                <w:sz w:val="20"/>
                <w:szCs w:val="20"/>
                <w:lang w:val="en-US"/>
              </w:rPr>
            </w:pPr>
            <w:r>
              <w:rPr>
                <w:rFonts w:hint="eastAsia" w:ascii="宋体" w:hAnsi="宋体" w:cs="宋体"/>
                <w:sz w:val="24"/>
                <w:lang w:val="en-US" w:eastAsia="zh-CN"/>
              </w:rPr>
              <w:t>202.91</w:t>
            </w:r>
          </w:p>
        </w:tc>
        <w:tc>
          <w:tcPr>
            <w:tcW w:w="58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Times New Roman" w:hAnsi="Times New Roman"/>
                <w:color w:val="000000"/>
                <w:sz w:val="20"/>
                <w:szCs w:val="20"/>
              </w:rPr>
            </w:pPr>
            <w:r>
              <w:rPr>
                <w:rFonts w:ascii="Times New Roman" w:hAnsi="Times New Roman"/>
                <w:color w:val="000000"/>
                <w:kern w:val="0"/>
                <w:sz w:val="20"/>
                <w:szCs w:val="20"/>
                <w:lang w:bidi="ar"/>
              </w:rPr>
              <w:t>10</w:t>
            </w:r>
          </w:p>
        </w:tc>
        <w:tc>
          <w:tcPr>
            <w:tcW w:w="663"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Times New Roman" w:hAnsi="Times New Roman"/>
                <w:color w:val="000000"/>
                <w:sz w:val="20"/>
                <w:szCs w:val="20"/>
              </w:rPr>
            </w:pPr>
            <w:r>
              <w:rPr>
                <w:rFonts w:hint="eastAsia" w:ascii="Times New Roman" w:hAnsi="Times New Roman"/>
                <w:color w:val="000000"/>
                <w:kern w:val="0"/>
                <w:sz w:val="18"/>
                <w:szCs w:val="18"/>
                <w:lang w:val="en-US" w:eastAsia="zh-CN" w:bidi="ar"/>
              </w:rPr>
              <w:t>7</w:t>
            </w:r>
            <w:r>
              <w:rPr>
                <w:rFonts w:hint="eastAsia"/>
                <w:color w:val="000000"/>
                <w:kern w:val="0"/>
                <w:sz w:val="18"/>
                <w:szCs w:val="18"/>
                <w:lang w:val="en-US" w:eastAsia="zh-CN" w:bidi="ar"/>
              </w:rPr>
              <w:t>9.13</w:t>
            </w:r>
            <w:r>
              <w:rPr>
                <w:rFonts w:ascii="Times New Roman" w:hAnsi="Times New Roman"/>
                <w:color w:val="000000"/>
                <w:kern w:val="0"/>
                <w:sz w:val="18"/>
                <w:szCs w:val="18"/>
                <w:lang w:bidi="ar"/>
              </w:rPr>
              <w:t>%</w:t>
            </w:r>
          </w:p>
        </w:tc>
        <w:tc>
          <w:tcPr>
            <w:tcW w:w="563"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default" w:ascii="Times New Roman" w:hAnsi="Times New Roman" w:eastAsia="宋体"/>
                <w:color w:val="000000"/>
                <w:sz w:val="20"/>
                <w:szCs w:val="20"/>
                <w:lang w:val="en-US" w:eastAsia="zh-CN"/>
              </w:rPr>
            </w:pPr>
            <w:r>
              <w:rPr>
                <w:rFonts w:hint="eastAsia"/>
                <w:color w:val="000000"/>
                <w:kern w:val="0"/>
                <w:sz w:val="20"/>
                <w:szCs w:val="20"/>
                <w:lang w:val="en-US" w:eastAsia="zh-CN" w:bidi="ar"/>
              </w:rPr>
              <w:t>79.33</w:t>
            </w:r>
          </w:p>
        </w:tc>
      </w:tr>
      <w:tr>
        <w:tblPrEx>
          <w:tblCellMar>
            <w:top w:w="0" w:type="dxa"/>
            <w:left w:w="108" w:type="dxa"/>
            <w:bottom w:w="0" w:type="dxa"/>
            <w:right w:w="108" w:type="dxa"/>
          </w:tblCellMar>
        </w:tblPrEx>
        <w:trPr>
          <w:trHeight w:val="533" w:hRule="atLeast"/>
        </w:trPr>
        <w:tc>
          <w:tcPr>
            <w:tcW w:w="18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ascii="Microsoft YaHei UI" w:hAnsi="Microsoft YaHei UI" w:eastAsia="Microsoft YaHei UI" w:cs="Microsoft YaHei UI"/>
                <w:color w:val="000000"/>
                <w:sz w:val="20"/>
                <w:szCs w:val="20"/>
              </w:rPr>
            </w:pPr>
          </w:p>
        </w:tc>
        <w:tc>
          <w:tcPr>
            <w:tcW w:w="4748" w:type="dxa"/>
            <w:gridSpan w:val="6"/>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ascii="仿宋_GB2312" w:hAnsi="宋体" w:eastAsia="仿宋_GB2312" w:cs="仿宋_GB2312"/>
                <w:b/>
                <w:bCs/>
                <w:color w:val="000000"/>
                <w:sz w:val="20"/>
                <w:szCs w:val="20"/>
              </w:rPr>
            </w:pPr>
            <w:r>
              <w:rPr>
                <w:rFonts w:ascii="仿宋_GB2312" w:hAnsi="宋体" w:eastAsia="仿宋_GB2312" w:cs="仿宋_GB2312"/>
                <w:b/>
                <w:bCs/>
                <w:color w:val="000000"/>
                <w:kern w:val="0"/>
                <w:sz w:val="20"/>
                <w:szCs w:val="20"/>
                <w:lang w:bidi="ar"/>
              </w:rPr>
              <w:t>按收入性质分：</w:t>
            </w:r>
          </w:p>
        </w:tc>
        <w:tc>
          <w:tcPr>
            <w:tcW w:w="1814"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按支出性质分：</w:t>
            </w:r>
          </w:p>
        </w:tc>
      </w:tr>
      <w:tr>
        <w:tblPrEx>
          <w:tblCellMar>
            <w:top w:w="0" w:type="dxa"/>
            <w:left w:w="108" w:type="dxa"/>
            <w:bottom w:w="0" w:type="dxa"/>
            <w:right w:w="108" w:type="dxa"/>
          </w:tblCellMar>
        </w:tblPrEx>
        <w:trPr>
          <w:trHeight w:val="743" w:hRule="atLeast"/>
        </w:trPr>
        <w:tc>
          <w:tcPr>
            <w:tcW w:w="18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ascii="Microsoft YaHei UI" w:hAnsi="Microsoft YaHei UI" w:eastAsia="Microsoft YaHei UI" w:cs="Microsoft YaHei UI"/>
                <w:color w:val="000000"/>
                <w:sz w:val="20"/>
                <w:szCs w:val="20"/>
              </w:rPr>
            </w:pPr>
          </w:p>
        </w:tc>
        <w:tc>
          <w:tcPr>
            <w:tcW w:w="1123"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仿宋_GB2312" w:hAnsi="宋体" w:eastAsia="仿宋_GB2312" w:cs="仿宋_GB2312"/>
                <w:b/>
                <w:bCs/>
                <w:color w:val="000000"/>
                <w:sz w:val="20"/>
                <w:szCs w:val="20"/>
              </w:rPr>
            </w:pPr>
            <w:r>
              <w:rPr>
                <w:rFonts w:ascii="仿宋_GB2312" w:hAnsi="宋体" w:eastAsia="仿宋_GB2312" w:cs="仿宋_GB2312"/>
                <w:b/>
                <w:bCs/>
                <w:color w:val="000000"/>
                <w:kern w:val="0"/>
                <w:sz w:val="20"/>
                <w:szCs w:val="20"/>
                <w:lang w:bidi="ar"/>
              </w:rPr>
              <w:t>一般公共预算：</w:t>
            </w:r>
          </w:p>
        </w:tc>
        <w:tc>
          <w:tcPr>
            <w:tcW w:w="3625"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default" w:ascii="Times New Roman" w:hAnsi="Times New Roman"/>
                <w:color w:val="000000"/>
                <w:sz w:val="20"/>
                <w:szCs w:val="20"/>
                <w:lang w:val="en-US"/>
              </w:rPr>
            </w:pPr>
            <w:r>
              <w:rPr>
                <w:rFonts w:hint="eastAsia" w:ascii="宋体" w:hAnsi="宋体" w:cs="宋体"/>
                <w:sz w:val="24"/>
                <w:lang w:val="en-US" w:eastAsia="zh-CN"/>
              </w:rPr>
              <w:t>202.91</w:t>
            </w:r>
          </w:p>
        </w:tc>
        <w:tc>
          <w:tcPr>
            <w:tcW w:w="588"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其中:基本支出：</w:t>
            </w:r>
          </w:p>
        </w:tc>
        <w:tc>
          <w:tcPr>
            <w:tcW w:w="1226"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widowControl/>
              <w:ind w:firstLine="200" w:firstLineChars="100"/>
              <w:jc w:val="both"/>
              <w:textAlignment w:val="center"/>
              <w:rPr>
                <w:rFonts w:hint="default" w:ascii="Times New Roman" w:hAnsi="Times New Roman"/>
                <w:color w:val="000000"/>
                <w:sz w:val="20"/>
                <w:szCs w:val="20"/>
                <w:lang w:val="en-US" w:eastAsia="zh-CN"/>
              </w:rPr>
            </w:pPr>
            <w:r>
              <w:rPr>
                <w:rFonts w:hint="eastAsia"/>
                <w:color w:val="000000"/>
                <w:sz w:val="20"/>
                <w:szCs w:val="20"/>
                <w:lang w:val="en-US" w:eastAsia="zh-CN"/>
              </w:rPr>
              <w:t>202.91</w:t>
            </w:r>
          </w:p>
        </w:tc>
      </w:tr>
      <w:tr>
        <w:tblPrEx>
          <w:tblCellMar>
            <w:top w:w="0" w:type="dxa"/>
            <w:left w:w="108" w:type="dxa"/>
            <w:bottom w:w="0" w:type="dxa"/>
            <w:right w:w="108" w:type="dxa"/>
          </w:tblCellMar>
        </w:tblPrEx>
        <w:trPr>
          <w:trHeight w:val="529" w:hRule="atLeast"/>
        </w:trPr>
        <w:tc>
          <w:tcPr>
            <w:tcW w:w="18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ascii="Microsoft YaHei UI" w:hAnsi="Microsoft YaHei UI" w:eastAsia="Microsoft YaHei UI" w:cs="Microsoft YaHei UI"/>
                <w:color w:val="000000"/>
                <w:sz w:val="20"/>
                <w:szCs w:val="20"/>
              </w:rPr>
            </w:pPr>
          </w:p>
        </w:tc>
        <w:tc>
          <w:tcPr>
            <w:tcW w:w="1123"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仿宋_GB2312" w:hAnsi="宋体" w:eastAsia="仿宋_GB2312" w:cs="仿宋_GB2312"/>
                <w:b/>
                <w:bCs/>
                <w:color w:val="000000"/>
                <w:sz w:val="20"/>
                <w:szCs w:val="20"/>
              </w:rPr>
            </w:pPr>
            <w:r>
              <w:rPr>
                <w:rFonts w:ascii="仿宋_GB2312" w:hAnsi="宋体" w:eastAsia="仿宋_GB2312" w:cs="仿宋_GB2312"/>
                <w:b/>
                <w:bCs/>
                <w:color w:val="000000"/>
                <w:kern w:val="0"/>
                <w:sz w:val="20"/>
                <w:szCs w:val="20"/>
                <w:lang w:bidi="ar"/>
              </w:rPr>
              <w:t>政府性基金拨款：</w:t>
            </w:r>
          </w:p>
        </w:tc>
        <w:tc>
          <w:tcPr>
            <w:tcW w:w="3625"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Times New Roman" w:hAnsi="Times New Roman"/>
                <w:color w:val="000000"/>
                <w:sz w:val="20"/>
                <w:szCs w:val="20"/>
              </w:rPr>
            </w:pPr>
            <w:r>
              <w:rPr>
                <w:rFonts w:ascii="Times New Roman" w:hAnsi="Times New Roman"/>
                <w:color w:val="000000"/>
                <w:kern w:val="0"/>
                <w:sz w:val="20"/>
                <w:szCs w:val="20"/>
                <w:lang w:bidi="ar"/>
              </w:rPr>
              <w:t>0.00</w:t>
            </w:r>
          </w:p>
        </w:tc>
        <w:tc>
          <w:tcPr>
            <w:tcW w:w="58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ascii="宋体" w:hAnsi="宋体" w:cs="宋体"/>
                <w:b/>
                <w:bCs/>
                <w:color w:val="000000"/>
                <w:sz w:val="20"/>
                <w:szCs w:val="20"/>
              </w:rPr>
            </w:pPr>
          </w:p>
        </w:tc>
        <w:tc>
          <w:tcPr>
            <w:tcW w:w="1226"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ascii="Times New Roman" w:hAnsi="Times New Roman"/>
                <w:color w:val="000000"/>
                <w:sz w:val="20"/>
                <w:szCs w:val="20"/>
              </w:rPr>
            </w:pPr>
          </w:p>
        </w:tc>
      </w:tr>
      <w:tr>
        <w:tblPrEx>
          <w:tblCellMar>
            <w:top w:w="0" w:type="dxa"/>
            <w:left w:w="108" w:type="dxa"/>
            <w:bottom w:w="0" w:type="dxa"/>
            <w:right w:w="108" w:type="dxa"/>
          </w:tblCellMar>
        </w:tblPrEx>
        <w:trPr>
          <w:trHeight w:val="552" w:hRule="atLeast"/>
        </w:trPr>
        <w:tc>
          <w:tcPr>
            <w:tcW w:w="18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ascii="Microsoft YaHei UI" w:hAnsi="Microsoft YaHei UI" w:eastAsia="Microsoft YaHei UI" w:cs="Microsoft YaHei UI"/>
                <w:color w:val="000000"/>
                <w:sz w:val="20"/>
                <w:szCs w:val="20"/>
              </w:rPr>
            </w:pPr>
          </w:p>
        </w:tc>
        <w:tc>
          <w:tcPr>
            <w:tcW w:w="1123"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仿宋_GB2312" w:hAnsi="宋体" w:eastAsia="仿宋_GB2312" w:cs="仿宋_GB2312"/>
                <w:b/>
                <w:bCs/>
                <w:color w:val="000000"/>
                <w:sz w:val="20"/>
                <w:szCs w:val="20"/>
              </w:rPr>
            </w:pPr>
            <w:r>
              <w:rPr>
                <w:rFonts w:ascii="仿宋_GB2312" w:hAnsi="宋体" w:eastAsia="仿宋_GB2312" w:cs="仿宋_GB2312"/>
                <w:b/>
                <w:bCs/>
                <w:color w:val="000000"/>
                <w:kern w:val="0"/>
                <w:sz w:val="20"/>
                <w:szCs w:val="20"/>
                <w:lang w:bidi="ar"/>
              </w:rPr>
              <w:t>纳入专户管理的非税收入拨款：</w:t>
            </w:r>
          </w:p>
        </w:tc>
        <w:tc>
          <w:tcPr>
            <w:tcW w:w="3625"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default" w:ascii="Times New Roman" w:hAnsi="Times New Roman" w:eastAsia="宋体"/>
                <w:color w:val="000000"/>
                <w:sz w:val="20"/>
                <w:szCs w:val="20"/>
                <w:lang w:val="en-US" w:eastAsia="zh-CN"/>
              </w:rPr>
            </w:pPr>
            <w:r>
              <w:rPr>
                <w:rFonts w:hint="eastAsia" w:ascii="Times New Roman" w:hAnsi="Times New Roman"/>
                <w:color w:val="000000"/>
                <w:kern w:val="0"/>
                <w:sz w:val="20"/>
                <w:szCs w:val="20"/>
                <w:lang w:val="en-US" w:eastAsia="zh-CN" w:bidi="ar"/>
              </w:rPr>
              <w:t>6.73</w:t>
            </w:r>
          </w:p>
        </w:tc>
        <w:tc>
          <w:tcPr>
            <w:tcW w:w="588"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项目支出：</w:t>
            </w:r>
          </w:p>
        </w:tc>
        <w:tc>
          <w:tcPr>
            <w:tcW w:w="1226"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default" w:ascii="Times New Roman" w:hAnsi="Times New Roman" w:eastAsia="宋体"/>
                <w:color w:val="000000"/>
                <w:sz w:val="20"/>
                <w:szCs w:val="20"/>
                <w:lang w:val="en-US" w:eastAsia="zh-CN"/>
              </w:rPr>
            </w:pPr>
            <w:r>
              <w:rPr>
                <w:rFonts w:hint="eastAsia" w:eastAsia="仿宋_GB2312"/>
                <w:kern w:val="0"/>
                <w:szCs w:val="21"/>
                <w:lang w:val="en-US" w:eastAsia="zh-CN"/>
              </w:rPr>
              <w:t>0</w:t>
            </w:r>
          </w:p>
        </w:tc>
      </w:tr>
      <w:tr>
        <w:tblPrEx>
          <w:tblCellMar>
            <w:top w:w="0" w:type="dxa"/>
            <w:left w:w="108" w:type="dxa"/>
            <w:bottom w:w="0" w:type="dxa"/>
            <w:right w:w="108" w:type="dxa"/>
          </w:tblCellMar>
        </w:tblPrEx>
        <w:trPr>
          <w:trHeight w:val="469" w:hRule="atLeast"/>
        </w:trPr>
        <w:tc>
          <w:tcPr>
            <w:tcW w:w="18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ascii="Microsoft YaHei UI" w:hAnsi="Microsoft YaHei UI" w:eastAsia="Microsoft YaHei UI" w:cs="Microsoft YaHei UI"/>
                <w:color w:val="000000"/>
                <w:sz w:val="20"/>
                <w:szCs w:val="20"/>
              </w:rPr>
            </w:pPr>
          </w:p>
        </w:tc>
        <w:tc>
          <w:tcPr>
            <w:tcW w:w="1123"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仿宋_GB2312" w:hAnsi="宋体" w:eastAsia="仿宋_GB2312" w:cs="仿宋_GB2312"/>
                <w:b/>
                <w:bCs/>
                <w:color w:val="000000"/>
                <w:sz w:val="20"/>
                <w:szCs w:val="20"/>
              </w:rPr>
            </w:pPr>
            <w:r>
              <w:rPr>
                <w:rFonts w:ascii="仿宋_GB2312" w:hAnsi="宋体" w:eastAsia="仿宋_GB2312" w:cs="仿宋_GB2312"/>
                <w:b/>
                <w:bCs/>
                <w:color w:val="000000"/>
                <w:kern w:val="0"/>
                <w:sz w:val="20"/>
                <w:szCs w:val="20"/>
                <w:lang w:bidi="ar"/>
              </w:rPr>
              <w:t>其他资金</w:t>
            </w:r>
          </w:p>
        </w:tc>
        <w:tc>
          <w:tcPr>
            <w:tcW w:w="3625"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Times New Roman" w:hAnsi="Times New Roman"/>
                <w:color w:val="000000"/>
                <w:sz w:val="20"/>
                <w:szCs w:val="20"/>
              </w:rPr>
            </w:pPr>
            <w:r>
              <w:rPr>
                <w:rFonts w:ascii="Times New Roman" w:hAnsi="Times New Roman"/>
                <w:color w:val="000000"/>
                <w:kern w:val="0"/>
                <w:sz w:val="20"/>
                <w:szCs w:val="20"/>
                <w:lang w:bidi="ar"/>
              </w:rPr>
              <w:t>0.0</w:t>
            </w:r>
          </w:p>
        </w:tc>
        <w:tc>
          <w:tcPr>
            <w:tcW w:w="58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ascii="宋体" w:hAnsi="宋体" w:cs="宋体"/>
                <w:b/>
                <w:bCs/>
                <w:color w:val="000000"/>
                <w:sz w:val="20"/>
                <w:szCs w:val="20"/>
              </w:rPr>
            </w:pPr>
          </w:p>
        </w:tc>
        <w:tc>
          <w:tcPr>
            <w:tcW w:w="1226"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ascii="Times New Roman" w:hAnsi="Times New Roman"/>
                <w:color w:val="000000"/>
                <w:sz w:val="20"/>
                <w:szCs w:val="20"/>
              </w:rPr>
            </w:pPr>
          </w:p>
        </w:tc>
      </w:tr>
      <w:tr>
        <w:tblPrEx>
          <w:tblCellMar>
            <w:top w:w="0" w:type="dxa"/>
            <w:left w:w="108" w:type="dxa"/>
            <w:bottom w:w="0" w:type="dxa"/>
            <w:right w:w="108" w:type="dxa"/>
          </w:tblCellMar>
        </w:tblPrEx>
        <w:trPr>
          <w:trHeight w:val="390" w:hRule="atLeast"/>
        </w:trPr>
        <w:tc>
          <w:tcPr>
            <w:tcW w:w="18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仿宋_GB2312" w:hAnsi="宋体" w:eastAsia="仿宋_GB2312" w:cs="仿宋_GB2312"/>
                <w:b/>
                <w:bCs/>
                <w:color w:val="000000"/>
                <w:sz w:val="20"/>
                <w:szCs w:val="20"/>
              </w:rPr>
            </w:pPr>
            <w:r>
              <w:rPr>
                <w:rFonts w:ascii="仿宋_GB2312" w:hAnsi="宋体" w:eastAsia="仿宋_GB2312" w:cs="仿宋_GB2312"/>
                <w:b/>
                <w:bCs/>
                <w:color w:val="000000"/>
                <w:kern w:val="0"/>
                <w:sz w:val="20"/>
                <w:szCs w:val="20"/>
                <w:lang w:bidi="ar"/>
              </w:rPr>
              <w:t>年度总体目标</w:t>
            </w:r>
          </w:p>
        </w:tc>
        <w:tc>
          <w:tcPr>
            <w:tcW w:w="4748" w:type="dxa"/>
            <w:gridSpan w:val="6"/>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仿宋_GB2312" w:hAnsi="宋体" w:eastAsia="仿宋_GB2312" w:cs="仿宋_GB2312"/>
                <w:b/>
                <w:bCs/>
                <w:color w:val="000000"/>
                <w:sz w:val="20"/>
                <w:szCs w:val="20"/>
              </w:rPr>
            </w:pPr>
            <w:r>
              <w:rPr>
                <w:rFonts w:ascii="仿宋_GB2312" w:hAnsi="宋体" w:eastAsia="仿宋_GB2312" w:cs="仿宋_GB2312"/>
                <w:b/>
                <w:bCs/>
                <w:color w:val="000000"/>
                <w:kern w:val="0"/>
                <w:sz w:val="20"/>
                <w:szCs w:val="20"/>
                <w:lang w:bidi="ar"/>
              </w:rPr>
              <w:t>预期目标</w:t>
            </w:r>
          </w:p>
        </w:tc>
        <w:tc>
          <w:tcPr>
            <w:tcW w:w="1814"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实际完成情况</w:t>
            </w:r>
          </w:p>
        </w:tc>
      </w:tr>
      <w:tr>
        <w:tblPrEx>
          <w:tblCellMar>
            <w:top w:w="0" w:type="dxa"/>
            <w:left w:w="108" w:type="dxa"/>
            <w:bottom w:w="0" w:type="dxa"/>
            <w:right w:w="108" w:type="dxa"/>
          </w:tblCellMar>
        </w:tblPrEx>
        <w:trPr>
          <w:trHeight w:val="1110" w:hRule="atLeast"/>
        </w:trPr>
        <w:tc>
          <w:tcPr>
            <w:tcW w:w="18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ascii="仿宋_GB2312" w:hAnsi="宋体" w:eastAsia="仿宋_GB2312" w:cs="仿宋_GB2312"/>
                <w:b/>
                <w:bCs/>
                <w:color w:val="000000"/>
                <w:sz w:val="20"/>
                <w:szCs w:val="20"/>
              </w:rPr>
            </w:pPr>
          </w:p>
        </w:tc>
        <w:tc>
          <w:tcPr>
            <w:tcW w:w="4748" w:type="dxa"/>
            <w:gridSpan w:val="6"/>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认真学习党的教育方针和国家法律法规、政策，全面贯彻</w:t>
            </w:r>
            <w:bookmarkStart w:id="0" w:name="_GoBack"/>
            <w:bookmarkEnd w:id="0"/>
            <w:r>
              <w:rPr>
                <w:rFonts w:hint="eastAsia" w:ascii="仿宋" w:hAnsi="仿宋" w:eastAsia="仿宋" w:cs="仿宋"/>
                <w:color w:val="000000"/>
                <w:kern w:val="0"/>
                <w:sz w:val="20"/>
                <w:szCs w:val="20"/>
                <w:lang w:eastAsia="zh-CN" w:bidi="ar"/>
              </w:rPr>
              <w:t>《幼儿园管理条例》</w:t>
            </w:r>
            <w:r>
              <w:rPr>
                <w:rFonts w:hint="eastAsia" w:ascii="仿宋" w:hAnsi="仿宋" w:eastAsia="仿宋" w:cs="仿宋"/>
                <w:color w:val="000000"/>
                <w:kern w:val="0"/>
                <w:sz w:val="20"/>
                <w:szCs w:val="20"/>
                <w:lang w:bidi="ar"/>
              </w:rPr>
              <w:t>和幼儿园工作章程，促进幼儿德、智、体、美等全面发展。</w:t>
            </w:r>
          </w:p>
        </w:tc>
        <w:tc>
          <w:tcPr>
            <w:tcW w:w="1814"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default" w:ascii="宋体" w:hAnsi="宋体" w:eastAsia="宋体" w:cs="宋体"/>
                <w:color w:val="000000"/>
                <w:sz w:val="20"/>
                <w:szCs w:val="20"/>
                <w:lang w:val="en-US" w:eastAsia="zh-CN"/>
              </w:rPr>
            </w:pPr>
            <w:r>
              <w:rPr>
                <w:rFonts w:hint="eastAsia" w:ascii="宋体" w:hAnsi="宋体" w:cs="宋体"/>
                <w:color w:val="000000"/>
                <w:kern w:val="0"/>
                <w:sz w:val="20"/>
                <w:szCs w:val="20"/>
                <w:lang w:val="en-US" w:eastAsia="zh-CN" w:bidi="ar"/>
              </w:rPr>
              <w:t>预算完成率79.33%</w:t>
            </w:r>
          </w:p>
        </w:tc>
      </w:tr>
      <w:tr>
        <w:tblPrEx>
          <w:tblCellMar>
            <w:top w:w="0" w:type="dxa"/>
            <w:left w:w="108" w:type="dxa"/>
            <w:bottom w:w="0" w:type="dxa"/>
            <w:right w:w="108" w:type="dxa"/>
          </w:tblCellMar>
        </w:tblPrEx>
        <w:trPr>
          <w:trHeight w:val="312" w:hRule="atLeast"/>
        </w:trPr>
        <w:tc>
          <w:tcPr>
            <w:tcW w:w="426"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仿宋_GB2312" w:hAnsi="宋体" w:eastAsia="仿宋_GB2312" w:cs="仿宋_GB2312"/>
                <w:b/>
                <w:bCs/>
                <w:color w:val="000000"/>
                <w:sz w:val="20"/>
                <w:szCs w:val="20"/>
              </w:rPr>
            </w:pPr>
            <w:r>
              <w:rPr>
                <w:rFonts w:ascii="仿宋_GB2312" w:hAnsi="宋体" w:eastAsia="仿宋_GB2312" w:cs="仿宋_GB2312"/>
                <w:b/>
                <w:bCs/>
                <w:color w:val="000000"/>
                <w:kern w:val="0"/>
                <w:sz w:val="20"/>
                <w:szCs w:val="20"/>
                <w:lang w:bidi="ar"/>
              </w:rPr>
              <w:t>绩效指标</w:t>
            </w:r>
          </w:p>
        </w:tc>
        <w:tc>
          <w:tcPr>
            <w:tcW w:w="344"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仿宋_GB2312" w:hAnsi="宋体" w:eastAsia="仿宋_GB2312" w:cs="仿宋_GB2312"/>
                <w:b/>
                <w:bCs/>
                <w:color w:val="000000"/>
                <w:sz w:val="20"/>
                <w:szCs w:val="20"/>
              </w:rPr>
            </w:pPr>
            <w:r>
              <w:rPr>
                <w:rFonts w:ascii="仿宋_GB2312" w:hAnsi="宋体" w:eastAsia="仿宋_GB2312" w:cs="仿宋_GB2312"/>
                <w:b/>
                <w:bCs/>
                <w:color w:val="000000"/>
                <w:kern w:val="0"/>
                <w:sz w:val="20"/>
                <w:szCs w:val="20"/>
                <w:lang w:bidi="ar"/>
              </w:rPr>
              <w:t>一级指标</w:t>
            </w:r>
          </w:p>
        </w:tc>
        <w:tc>
          <w:tcPr>
            <w:tcW w:w="1032" w:type="dxa"/>
            <w:vMerge w:val="restar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二级指标</w:t>
            </w:r>
          </w:p>
        </w:tc>
        <w:tc>
          <w:tcPr>
            <w:tcW w:w="1123"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仿宋_GB2312" w:hAnsi="宋体" w:eastAsia="仿宋_GB2312" w:cs="仿宋_GB2312"/>
                <w:b/>
                <w:bCs/>
                <w:color w:val="000000"/>
                <w:sz w:val="20"/>
                <w:szCs w:val="20"/>
              </w:rPr>
            </w:pPr>
            <w:r>
              <w:rPr>
                <w:rFonts w:ascii="仿宋_GB2312" w:hAnsi="宋体" w:eastAsia="仿宋_GB2312" w:cs="仿宋_GB2312"/>
                <w:b/>
                <w:bCs/>
                <w:color w:val="000000"/>
                <w:kern w:val="0"/>
                <w:sz w:val="20"/>
                <w:szCs w:val="20"/>
                <w:lang w:bidi="ar"/>
              </w:rPr>
              <w:t>三级指标</w:t>
            </w:r>
          </w:p>
        </w:tc>
        <w:tc>
          <w:tcPr>
            <w:tcW w:w="1215"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仿宋_GB2312" w:hAnsi="宋体" w:eastAsia="仿宋_GB2312" w:cs="仿宋_GB2312"/>
                <w:b/>
                <w:bCs/>
                <w:color w:val="000000"/>
                <w:sz w:val="20"/>
                <w:szCs w:val="20"/>
              </w:rPr>
            </w:pPr>
            <w:r>
              <w:rPr>
                <w:rFonts w:ascii="仿宋_GB2312" w:hAnsi="宋体" w:eastAsia="仿宋_GB2312" w:cs="仿宋_GB2312"/>
                <w:b/>
                <w:bCs/>
                <w:color w:val="000000"/>
                <w:kern w:val="0"/>
                <w:sz w:val="20"/>
                <w:szCs w:val="20"/>
                <w:lang w:bidi="ar"/>
              </w:rPr>
              <w:t>年度指标值</w:t>
            </w:r>
          </w:p>
        </w:tc>
        <w:tc>
          <w:tcPr>
            <w:tcW w:w="1104"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实际完成值</w:t>
            </w:r>
          </w:p>
        </w:tc>
        <w:tc>
          <w:tcPr>
            <w:tcW w:w="63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仿宋_GB2312" w:hAnsi="宋体" w:eastAsia="仿宋_GB2312" w:cs="仿宋_GB2312"/>
                <w:b/>
                <w:bCs/>
                <w:color w:val="000000"/>
                <w:sz w:val="20"/>
                <w:szCs w:val="20"/>
              </w:rPr>
            </w:pPr>
            <w:r>
              <w:rPr>
                <w:rFonts w:ascii="仿宋_GB2312" w:hAnsi="宋体" w:eastAsia="仿宋_GB2312" w:cs="仿宋_GB2312"/>
                <w:b/>
                <w:bCs/>
                <w:color w:val="000000"/>
                <w:kern w:val="0"/>
                <w:sz w:val="20"/>
                <w:szCs w:val="20"/>
                <w:lang w:bidi="ar"/>
              </w:rPr>
              <w:t>分值</w:t>
            </w:r>
          </w:p>
        </w:tc>
        <w:tc>
          <w:tcPr>
            <w:tcW w:w="667"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仿宋_GB2312" w:hAnsi="宋体" w:eastAsia="仿宋_GB2312" w:cs="仿宋_GB2312"/>
                <w:b/>
                <w:bCs/>
                <w:color w:val="000000"/>
                <w:sz w:val="20"/>
                <w:szCs w:val="20"/>
              </w:rPr>
            </w:pPr>
            <w:r>
              <w:rPr>
                <w:rFonts w:ascii="仿宋_GB2312" w:hAnsi="宋体" w:eastAsia="仿宋_GB2312" w:cs="仿宋_GB2312"/>
                <w:b/>
                <w:bCs/>
                <w:color w:val="000000"/>
                <w:kern w:val="0"/>
                <w:sz w:val="20"/>
                <w:szCs w:val="20"/>
                <w:lang w:bidi="ar"/>
              </w:rPr>
              <w:t>得分</w:t>
            </w:r>
          </w:p>
        </w:tc>
        <w:tc>
          <w:tcPr>
            <w:tcW w:w="1814" w:type="dxa"/>
            <w:gridSpan w:val="3"/>
            <w:vMerge w:val="restar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偏差原因分析及改进措施</w:t>
            </w:r>
          </w:p>
        </w:tc>
      </w:tr>
      <w:tr>
        <w:tblPrEx>
          <w:tblCellMar>
            <w:top w:w="0" w:type="dxa"/>
            <w:left w:w="108" w:type="dxa"/>
            <w:bottom w:w="0" w:type="dxa"/>
            <w:right w:w="108" w:type="dxa"/>
          </w:tblCellMar>
        </w:tblPrEx>
        <w:trPr>
          <w:trHeight w:val="312" w:hRule="atLeast"/>
        </w:trPr>
        <w:tc>
          <w:tcPr>
            <w:tcW w:w="42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ascii="仿宋_GB2312" w:hAnsi="宋体" w:eastAsia="仿宋_GB2312" w:cs="仿宋_GB2312"/>
                <w:b/>
                <w:bCs/>
                <w:color w:val="000000"/>
                <w:sz w:val="20"/>
                <w:szCs w:val="20"/>
              </w:rPr>
            </w:pPr>
          </w:p>
        </w:tc>
        <w:tc>
          <w:tcPr>
            <w:tcW w:w="34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ascii="仿宋_GB2312" w:hAnsi="宋体" w:eastAsia="仿宋_GB2312" w:cs="仿宋_GB2312"/>
                <w:b/>
                <w:bCs/>
                <w:color w:val="000000"/>
                <w:sz w:val="20"/>
                <w:szCs w:val="20"/>
              </w:rPr>
            </w:pPr>
          </w:p>
        </w:tc>
        <w:tc>
          <w:tcPr>
            <w:tcW w:w="1032"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ascii="宋体" w:hAnsi="宋体" w:cs="宋体"/>
                <w:b/>
                <w:bCs/>
                <w:color w:val="000000"/>
                <w:sz w:val="20"/>
                <w:szCs w:val="20"/>
              </w:rPr>
            </w:pPr>
          </w:p>
        </w:tc>
        <w:tc>
          <w:tcPr>
            <w:tcW w:w="1123"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ascii="仿宋_GB2312" w:hAnsi="宋体" w:eastAsia="仿宋_GB2312" w:cs="仿宋_GB2312"/>
                <w:b/>
                <w:bCs/>
                <w:color w:val="000000"/>
                <w:sz w:val="20"/>
                <w:szCs w:val="20"/>
              </w:rPr>
            </w:pPr>
          </w:p>
        </w:tc>
        <w:tc>
          <w:tcPr>
            <w:tcW w:w="121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ascii="仿宋_GB2312" w:hAnsi="宋体" w:eastAsia="仿宋_GB2312" w:cs="仿宋_GB2312"/>
                <w:b/>
                <w:bCs/>
                <w:color w:val="000000"/>
                <w:sz w:val="20"/>
                <w:szCs w:val="20"/>
              </w:rPr>
            </w:pPr>
          </w:p>
        </w:tc>
        <w:tc>
          <w:tcPr>
            <w:tcW w:w="1104"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ascii="宋体" w:hAnsi="宋体" w:cs="宋体"/>
                <w:b/>
                <w:bCs/>
                <w:color w:val="000000"/>
                <w:sz w:val="20"/>
                <w:szCs w:val="20"/>
              </w:rPr>
            </w:pPr>
          </w:p>
        </w:tc>
        <w:tc>
          <w:tcPr>
            <w:tcW w:w="639"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ascii="仿宋_GB2312" w:hAnsi="宋体" w:eastAsia="仿宋_GB2312" w:cs="仿宋_GB2312"/>
                <w:b/>
                <w:bCs/>
                <w:color w:val="000000"/>
                <w:sz w:val="20"/>
                <w:szCs w:val="20"/>
              </w:rPr>
            </w:pPr>
          </w:p>
        </w:tc>
        <w:tc>
          <w:tcPr>
            <w:tcW w:w="66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ascii="仿宋_GB2312" w:hAnsi="宋体" w:eastAsia="仿宋_GB2312" w:cs="仿宋_GB2312"/>
                <w:b/>
                <w:bCs/>
                <w:color w:val="000000"/>
                <w:sz w:val="20"/>
                <w:szCs w:val="20"/>
              </w:rPr>
            </w:pPr>
          </w:p>
        </w:tc>
        <w:tc>
          <w:tcPr>
            <w:tcW w:w="1814" w:type="dxa"/>
            <w:gridSpan w:val="3"/>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ascii="宋体" w:hAnsi="宋体" w:cs="宋体"/>
                <w:b/>
                <w:bCs/>
                <w:color w:val="000000"/>
                <w:sz w:val="20"/>
                <w:szCs w:val="20"/>
              </w:rPr>
            </w:pPr>
          </w:p>
        </w:tc>
      </w:tr>
      <w:tr>
        <w:tblPrEx>
          <w:tblCellMar>
            <w:top w:w="0" w:type="dxa"/>
            <w:left w:w="108" w:type="dxa"/>
            <w:bottom w:w="0" w:type="dxa"/>
            <w:right w:w="108" w:type="dxa"/>
          </w:tblCellMar>
        </w:tblPrEx>
        <w:trPr>
          <w:trHeight w:val="465" w:hRule="atLeast"/>
        </w:trPr>
        <w:tc>
          <w:tcPr>
            <w:tcW w:w="426"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绩效指标</w:t>
            </w:r>
          </w:p>
        </w:tc>
        <w:tc>
          <w:tcPr>
            <w:tcW w:w="344"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产出指标</w:t>
            </w:r>
          </w:p>
        </w:tc>
        <w:tc>
          <w:tcPr>
            <w:tcW w:w="1032" w:type="dxa"/>
            <w:vMerge w:val="restart"/>
            <w:tcBorders>
              <w:top w:val="single" w:color="000000" w:sz="4" w:space="0"/>
              <w:left w:val="single" w:color="000000" w:sz="4" w:space="0"/>
              <w:right w:val="single" w:color="000000" w:sz="4" w:space="0"/>
            </w:tcBorders>
            <w:noWrap w:val="0"/>
            <w:vAlign w:val="center"/>
          </w:tcPr>
          <w:p>
            <w:pPr>
              <w:widowControl/>
              <w:jc w:val="left"/>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数量指标</w:t>
            </w:r>
          </w:p>
        </w:tc>
        <w:tc>
          <w:tcPr>
            <w:tcW w:w="1123"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教师培训人次</w:t>
            </w:r>
          </w:p>
        </w:tc>
        <w:tc>
          <w:tcPr>
            <w:tcW w:w="121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仿宋_GB2312" w:hAnsi="宋体" w:eastAsia="仿宋_GB2312" w:cs="仿宋_GB2312"/>
                <w:color w:val="000000"/>
                <w:sz w:val="20"/>
                <w:szCs w:val="20"/>
              </w:rPr>
            </w:pPr>
            <w:r>
              <w:rPr>
                <w:rFonts w:hint="eastAsia" w:ascii="仿宋_GB2312" w:hAnsi="宋体" w:eastAsia="仿宋_GB2312" w:cs="仿宋_GB2312"/>
                <w:color w:val="000000"/>
                <w:kern w:val="0"/>
                <w:sz w:val="20"/>
                <w:szCs w:val="20"/>
                <w:lang w:val="en-US" w:eastAsia="zh-CN" w:bidi="ar"/>
              </w:rPr>
              <w:t>4</w:t>
            </w:r>
            <w:r>
              <w:rPr>
                <w:rFonts w:ascii="仿宋_GB2312" w:hAnsi="宋体" w:eastAsia="仿宋_GB2312" w:cs="仿宋_GB2312"/>
                <w:color w:val="000000"/>
                <w:kern w:val="0"/>
                <w:sz w:val="20"/>
                <w:szCs w:val="20"/>
                <w:lang w:bidi="ar"/>
              </w:rPr>
              <w:t>次</w:t>
            </w:r>
          </w:p>
        </w:tc>
        <w:tc>
          <w:tcPr>
            <w:tcW w:w="1104"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仿宋_GB2312" w:hAnsi="宋体" w:eastAsia="仿宋_GB2312" w:cs="仿宋_GB2312"/>
                <w:color w:val="000000"/>
                <w:sz w:val="20"/>
                <w:szCs w:val="20"/>
              </w:rPr>
            </w:pPr>
            <w:r>
              <w:rPr>
                <w:rFonts w:hint="eastAsia" w:ascii="仿宋_GB2312" w:hAnsi="宋体" w:eastAsia="仿宋_GB2312" w:cs="仿宋_GB2312"/>
                <w:color w:val="000000"/>
                <w:kern w:val="0"/>
                <w:sz w:val="20"/>
                <w:szCs w:val="20"/>
                <w:lang w:val="en-US" w:eastAsia="zh-CN" w:bidi="ar"/>
              </w:rPr>
              <w:t>4</w:t>
            </w:r>
            <w:r>
              <w:rPr>
                <w:rFonts w:ascii="仿宋_GB2312" w:hAnsi="宋体" w:eastAsia="仿宋_GB2312" w:cs="仿宋_GB2312"/>
                <w:color w:val="000000"/>
                <w:kern w:val="0"/>
                <w:sz w:val="20"/>
                <w:szCs w:val="20"/>
                <w:lang w:bidi="ar"/>
              </w:rPr>
              <w:t>次</w:t>
            </w:r>
          </w:p>
        </w:tc>
        <w:tc>
          <w:tcPr>
            <w:tcW w:w="63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_GB2312" w:hAnsi="宋体" w:eastAsia="仿宋_GB2312" w:cs="仿宋_GB2312"/>
                <w:color w:val="000000"/>
                <w:sz w:val="20"/>
                <w:szCs w:val="20"/>
                <w:lang w:eastAsia="zh-CN"/>
              </w:rPr>
            </w:pPr>
            <w:r>
              <w:rPr>
                <w:rFonts w:hint="eastAsia" w:ascii="仿宋_GB2312" w:hAnsi="宋体" w:eastAsia="仿宋_GB2312" w:cs="仿宋_GB2312"/>
                <w:color w:val="000000"/>
                <w:kern w:val="0"/>
                <w:sz w:val="20"/>
                <w:szCs w:val="20"/>
                <w:lang w:val="en-US" w:eastAsia="zh-CN" w:bidi="ar"/>
              </w:rPr>
              <w:t>5</w:t>
            </w:r>
          </w:p>
        </w:tc>
        <w:tc>
          <w:tcPr>
            <w:tcW w:w="6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_GB2312" w:hAnsi="宋体" w:eastAsia="仿宋_GB2312" w:cs="仿宋_GB2312"/>
                <w:color w:val="000000"/>
                <w:sz w:val="20"/>
                <w:szCs w:val="20"/>
                <w:lang w:eastAsia="zh-CN"/>
              </w:rPr>
            </w:pPr>
            <w:r>
              <w:rPr>
                <w:rFonts w:hint="eastAsia" w:ascii="仿宋_GB2312" w:hAnsi="宋体" w:eastAsia="仿宋_GB2312" w:cs="仿宋_GB2312"/>
                <w:color w:val="000000"/>
                <w:kern w:val="0"/>
                <w:sz w:val="20"/>
                <w:szCs w:val="20"/>
                <w:lang w:val="en-US" w:eastAsia="zh-CN" w:bidi="ar"/>
              </w:rPr>
              <w:t>5</w:t>
            </w:r>
          </w:p>
        </w:tc>
        <w:tc>
          <w:tcPr>
            <w:tcW w:w="1814" w:type="dxa"/>
            <w:gridSpan w:val="3"/>
            <w:tcBorders>
              <w:top w:val="single" w:color="000000" w:sz="4" w:space="0"/>
              <w:left w:val="single" w:color="000000" w:sz="4" w:space="0"/>
              <w:bottom w:val="single" w:color="000000" w:sz="4" w:space="0"/>
              <w:right w:val="single" w:color="000000" w:sz="4" w:space="0"/>
            </w:tcBorders>
            <w:noWrap/>
            <w:vAlign w:val="center"/>
          </w:tcPr>
          <w:p>
            <w:pPr>
              <w:jc w:val="center"/>
              <w:rPr>
                <w:rFonts w:ascii="宋体" w:hAnsi="宋体" w:cs="宋体"/>
                <w:color w:val="000000"/>
                <w:sz w:val="20"/>
                <w:szCs w:val="20"/>
              </w:rPr>
            </w:pPr>
          </w:p>
        </w:tc>
      </w:tr>
      <w:tr>
        <w:tblPrEx>
          <w:tblCellMar>
            <w:top w:w="0" w:type="dxa"/>
            <w:left w:w="108" w:type="dxa"/>
            <w:bottom w:w="0" w:type="dxa"/>
            <w:right w:w="108" w:type="dxa"/>
          </w:tblCellMar>
        </w:tblPrEx>
        <w:trPr>
          <w:trHeight w:val="465" w:hRule="atLeast"/>
        </w:trPr>
        <w:tc>
          <w:tcPr>
            <w:tcW w:w="426" w:type="dxa"/>
            <w:vMerge w:val="continue"/>
            <w:tcBorders>
              <w:left w:val="single" w:color="000000" w:sz="4" w:space="0"/>
              <w:right w:val="single" w:color="000000" w:sz="4" w:space="0"/>
            </w:tcBorders>
            <w:noWrap w:val="0"/>
            <w:vAlign w:val="center"/>
          </w:tcPr>
          <w:p>
            <w:pPr>
              <w:widowControl/>
              <w:jc w:val="left"/>
              <w:textAlignment w:val="center"/>
              <w:rPr>
                <w:rFonts w:ascii="仿宋_GB2312" w:hAnsi="宋体" w:eastAsia="仿宋_GB2312" w:cs="仿宋_GB2312"/>
                <w:color w:val="000000"/>
                <w:kern w:val="0"/>
                <w:sz w:val="20"/>
                <w:szCs w:val="20"/>
                <w:lang w:bidi="ar"/>
              </w:rPr>
            </w:pPr>
          </w:p>
        </w:tc>
        <w:tc>
          <w:tcPr>
            <w:tcW w:w="344" w:type="dxa"/>
            <w:vMerge w:val="continue"/>
            <w:tcBorders>
              <w:left w:val="single" w:color="000000" w:sz="4" w:space="0"/>
              <w:right w:val="single" w:color="000000" w:sz="4" w:space="0"/>
            </w:tcBorders>
            <w:noWrap w:val="0"/>
            <w:vAlign w:val="center"/>
          </w:tcPr>
          <w:p>
            <w:pPr>
              <w:widowControl/>
              <w:jc w:val="left"/>
              <w:textAlignment w:val="center"/>
              <w:rPr>
                <w:rFonts w:ascii="仿宋_GB2312" w:hAnsi="宋体" w:eastAsia="仿宋_GB2312" w:cs="仿宋_GB2312"/>
                <w:color w:val="000000"/>
                <w:kern w:val="0"/>
                <w:sz w:val="20"/>
                <w:szCs w:val="20"/>
                <w:lang w:bidi="ar"/>
              </w:rPr>
            </w:pPr>
          </w:p>
        </w:tc>
        <w:tc>
          <w:tcPr>
            <w:tcW w:w="1032" w:type="dxa"/>
            <w:vMerge w:val="continue"/>
            <w:tcBorders>
              <w:left w:val="single" w:color="000000" w:sz="4" w:space="0"/>
              <w:right w:val="single" w:color="000000" w:sz="4" w:space="0"/>
            </w:tcBorders>
            <w:noWrap w:val="0"/>
            <w:vAlign w:val="center"/>
          </w:tcPr>
          <w:p>
            <w:pPr>
              <w:widowControl/>
              <w:jc w:val="left"/>
              <w:textAlignment w:val="center"/>
              <w:rPr>
                <w:rFonts w:hint="eastAsia" w:ascii="仿宋" w:hAnsi="仿宋" w:eastAsia="仿宋" w:cs="仿宋"/>
                <w:color w:val="000000"/>
                <w:kern w:val="0"/>
                <w:sz w:val="20"/>
                <w:szCs w:val="20"/>
                <w:lang w:bidi="ar"/>
              </w:rPr>
            </w:pPr>
          </w:p>
        </w:tc>
        <w:tc>
          <w:tcPr>
            <w:tcW w:w="1123"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default" w:ascii="仿宋" w:hAnsi="仿宋" w:eastAsia="仿宋" w:cs="仿宋"/>
                <w:color w:val="000000"/>
                <w:kern w:val="0"/>
                <w:sz w:val="20"/>
                <w:szCs w:val="20"/>
                <w:lang w:val="en-US" w:eastAsia="zh-CN" w:bidi="ar"/>
              </w:rPr>
            </w:pPr>
            <w:r>
              <w:rPr>
                <w:rFonts w:hint="eastAsia" w:ascii="仿宋" w:hAnsi="仿宋" w:eastAsia="仿宋" w:cs="仿宋"/>
                <w:color w:val="000000"/>
                <w:kern w:val="0"/>
                <w:sz w:val="20"/>
                <w:szCs w:val="20"/>
                <w:lang w:val="en-US" w:eastAsia="zh-CN" w:bidi="ar"/>
              </w:rPr>
              <w:t>学生招生人数</w:t>
            </w:r>
          </w:p>
        </w:tc>
        <w:tc>
          <w:tcPr>
            <w:tcW w:w="121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default" w:ascii="仿宋_GB2312" w:hAnsi="宋体" w:eastAsia="仿宋_GB2312" w:cs="仿宋_GB2312"/>
                <w:color w:val="000000"/>
                <w:kern w:val="0"/>
                <w:sz w:val="20"/>
                <w:szCs w:val="20"/>
                <w:lang w:val="en-US" w:eastAsia="zh-CN" w:bidi="ar"/>
              </w:rPr>
            </w:pPr>
            <w:r>
              <w:rPr>
                <w:rFonts w:hint="eastAsia" w:ascii="仿宋_GB2312" w:hAnsi="宋体" w:eastAsia="仿宋_GB2312" w:cs="仿宋_GB2312"/>
                <w:color w:val="000000"/>
                <w:kern w:val="0"/>
                <w:sz w:val="20"/>
                <w:szCs w:val="20"/>
                <w:lang w:val="en-US" w:eastAsia="zh-CN" w:bidi="ar"/>
              </w:rPr>
              <w:t>116人</w:t>
            </w:r>
          </w:p>
        </w:tc>
        <w:tc>
          <w:tcPr>
            <w:tcW w:w="1104"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default" w:ascii="仿宋_GB2312" w:hAnsi="宋体" w:eastAsia="仿宋_GB2312" w:cs="仿宋_GB2312"/>
                <w:color w:val="000000"/>
                <w:kern w:val="0"/>
                <w:sz w:val="20"/>
                <w:szCs w:val="20"/>
                <w:lang w:val="en-US" w:eastAsia="zh-CN" w:bidi="ar"/>
              </w:rPr>
            </w:pPr>
            <w:r>
              <w:rPr>
                <w:rFonts w:hint="eastAsia" w:ascii="仿宋_GB2312" w:hAnsi="宋体" w:eastAsia="仿宋_GB2312" w:cs="仿宋_GB2312"/>
                <w:color w:val="000000"/>
                <w:kern w:val="0"/>
                <w:sz w:val="20"/>
                <w:szCs w:val="20"/>
                <w:lang w:val="en-US" w:eastAsia="zh-CN" w:bidi="ar"/>
              </w:rPr>
              <w:t>103人</w:t>
            </w:r>
          </w:p>
        </w:tc>
        <w:tc>
          <w:tcPr>
            <w:tcW w:w="63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_GB2312" w:hAnsi="宋体" w:eastAsia="仿宋_GB2312" w:cs="仿宋_GB2312"/>
                <w:color w:val="000000"/>
                <w:kern w:val="0"/>
                <w:sz w:val="20"/>
                <w:szCs w:val="20"/>
                <w:lang w:val="en-US" w:eastAsia="zh-CN" w:bidi="ar"/>
              </w:rPr>
            </w:pPr>
            <w:r>
              <w:rPr>
                <w:rFonts w:hint="eastAsia" w:ascii="仿宋_GB2312" w:hAnsi="宋体" w:eastAsia="仿宋_GB2312" w:cs="仿宋_GB2312"/>
                <w:color w:val="000000"/>
                <w:kern w:val="0"/>
                <w:sz w:val="20"/>
                <w:szCs w:val="20"/>
                <w:lang w:val="en-US" w:eastAsia="zh-CN" w:bidi="ar"/>
              </w:rPr>
              <w:t>5</w:t>
            </w:r>
          </w:p>
        </w:tc>
        <w:tc>
          <w:tcPr>
            <w:tcW w:w="6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default" w:ascii="仿宋_GB2312" w:hAnsi="宋体" w:eastAsia="仿宋_GB2312" w:cs="仿宋_GB2312"/>
                <w:color w:val="000000"/>
                <w:kern w:val="0"/>
                <w:sz w:val="20"/>
                <w:szCs w:val="20"/>
                <w:lang w:val="en-US" w:eastAsia="zh-CN" w:bidi="ar"/>
              </w:rPr>
            </w:pPr>
            <w:r>
              <w:rPr>
                <w:rFonts w:hint="eastAsia" w:ascii="仿宋_GB2312" w:hAnsi="宋体" w:eastAsia="仿宋_GB2312" w:cs="仿宋_GB2312"/>
                <w:color w:val="000000"/>
                <w:kern w:val="0"/>
                <w:sz w:val="18"/>
                <w:szCs w:val="18"/>
                <w:lang w:val="en-US" w:eastAsia="zh-CN" w:bidi="ar"/>
              </w:rPr>
              <w:t>3.7</w:t>
            </w:r>
          </w:p>
        </w:tc>
        <w:tc>
          <w:tcPr>
            <w:tcW w:w="1814" w:type="dxa"/>
            <w:gridSpan w:val="3"/>
            <w:tcBorders>
              <w:top w:val="single" w:color="000000" w:sz="4" w:space="0"/>
              <w:left w:val="single" w:color="000000" w:sz="4" w:space="0"/>
              <w:bottom w:val="single" w:color="000000" w:sz="4" w:space="0"/>
              <w:right w:val="single" w:color="000000" w:sz="4" w:space="0"/>
            </w:tcBorders>
            <w:noWrap/>
            <w:vAlign w:val="center"/>
          </w:tcPr>
          <w:p>
            <w:pPr>
              <w:jc w:val="center"/>
              <w:rPr>
                <w:rFonts w:ascii="宋体" w:hAnsi="宋体" w:cs="宋体"/>
                <w:color w:val="000000"/>
                <w:sz w:val="20"/>
                <w:szCs w:val="20"/>
              </w:rPr>
            </w:pPr>
            <w:r>
              <w:rPr>
                <w:rFonts w:hint="eastAsia" w:ascii="宋体" w:hAnsi="宋体" w:cs="宋体"/>
                <w:color w:val="000000"/>
                <w:sz w:val="20"/>
                <w:szCs w:val="20"/>
                <w:lang w:eastAsia="zh-CN"/>
              </w:rPr>
              <w:t>生育率下降</w:t>
            </w:r>
          </w:p>
        </w:tc>
      </w:tr>
      <w:tr>
        <w:tblPrEx>
          <w:tblCellMar>
            <w:top w:w="0" w:type="dxa"/>
            <w:left w:w="108" w:type="dxa"/>
            <w:bottom w:w="0" w:type="dxa"/>
            <w:right w:w="108" w:type="dxa"/>
          </w:tblCellMar>
        </w:tblPrEx>
        <w:trPr>
          <w:trHeight w:val="465" w:hRule="atLeast"/>
        </w:trPr>
        <w:tc>
          <w:tcPr>
            <w:tcW w:w="426" w:type="dxa"/>
            <w:vMerge w:val="continue"/>
            <w:tcBorders>
              <w:left w:val="single" w:color="000000" w:sz="4" w:space="0"/>
              <w:right w:val="single" w:color="000000" w:sz="4" w:space="0"/>
            </w:tcBorders>
            <w:noWrap w:val="0"/>
            <w:vAlign w:val="center"/>
          </w:tcPr>
          <w:p>
            <w:pPr>
              <w:widowControl/>
              <w:jc w:val="left"/>
              <w:textAlignment w:val="center"/>
              <w:rPr>
                <w:rFonts w:ascii="仿宋_GB2312" w:hAnsi="宋体" w:eastAsia="仿宋_GB2312" w:cs="仿宋_GB2312"/>
                <w:color w:val="000000"/>
                <w:kern w:val="0"/>
                <w:sz w:val="20"/>
                <w:szCs w:val="20"/>
                <w:lang w:bidi="ar"/>
              </w:rPr>
            </w:pPr>
          </w:p>
        </w:tc>
        <w:tc>
          <w:tcPr>
            <w:tcW w:w="344" w:type="dxa"/>
            <w:vMerge w:val="continue"/>
            <w:tcBorders>
              <w:left w:val="single" w:color="000000" w:sz="4" w:space="0"/>
              <w:right w:val="single" w:color="000000" w:sz="4" w:space="0"/>
            </w:tcBorders>
            <w:noWrap w:val="0"/>
            <w:vAlign w:val="center"/>
          </w:tcPr>
          <w:p>
            <w:pPr>
              <w:widowControl/>
              <w:jc w:val="left"/>
              <w:textAlignment w:val="center"/>
              <w:rPr>
                <w:rFonts w:ascii="仿宋_GB2312" w:hAnsi="宋体" w:eastAsia="仿宋_GB2312" w:cs="仿宋_GB2312"/>
                <w:color w:val="000000"/>
                <w:kern w:val="0"/>
                <w:sz w:val="20"/>
                <w:szCs w:val="20"/>
                <w:lang w:bidi="ar"/>
              </w:rPr>
            </w:pPr>
          </w:p>
        </w:tc>
        <w:tc>
          <w:tcPr>
            <w:tcW w:w="1032" w:type="dxa"/>
            <w:vMerge w:val="continue"/>
            <w:tcBorders>
              <w:left w:val="single" w:color="000000" w:sz="4" w:space="0"/>
              <w:right w:val="single" w:color="000000" w:sz="4" w:space="0"/>
            </w:tcBorders>
            <w:noWrap w:val="0"/>
            <w:vAlign w:val="center"/>
          </w:tcPr>
          <w:p>
            <w:pPr>
              <w:widowControl/>
              <w:jc w:val="left"/>
              <w:textAlignment w:val="center"/>
              <w:rPr>
                <w:rFonts w:hint="eastAsia" w:ascii="仿宋" w:hAnsi="仿宋" w:eastAsia="仿宋" w:cs="仿宋"/>
                <w:color w:val="000000"/>
                <w:kern w:val="0"/>
                <w:sz w:val="20"/>
                <w:szCs w:val="20"/>
                <w:lang w:bidi="ar"/>
              </w:rPr>
            </w:pPr>
          </w:p>
        </w:tc>
        <w:tc>
          <w:tcPr>
            <w:tcW w:w="1123" w:type="dxa"/>
            <w:tcBorders>
              <w:top w:val="single" w:color="000000" w:sz="4" w:space="0"/>
              <w:left w:val="single" w:color="000000" w:sz="4" w:space="0"/>
              <w:bottom w:val="single" w:color="000000" w:sz="4" w:space="0"/>
              <w:right w:val="single" w:color="000000" w:sz="4" w:space="0"/>
            </w:tcBorders>
            <w:noWrap w:val="0"/>
            <w:vAlign w:val="center"/>
          </w:tcPr>
          <w:p>
            <w:pPr>
              <w:widowControl/>
              <w:tabs>
                <w:tab w:val="left" w:pos="263"/>
              </w:tabs>
              <w:jc w:val="left"/>
              <w:textAlignment w:val="center"/>
              <w:rPr>
                <w:rFonts w:hint="default" w:ascii="仿宋" w:hAnsi="仿宋" w:eastAsia="仿宋" w:cs="仿宋"/>
                <w:color w:val="000000"/>
                <w:kern w:val="0"/>
                <w:sz w:val="20"/>
                <w:szCs w:val="20"/>
                <w:lang w:val="en-US" w:eastAsia="zh-CN" w:bidi="ar"/>
              </w:rPr>
            </w:pPr>
            <w:r>
              <w:rPr>
                <w:rFonts w:hint="eastAsia" w:ascii="仿宋" w:hAnsi="仿宋" w:eastAsia="仿宋" w:cs="仿宋"/>
                <w:color w:val="000000"/>
                <w:kern w:val="0"/>
                <w:sz w:val="20"/>
                <w:szCs w:val="20"/>
                <w:lang w:val="en-US" w:eastAsia="zh-CN" w:bidi="ar"/>
              </w:rPr>
              <w:t>贫困生资助数量</w:t>
            </w:r>
          </w:p>
        </w:tc>
        <w:tc>
          <w:tcPr>
            <w:tcW w:w="121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default" w:ascii="仿宋_GB2312" w:hAnsi="宋体" w:eastAsia="仿宋_GB2312" w:cs="仿宋_GB2312"/>
                <w:color w:val="000000"/>
                <w:kern w:val="0"/>
                <w:sz w:val="20"/>
                <w:szCs w:val="20"/>
                <w:lang w:val="en-US" w:eastAsia="zh-CN" w:bidi="ar"/>
              </w:rPr>
            </w:pPr>
            <w:r>
              <w:rPr>
                <w:rFonts w:hint="eastAsia" w:ascii="仿宋_GB2312" w:hAnsi="宋体" w:eastAsia="仿宋_GB2312" w:cs="仿宋_GB2312"/>
                <w:color w:val="000000"/>
                <w:kern w:val="0"/>
                <w:sz w:val="20"/>
                <w:szCs w:val="20"/>
                <w:lang w:val="en-US" w:eastAsia="zh-CN" w:bidi="ar"/>
              </w:rPr>
              <w:t>25人</w:t>
            </w:r>
          </w:p>
        </w:tc>
        <w:tc>
          <w:tcPr>
            <w:tcW w:w="1104"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仿宋_GB2312" w:hAnsi="宋体" w:eastAsia="仿宋_GB2312" w:cs="仿宋_GB2312"/>
                <w:color w:val="000000"/>
                <w:kern w:val="0"/>
                <w:sz w:val="20"/>
                <w:szCs w:val="20"/>
                <w:lang w:bidi="ar"/>
              </w:rPr>
            </w:pPr>
            <w:r>
              <w:rPr>
                <w:rFonts w:hint="eastAsia" w:ascii="仿宋_GB2312" w:hAnsi="宋体" w:eastAsia="仿宋_GB2312" w:cs="仿宋_GB2312"/>
                <w:color w:val="000000"/>
                <w:kern w:val="0"/>
                <w:sz w:val="20"/>
                <w:szCs w:val="20"/>
                <w:lang w:val="en-US" w:eastAsia="zh-CN" w:bidi="ar"/>
              </w:rPr>
              <w:t>25人</w:t>
            </w:r>
          </w:p>
        </w:tc>
        <w:tc>
          <w:tcPr>
            <w:tcW w:w="63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_GB2312" w:hAnsi="宋体" w:eastAsia="仿宋_GB2312" w:cs="仿宋_GB2312"/>
                <w:color w:val="000000"/>
                <w:kern w:val="0"/>
                <w:sz w:val="20"/>
                <w:szCs w:val="20"/>
                <w:lang w:val="en-US" w:eastAsia="zh-CN" w:bidi="ar"/>
              </w:rPr>
            </w:pPr>
            <w:r>
              <w:rPr>
                <w:rFonts w:hint="eastAsia" w:ascii="仿宋_GB2312" w:hAnsi="宋体" w:eastAsia="仿宋_GB2312" w:cs="仿宋_GB2312"/>
                <w:color w:val="000000"/>
                <w:kern w:val="0"/>
                <w:sz w:val="20"/>
                <w:szCs w:val="20"/>
                <w:lang w:val="en-US" w:eastAsia="zh-CN" w:bidi="ar"/>
              </w:rPr>
              <w:t>5</w:t>
            </w:r>
          </w:p>
        </w:tc>
        <w:tc>
          <w:tcPr>
            <w:tcW w:w="6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_GB2312" w:hAnsi="宋体" w:eastAsia="仿宋_GB2312" w:cs="仿宋_GB2312"/>
                <w:color w:val="000000"/>
                <w:kern w:val="0"/>
                <w:sz w:val="20"/>
                <w:szCs w:val="20"/>
                <w:lang w:val="en-US" w:eastAsia="zh-CN" w:bidi="ar"/>
              </w:rPr>
            </w:pPr>
            <w:r>
              <w:rPr>
                <w:rFonts w:hint="eastAsia" w:ascii="仿宋_GB2312" w:hAnsi="宋体" w:eastAsia="仿宋_GB2312" w:cs="仿宋_GB2312"/>
                <w:color w:val="000000"/>
                <w:kern w:val="0"/>
                <w:sz w:val="20"/>
                <w:szCs w:val="20"/>
                <w:lang w:val="en-US" w:eastAsia="zh-CN" w:bidi="ar"/>
              </w:rPr>
              <w:t>5</w:t>
            </w:r>
          </w:p>
        </w:tc>
        <w:tc>
          <w:tcPr>
            <w:tcW w:w="1814" w:type="dxa"/>
            <w:gridSpan w:val="3"/>
            <w:tcBorders>
              <w:top w:val="single" w:color="000000" w:sz="4" w:space="0"/>
              <w:left w:val="single" w:color="000000" w:sz="4" w:space="0"/>
              <w:bottom w:val="single" w:color="000000" w:sz="4" w:space="0"/>
              <w:right w:val="single" w:color="000000" w:sz="4" w:space="0"/>
            </w:tcBorders>
            <w:noWrap/>
            <w:vAlign w:val="center"/>
          </w:tcPr>
          <w:p>
            <w:pPr>
              <w:jc w:val="center"/>
              <w:rPr>
                <w:rFonts w:ascii="宋体" w:hAnsi="宋体" w:cs="宋体"/>
                <w:color w:val="000000"/>
                <w:sz w:val="20"/>
                <w:szCs w:val="20"/>
              </w:rPr>
            </w:pPr>
          </w:p>
        </w:tc>
      </w:tr>
      <w:tr>
        <w:tblPrEx>
          <w:tblCellMar>
            <w:top w:w="0" w:type="dxa"/>
            <w:left w:w="108" w:type="dxa"/>
            <w:bottom w:w="0" w:type="dxa"/>
            <w:right w:w="108" w:type="dxa"/>
          </w:tblCellMar>
        </w:tblPrEx>
        <w:trPr>
          <w:trHeight w:val="465" w:hRule="atLeast"/>
        </w:trPr>
        <w:tc>
          <w:tcPr>
            <w:tcW w:w="426" w:type="dxa"/>
            <w:vMerge w:val="continue"/>
            <w:tcBorders>
              <w:left w:val="single" w:color="000000" w:sz="4" w:space="0"/>
              <w:right w:val="single" w:color="000000" w:sz="4" w:space="0"/>
            </w:tcBorders>
            <w:noWrap w:val="0"/>
            <w:vAlign w:val="center"/>
          </w:tcPr>
          <w:p>
            <w:pPr>
              <w:widowControl/>
              <w:jc w:val="left"/>
              <w:textAlignment w:val="center"/>
              <w:rPr>
                <w:rFonts w:ascii="仿宋_GB2312" w:hAnsi="宋体" w:eastAsia="仿宋_GB2312" w:cs="仿宋_GB2312"/>
                <w:color w:val="000000"/>
                <w:kern w:val="0"/>
                <w:sz w:val="20"/>
                <w:szCs w:val="20"/>
                <w:lang w:bidi="ar"/>
              </w:rPr>
            </w:pPr>
          </w:p>
        </w:tc>
        <w:tc>
          <w:tcPr>
            <w:tcW w:w="344" w:type="dxa"/>
            <w:vMerge w:val="continue"/>
            <w:tcBorders>
              <w:left w:val="single" w:color="000000" w:sz="4" w:space="0"/>
              <w:right w:val="single" w:color="000000" w:sz="4" w:space="0"/>
            </w:tcBorders>
            <w:noWrap w:val="0"/>
            <w:vAlign w:val="center"/>
          </w:tcPr>
          <w:p>
            <w:pPr>
              <w:widowControl/>
              <w:jc w:val="left"/>
              <w:textAlignment w:val="center"/>
              <w:rPr>
                <w:rFonts w:ascii="仿宋_GB2312" w:hAnsi="宋体" w:eastAsia="仿宋_GB2312" w:cs="仿宋_GB2312"/>
                <w:color w:val="000000"/>
                <w:kern w:val="0"/>
                <w:sz w:val="20"/>
                <w:szCs w:val="20"/>
                <w:lang w:bidi="ar"/>
              </w:rPr>
            </w:pPr>
          </w:p>
        </w:tc>
        <w:tc>
          <w:tcPr>
            <w:tcW w:w="1032" w:type="dxa"/>
            <w:vMerge w:val="continue"/>
            <w:tcBorders>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 w:hAnsi="仿宋" w:eastAsia="仿宋" w:cs="仿宋"/>
                <w:color w:val="000000"/>
                <w:kern w:val="0"/>
                <w:sz w:val="20"/>
                <w:szCs w:val="20"/>
                <w:lang w:bidi="ar"/>
              </w:rPr>
            </w:pPr>
          </w:p>
        </w:tc>
        <w:tc>
          <w:tcPr>
            <w:tcW w:w="1123"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default" w:ascii="仿宋" w:hAnsi="仿宋" w:eastAsia="仿宋" w:cs="仿宋"/>
                <w:color w:val="000000"/>
                <w:kern w:val="0"/>
                <w:sz w:val="20"/>
                <w:szCs w:val="20"/>
                <w:lang w:val="en-US" w:eastAsia="zh-CN" w:bidi="ar"/>
              </w:rPr>
            </w:pPr>
            <w:r>
              <w:rPr>
                <w:rFonts w:hint="eastAsia" w:ascii="仿宋" w:hAnsi="仿宋" w:eastAsia="仿宋" w:cs="仿宋"/>
                <w:color w:val="000000"/>
                <w:kern w:val="0"/>
                <w:sz w:val="20"/>
                <w:szCs w:val="20"/>
                <w:lang w:val="en-US" w:eastAsia="zh-CN" w:bidi="ar"/>
              </w:rPr>
              <w:t>学生考核人数</w:t>
            </w:r>
          </w:p>
        </w:tc>
        <w:tc>
          <w:tcPr>
            <w:tcW w:w="121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default" w:ascii="仿宋_GB2312" w:hAnsi="宋体" w:eastAsia="仿宋_GB2312" w:cs="仿宋_GB2312"/>
                <w:color w:val="000000"/>
                <w:kern w:val="0"/>
                <w:sz w:val="20"/>
                <w:szCs w:val="20"/>
                <w:lang w:val="en-US" w:eastAsia="zh-CN" w:bidi="ar"/>
              </w:rPr>
            </w:pPr>
            <w:r>
              <w:rPr>
                <w:rFonts w:hint="eastAsia" w:ascii="仿宋_GB2312" w:hAnsi="宋体" w:eastAsia="仿宋_GB2312" w:cs="仿宋_GB2312"/>
                <w:color w:val="000000"/>
                <w:kern w:val="0"/>
                <w:sz w:val="20"/>
                <w:szCs w:val="20"/>
                <w:lang w:val="en-US" w:eastAsia="zh-CN" w:bidi="ar"/>
              </w:rPr>
              <w:t>12人</w:t>
            </w:r>
          </w:p>
        </w:tc>
        <w:tc>
          <w:tcPr>
            <w:tcW w:w="1104"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default" w:ascii="仿宋_GB2312" w:hAnsi="宋体" w:eastAsia="仿宋_GB2312" w:cs="仿宋_GB2312"/>
                <w:color w:val="000000"/>
                <w:kern w:val="0"/>
                <w:sz w:val="20"/>
                <w:szCs w:val="20"/>
                <w:lang w:val="en-US" w:eastAsia="zh-CN" w:bidi="ar"/>
              </w:rPr>
            </w:pPr>
            <w:r>
              <w:rPr>
                <w:rFonts w:hint="eastAsia" w:ascii="仿宋_GB2312" w:hAnsi="宋体" w:eastAsia="仿宋_GB2312" w:cs="仿宋_GB2312"/>
                <w:color w:val="000000"/>
                <w:kern w:val="0"/>
                <w:sz w:val="20"/>
                <w:szCs w:val="20"/>
                <w:lang w:val="en-US" w:eastAsia="zh-CN" w:bidi="ar"/>
              </w:rPr>
              <w:t>12人</w:t>
            </w:r>
          </w:p>
        </w:tc>
        <w:tc>
          <w:tcPr>
            <w:tcW w:w="63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_GB2312" w:hAnsi="宋体" w:eastAsia="仿宋_GB2312" w:cs="仿宋_GB2312"/>
                <w:color w:val="000000"/>
                <w:kern w:val="0"/>
                <w:sz w:val="20"/>
                <w:szCs w:val="20"/>
                <w:lang w:val="en-US" w:eastAsia="zh-CN" w:bidi="ar"/>
              </w:rPr>
            </w:pPr>
            <w:r>
              <w:rPr>
                <w:rFonts w:hint="eastAsia" w:ascii="仿宋_GB2312" w:hAnsi="宋体" w:eastAsia="仿宋_GB2312" w:cs="仿宋_GB2312"/>
                <w:color w:val="000000"/>
                <w:kern w:val="0"/>
                <w:sz w:val="20"/>
                <w:szCs w:val="20"/>
                <w:lang w:val="en-US" w:eastAsia="zh-CN" w:bidi="ar"/>
              </w:rPr>
              <w:t>5</w:t>
            </w:r>
          </w:p>
        </w:tc>
        <w:tc>
          <w:tcPr>
            <w:tcW w:w="6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_GB2312" w:hAnsi="宋体" w:eastAsia="仿宋_GB2312" w:cs="仿宋_GB2312"/>
                <w:color w:val="000000"/>
                <w:kern w:val="0"/>
                <w:sz w:val="20"/>
                <w:szCs w:val="20"/>
                <w:lang w:val="en-US" w:eastAsia="zh-CN" w:bidi="ar"/>
              </w:rPr>
            </w:pPr>
            <w:r>
              <w:rPr>
                <w:rFonts w:hint="eastAsia" w:ascii="仿宋_GB2312" w:hAnsi="宋体" w:eastAsia="仿宋_GB2312" w:cs="仿宋_GB2312"/>
                <w:color w:val="000000"/>
                <w:kern w:val="0"/>
                <w:sz w:val="20"/>
                <w:szCs w:val="20"/>
                <w:lang w:val="en-US" w:eastAsia="zh-CN" w:bidi="ar"/>
              </w:rPr>
              <w:t>5</w:t>
            </w:r>
          </w:p>
        </w:tc>
        <w:tc>
          <w:tcPr>
            <w:tcW w:w="1814" w:type="dxa"/>
            <w:gridSpan w:val="3"/>
            <w:tcBorders>
              <w:top w:val="single" w:color="000000" w:sz="4" w:space="0"/>
              <w:left w:val="single" w:color="000000" w:sz="4" w:space="0"/>
              <w:bottom w:val="single" w:color="000000" w:sz="4" w:space="0"/>
              <w:right w:val="single" w:color="000000" w:sz="4" w:space="0"/>
            </w:tcBorders>
            <w:noWrap/>
            <w:vAlign w:val="center"/>
          </w:tcPr>
          <w:p>
            <w:pPr>
              <w:jc w:val="center"/>
              <w:rPr>
                <w:rFonts w:ascii="宋体" w:hAnsi="宋体" w:cs="宋体"/>
                <w:color w:val="000000"/>
                <w:sz w:val="20"/>
                <w:szCs w:val="20"/>
              </w:rPr>
            </w:pPr>
          </w:p>
        </w:tc>
      </w:tr>
      <w:tr>
        <w:tblPrEx>
          <w:tblCellMar>
            <w:top w:w="0" w:type="dxa"/>
            <w:left w:w="108" w:type="dxa"/>
            <w:bottom w:w="0" w:type="dxa"/>
            <w:right w:w="108" w:type="dxa"/>
          </w:tblCellMar>
        </w:tblPrEx>
        <w:trPr>
          <w:trHeight w:val="480" w:hRule="atLeast"/>
        </w:trPr>
        <w:tc>
          <w:tcPr>
            <w:tcW w:w="426"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ascii="仿宋_GB2312" w:hAnsi="宋体" w:eastAsia="仿宋_GB2312" w:cs="仿宋_GB2312"/>
                <w:color w:val="000000"/>
                <w:sz w:val="20"/>
                <w:szCs w:val="20"/>
              </w:rPr>
            </w:pPr>
          </w:p>
        </w:tc>
        <w:tc>
          <w:tcPr>
            <w:tcW w:w="344"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ascii="仿宋_GB2312" w:hAnsi="宋体" w:eastAsia="仿宋_GB2312" w:cs="仿宋_GB2312"/>
                <w:color w:val="000000"/>
                <w:sz w:val="20"/>
                <w:szCs w:val="20"/>
              </w:rPr>
            </w:pPr>
          </w:p>
        </w:tc>
        <w:tc>
          <w:tcPr>
            <w:tcW w:w="1032" w:type="dxa"/>
            <w:vMerge w:val="restart"/>
            <w:tcBorders>
              <w:top w:val="single" w:color="000000" w:sz="4" w:space="0"/>
              <w:left w:val="single" w:color="000000" w:sz="4" w:space="0"/>
              <w:right w:val="single" w:color="000000" w:sz="4" w:space="0"/>
            </w:tcBorders>
            <w:noWrap w:val="0"/>
            <w:vAlign w:val="center"/>
          </w:tcPr>
          <w:p>
            <w:pPr>
              <w:widowControl/>
              <w:jc w:val="left"/>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质量指标</w:t>
            </w:r>
          </w:p>
        </w:tc>
        <w:tc>
          <w:tcPr>
            <w:tcW w:w="1123"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val="en-US" w:eastAsia="zh-CN" w:bidi="ar"/>
              </w:rPr>
              <w:t>食堂安全达标</w:t>
            </w:r>
            <w:r>
              <w:rPr>
                <w:rFonts w:hint="eastAsia" w:ascii="仿宋" w:hAnsi="仿宋" w:eastAsia="仿宋" w:cs="仿宋"/>
                <w:color w:val="000000"/>
                <w:kern w:val="0"/>
                <w:sz w:val="20"/>
                <w:szCs w:val="20"/>
                <w:lang w:bidi="ar"/>
              </w:rPr>
              <w:t>率</w:t>
            </w:r>
          </w:p>
        </w:tc>
        <w:tc>
          <w:tcPr>
            <w:tcW w:w="121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100%</w:t>
            </w:r>
          </w:p>
        </w:tc>
        <w:tc>
          <w:tcPr>
            <w:tcW w:w="1104"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100%</w:t>
            </w:r>
          </w:p>
        </w:tc>
        <w:tc>
          <w:tcPr>
            <w:tcW w:w="63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_GB2312" w:hAnsi="宋体" w:eastAsia="仿宋_GB2312" w:cs="仿宋_GB2312"/>
                <w:color w:val="000000"/>
                <w:sz w:val="20"/>
                <w:szCs w:val="20"/>
                <w:lang w:eastAsia="zh-CN"/>
              </w:rPr>
            </w:pPr>
            <w:r>
              <w:rPr>
                <w:rFonts w:hint="eastAsia" w:ascii="仿宋_GB2312" w:hAnsi="宋体" w:eastAsia="仿宋_GB2312" w:cs="仿宋_GB2312"/>
                <w:color w:val="000000"/>
                <w:kern w:val="0"/>
                <w:sz w:val="20"/>
                <w:szCs w:val="20"/>
                <w:lang w:val="en-US" w:eastAsia="zh-CN" w:bidi="ar"/>
              </w:rPr>
              <w:t>5</w:t>
            </w:r>
          </w:p>
        </w:tc>
        <w:tc>
          <w:tcPr>
            <w:tcW w:w="6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_GB2312" w:hAnsi="宋体" w:eastAsia="仿宋_GB2312" w:cs="仿宋_GB2312"/>
                <w:color w:val="000000"/>
                <w:sz w:val="20"/>
                <w:szCs w:val="20"/>
                <w:lang w:eastAsia="zh-CN"/>
              </w:rPr>
            </w:pPr>
            <w:r>
              <w:rPr>
                <w:rFonts w:hint="eastAsia" w:ascii="仿宋_GB2312" w:hAnsi="宋体" w:eastAsia="仿宋_GB2312" w:cs="仿宋_GB2312"/>
                <w:color w:val="000000"/>
                <w:kern w:val="0"/>
                <w:sz w:val="20"/>
                <w:szCs w:val="20"/>
                <w:lang w:val="en-US" w:eastAsia="zh-CN" w:bidi="ar"/>
              </w:rPr>
              <w:t>5</w:t>
            </w:r>
          </w:p>
        </w:tc>
        <w:tc>
          <w:tcPr>
            <w:tcW w:w="1814" w:type="dxa"/>
            <w:gridSpan w:val="3"/>
            <w:tcBorders>
              <w:top w:val="single" w:color="000000" w:sz="4" w:space="0"/>
              <w:left w:val="single" w:color="000000" w:sz="4" w:space="0"/>
              <w:bottom w:val="single" w:color="000000" w:sz="4" w:space="0"/>
              <w:right w:val="single" w:color="000000" w:sz="4" w:space="0"/>
            </w:tcBorders>
            <w:noWrap/>
            <w:vAlign w:val="center"/>
          </w:tcPr>
          <w:p>
            <w:pPr>
              <w:jc w:val="center"/>
              <w:rPr>
                <w:rFonts w:ascii="宋体" w:hAnsi="宋体" w:cs="宋体"/>
                <w:color w:val="000000"/>
                <w:sz w:val="20"/>
                <w:szCs w:val="20"/>
              </w:rPr>
            </w:pPr>
          </w:p>
        </w:tc>
      </w:tr>
      <w:tr>
        <w:tblPrEx>
          <w:tblCellMar>
            <w:top w:w="0" w:type="dxa"/>
            <w:left w:w="108" w:type="dxa"/>
            <w:bottom w:w="0" w:type="dxa"/>
            <w:right w:w="108" w:type="dxa"/>
          </w:tblCellMar>
        </w:tblPrEx>
        <w:trPr>
          <w:trHeight w:val="480" w:hRule="atLeast"/>
        </w:trPr>
        <w:tc>
          <w:tcPr>
            <w:tcW w:w="426"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ascii="仿宋_GB2312" w:hAnsi="宋体" w:eastAsia="仿宋_GB2312" w:cs="仿宋_GB2312"/>
                <w:color w:val="000000"/>
                <w:sz w:val="20"/>
                <w:szCs w:val="20"/>
              </w:rPr>
            </w:pPr>
          </w:p>
        </w:tc>
        <w:tc>
          <w:tcPr>
            <w:tcW w:w="344"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ascii="仿宋_GB2312" w:hAnsi="宋体" w:eastAsia="仿宋_GB2312" w:cs="仿宋_GB2312"/>
                <w:color w:val="000000"/>
                <w:sz w:val="20"/>
                <w:szCs w:val="20"/>
              </w:rPr>
            </w:pPr>
          </w:p>
        </w:tc>
        <w:tc>
          <w:tcPr>
            <w:tcW w:w="1032" w:type="dxa"/>
            <w:vMerge w:val="continue"/>
            <w:tcBorders>
              <w:left w:val="single" w:color="000000" w:sz="4" w:space="0"/>
              <w:right w:val="single" w:color="000000" w:sz="4" w:space="0"/>
            </w:tcBorders>
            <w:noWrap w:val="0"/>
            <w:vAlign w:val="center"/>
          </w:tcPr>
          <w:p>
            <w:pPr>
              <w:widowControl/>
              <w:jc w:val="left"/>
              <w:textAlignment w:val="center"/>
              <w:rPr>
                <w:rFonts w:hint="eastAsia" w:ascii="仿宋" w:hAnsi="仿宋" w:eastAsia="仿宋" w:cs="仿宋"/>
                <w:color w:val="000000"/>
                <w:kern w:val="0"/>
                <w:sz w:val="20"/>
                <w:szCs w:val="20"/>
                <w:lang w:bidi="ar"/>
              </w:rPr>
            </w:pPr>
          </w:p>
        </w:tc>
        <w:tc>
          <w:tcPr>
            <w:tcW w:w="1123"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default" w:ascii="仿宋" w:hAnsi="仿宋" w:eastAsia="仿宋" w:cs="仿宋"/>
                <w:color w:val="000000"/>
                <w:kern w:val="0"/>
                <w:sz w:val="20"/>
                <w:szCs w:val="20"/>
                <w:lang w:val="en-US" w:eastAsia="zh-CN" w:bidi="ar"/>
              </w:rPr>
            </w:pPr>
            <w:r>
              <w:rPr>
                <w:rFonts w:hint="eastAsia" w:ascii="仿宋" w:hAnsi="仿宋" w:eastAsia="仿宋" w:cs="仿宋"/>
                <w:color w:val="000000"/>
                <w:kern w:val="0"/>
                <w:sz w:val="20"/>
                <w:szCs w:val="20"/>
                <w:lang w:val="en-US" w:eastAsia="zh-CN" w:bidi="ar"/>
              </w:rPr>
              <w:t>贫困生资助准确率</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ascii="仿宋_GB2312" w:hAnsi="宋体" w:eastAsia="仿宋_GB2312" w:cs="仿宋_GB2312"/>
                <w:color w:val="000000"/>
                <w:kern w:val="2"/>
                <w:sz w:val="20"/>
                <w:szCs w:val="20"/>
                <w:lang w:val="en-US" w:eastAsia="zh-CN" w:bidi="ar-SA"/>
              </w:rPr>
            </w:pPr>
            <w:r>
              <w:rPr>
                <w:rFonts w:ascii="仿宋_GB2312" w:hAnsi="宋体" w:eastAsia="仿宋_GB2312" w:cs="仿宋_GB2312"/>
                <w:color w:val="000000"/>
                <w:kern w:val="0"/>
                <w:sz w:val="20"/>
                <w:szCs w:val="20"/>
                <w:lang w:bidi="ar"/>
              </w:rPr>
              <w:t>100%</w:t>
            </w:r>
          </w:p>
        </w:tc>
        <w:tc>
          <w:tcPr>
            <w:tcW w:w="1104"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ascii="仿宋_GB2312" w:hAnsi="宋体" w:eastAsia="仿宋_GB2312" w:cs="仿宋_GB2312"/>
                <w:color w:val="000000"/>
                <w:kern w:val="2"/>
                <w:sz w:val="20"/>
                <w:szCs w:val="20"/>
                <w:lang w:val="en-US" w:eastAsia="zh-CN" w:bidi="ar-SA"/>
              </w:rPr>
            </w:pPr>
            <w:r>
              <w:rPr>
                <w:rFonts w:ascii="仿宋_GB2312" w:hAnsi="宋体" w:eastAsia="仿宋_GB2312" w:cs="仿宋_GB2312"/>
                <w:color w:val="000000"/>
                <w:kern w:val="0"/>
                <w:sz w:val="20"/>
                <w:szCs w:val="20"/>
                <w:lang w:bidi="ar"/>
              </w:rPr>
              <w:t>100%</w:t>
            </w:r>
          </w:p>
        </w:tc>
        <w:tc>
          <w:tcPr>
            <w:tcW w:w="639"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ascii="仿宋_GB2312" w:hAnsi="宋体" w:eastAsia="仿宋_GB2312" w:cs="仿宋_GB2312"/>
                <w:color w:val="000000"/>
                <w:kern w:val="2"/>
                <w:sz w:val="20"/>
                <w:szCs w:val="20"/>
                <w:lang w:val="en-US" w:eastAsia="zh-CN" w:bidi="ar-SA"/>
              </w:rPr>
            </w:pPr>
            <w:r>
              <w:rPr>
                <w:rFonts w:ascii="仿宋_GB2312" w:hAnsi="宋体" w:eastAsia="仿宋_GB2312" w:cs="仿宋_GB2312"/>
                <w:color w:val="000000"/>
                <w:kern w:val="0"/>
                <w:sz w:val="20"/>
                <w:szCs w:val="20"/>
                <w:lang w:bidi="ar"/>
              </w:rPr>
              <w:t>10</w:t>
            </w:r>
          </w:p>
        </w:tc>
        <w:tc>
          <w:tcPr>
            <w:tcW w:w="66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ascii="仿宋_GB2312" w:hAnsi="宋体" w:eastAsia="仿宋_GB2312" w:cs="仿宋_GB2312"/>
                <w:color w:val="000000"/>
                <w:kern w:val="2"/>
                <w:sz w:val="20"/>
                <w:szCs w:val="20"/>
                <w:lang w:val="en-US" w:eastAsia="zh-CN" w:bidi="ar-SA"/>
              </w:rPr>
            </w:pPr>
            <w:r>
              <w:rPr>
                <w:rFonts w:ascii="仿宋_GB2312" w:hAnsi="宋体" w:eastAsia="仿宋_GB2312" w:cs="仿宋_GB2312"/>
                <w:color w:val="000000"/>
                <w:kern w:val="0"/>
                <w:sz w:val="20"/>
                <w:szCs w:val="20"/>
                <w:lang w:bidi="ar"/>
              </w:rPr>
              <w:t>10</w:t>
            </w:r>
          </w:p>
        </w:tc>
        <w:tc>
          <w:tcPr>
            <w:tcW w:w="1814" w:type="dxa"/>
            <w:gridSpan w:val="3"/>
            <w:tcBorders>
              <w:top w:val="single" w:color="000000" w:sz="4" w:space="0"/>
              <w:left w:val="single" w:color="000000" w:sz="4" w:space="0"/>
              <w:bottom w:val="single" w:color="000000" w:sz="4" w:space="0"/>
              <w:right w:val="single" w:color="000000" w:sz="4" w:space="0"/>
            </w:tcBorders>
            <w:noWrap/>
            <w:vAlign w:val="center"/>
          </w:tcPr>
          <w:p>
            <w:pPr>
              <w:jc w:val="center"/>
              <w:rPr>
                <w:rFonts w:ascii="宋体" w:hAnsi="宋体" w:cs="宋体"/>
                <w:color w:val="000000"/>
                <w:sz w:val="20"/>
                <w:szCs w:val="20"/>
              </w:rPr>
            </w:pPr>
          </w:p>
        </w:tc>
      </w:tr>
      <w:tr>
        <w:tblPrEx>
          <w:tblCellMar>
            <w:top w:w="0" w:type="dxa"/>
            <w:left w:w="108" w:type="dxa"/>
            <w:bottom w:w="0" w:type="dxa"/>
            <w:right w:w="108" w:type="dxa"/>
          </w:tblCellMar>
        </w:tblPrEx>
        <w:trPr>
          <w:trHeight w:val="480" w:hRule="atLeast"/>
        </w:trPr>
        <w:tc>
          <w:tcPr>
            <w:tcW w:w="426"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ascii="仿宋_GB2312" w:hAnsi="宋体" w:eastAsia="仿宋_GB2312" w:cs="仿宋_GB2312"/>
                <w:color w:val="000000"/>
                <w:sz w:val="20"/>
                <w:szCs w:val="20"/>
              </w:rPr>
            </w:pPr>
          </w:p>
        </w:tc>
        <w:tc>
          <w:tcPr>
            <w:tcW w:w="344"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ascii="仿宋_GB2312" w:hAnsi="宋体" w:eastAsia="仿宋_GB2312" w:cs="仿宋_GB2312"/>
                <w:color w:val="000000"/>
                <w:sz w:val="20"/>
                <w:szCs w:val="20"/>
              </w:rPr>
            </w:pPr>
          </w:p>
        </w:tc>
        <w:tc>
          <w:tcPr>
            <w:tcW w:w="1032" w:type="dxa"/>
            <w:vMerge w:val="continue"/>
            <w:tcBorders>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 w:hAnsi="仿宋" w:eastAsia="仿宋" w:cs="仿宋"/>
                <w:color w:val="000000"/>
                <w:kern w:val="0"/>
                <w:sz w:val="20"/>
                <w:szCs w:val="20"/>
                <w:lang w:bidi="ar"/>
              </w:rPr>
            </w:pPr>
          </w:p>
        </w:tc>
        <w:tc>
          <w:tcPr>
            <w:tcW w:w="1123"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default" w:ascii="仿宋" w:hAnsi="仿宋" w:eastAsia="仿宋" w:cs="仿宋"/>
                <w:color w:val="000000"/>
                <w:kern w:val="0"/>
                <w:sz w:val="20"/>
                <w:szCs w:val="20"/>
                <w:lang w:val="en-US" w:eastAsia="zh-CN" w:bidi="ar"/>
              </w:rPr>
            </w:pPr>
            <w:r>
              <w:rPr>
                <w:rFonts w:hint="eastAsia" w:ascii="仿宋" w:hAnsi="仿宋" w:eastAsia="仿宋" w:cs="仿宋"/>
                <w:color w:val="000000"/>
                <w:kern w:val="0"/>
                <w:sz w:val="20"/>
                <w:szCs w:val="20"/>
                <w:lang w:val="en-US" w:eastAsia="zh-CN" w:bidi="ar"/>
              </w:rPr>
              <w:t>教师培训完成率</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ascii="仿宋_GB2312" w:hAnsi="宋体" w:eastAsia="仿宋_GB2312" w:cs="仿宋_GB2312"/>
                <w:color w:val="000000"/>
                <w:kern w:val="2"/>
                <w:sz w:val="20"/>
                <w:szCs w:val="20"/>
                <w:lang w:val="en-US" w:eastAsia="zh-CN" w:bidi="ar-SA"/>
              </w:rPr>
            </w:pPr>
            <w:r>
              <w:rPr>
                <w:rFonts w:ascii="仿宋_GB2312" w:hAnsi="宋体" w:eastAsia="仿宋_GB2312" w:cs="仿宋_GB2312"/>
                <w:color w:val="000000"/>
                <w:kern w:val="0"/>
                <w:sz w:val="20"/>
                <w:szCs w:val="20"/>
                <w:lang w:bidi="ar"/>
              </w:rPr>
              <w:t>100%</w:t>
            </w:r>
          </w:p>
        </w:tc>
        <w:tc>
          <w:tcPr>
            <w:tcW w:w="1104"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ascii="仿宋_GB2312" w:hAnsi="宋体" w:eastAsia="仿宋_GB2312" w:cs="仿宋_GB2312"/>
                <w:color w:val="000000"/>
                <w:kern w:val="2"/>
                <w:sz w:val="20"/>
                <w:szCs w:val="20"/>
                <w:lang w:val="en-US" w:eastAsia="zh-CN" w:bidi="ar-SA"/>
              </w:rPr>
            </w:pPr>
            <w:r>
              <w:rPr>
                <w:rFonts w:ascii="仿宋_GB2312" w:hAnsi="宋体" w:eastAsia="仿宋_GB2312" w:cs="仿宋_GB2312"/>
                <w:color w:val="000000"/>
                <w:kern w:val="0"/>
                <w:sz w:val="20"/>
                <w:szCs w:val="20"/>
                <w:lang w:bidi="ar"/>
              </w:rPr>
              <w:t>100%</w:t>
            </w:r>
          </w:p>
        </w:tc>
        <w:tc>
          <w:tcPr>
            <w:tcW w:w="639"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ascii="仿宋_GB2312" w:hAnsi="宋体" w:eastAsia="仿宋_GB2312" w:cs="仿宋_GB2312"/>
                <w:color w:val="000000"/>
                <w:kern w:val="2"/>
                <w:sz w:val="20"/>
                <w:szCs w:val="20"/>
                <w:lang w:val="en-US" w:eastAsia="zh-CN" w:bidi="ar-SA"/>
              </w:rPr>
            </w:pPr>
            <w:r>
              <w:rPr>
                <w:rFonts w:ascii="仿宋_GB2312" w:hAnsi="宋体" w:eastAsia="仿宋_GB2312" w:cs="仿宋_GB2312"/>
                <w:color w:val="000000"/>
                <w:kern w:val="0"/>
                <w:sz w:val="20"/>
                <w:szCs w:val="20"/>
                <w:lang w:bidi="ar"/>
              </w:rPr>
              <w:t>10</w:t>
            </w:r>
          </w:p>
        </w:tc>
        <w:tc>
          <w:tcPr>
            <w:tcW w:w="66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ascii="仿宋_GB2312" w:hAnsi="宋体" w:eastAsia="仿宋_GB2312" w:cs="仿宋_GB2312"/>
                <w:color w:val="000000"/>
                <w:kern w:val="2"/>
                <w:sz w:val="20"/>
                <w:szCs w:val="20"/>
                <w:lang w:val="en-US" w:eastAsia="zh-CN" w:bidi="ar-SA"/>
              </w:rPr>
            </w:pPr>
            <w:r>
              <w:rPr>
                <w:rFonts w:ascii="仿宋_GB2312" w:hAnsi="宋体" w:eastAsia="仿宋_GB2312" w:cs="仿宋_GB2312"/>
                <w:color w:val="000000"/>
                <w:kern w:val="0"/>
                <w:sz w:val="20"/>
                <w:szCs w:val="20"/>
                <w:lang w:bidi="ar"/>
              </w:rPr>
              <w:t>10</w:t>
            </w:r>
          </w:p>
        </w:tc>
        <w:tc>
          <w:tcPr>
            <w:tcW w:w="1814" w:type="dxa"/>
            <w:gridSpan w:val="3"/>
            <w:tcBorders>
              <w:top w:val="single" w:color="000000" w:sz="4" w:space="0"/>
              <w:left w:val="single" w:color="000000" w:sz="4" w:space="0"/>
              <w:bottom w:val="single" w:color="000000" w:sz="4" w:space="0"/>
              <w:right w:val="single" w:color="000000" w:sz="4" w:space="0"/>
            </w:tcBorders>
            <w:noWrap/>
            <w:vAlign w:val="center"/>
          </w:tcPr>
          <w:p>
            <w:pPr>
              <w:jc w:val="center"/>
              <w:rPr>
                <w:rFonts w:ascii="宋体" w:hAnsi="宋体" w:cs="宋体"/>
                <w:color w:val="000000"/>
                <w:sz w:val="20"/>
                <w:szCs w:val="20"/>
              </w:rPr>
            </w:pPr>
          </w:p>
        </w:tc>
      </w:tr>
      <w:tr>
        <w:tblPrEx>
          <w:tblCellMar>
            <w:top w:w="0" w:type="dxa"/>
            <w:left w:w="108" w:type="dxa"/>
            <w:bottom w:w="0" w:type="dxa"/>
            <w:right w:w="108" w:type="dxa"/>
          </w:tblCellMar>
        </w:tblPrEx>
        <w:trPr>
          <w:trHeight w:val="495" w:hRule="atLeast"/>
        </w:trPr>
        <w:tc>
          <w:tcPr>
            <w:tcW w:w="426"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ascii="仿宋_GB2312" w:hAnsi="宋体" w:eastAsia="仿宋_GB2312" w:cs="仿宋_GB2312"/>
                <w:color w:val="000000"/>
                <w:sz w:val="20"/>
                <w:szCs w:val="20"/>
              </w:rPr>
            </w:pPr>
          </w:p>
        </w:tc>
        <w:tc>
          <w:tcPr>
            <w:tcW w:w="344"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ascii="仿宋_GB2312" w:hAnsi="宋体" w:eastAsia="仿宋_GB2312" w:cs="仿宋_GB2312"/>
                <w:color w:val="000000"/>
                <w:sz w:val="20"/>
                <w:szCs w:val="20"/>
              </w:rPr>
            </w:pPr>
          </w:p>
        </w:tc>
        <w:tc>
          <w:tcPr>
            <w:tcW w:w="1032"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时效指标</w:t>
            </w:r>
          </w:p>
        </w:tc>
        <w:tc>
          <w:tcPr>
            <w:tcW w:w="1123"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0"/>
                <w:szCs w:val="20"/>
                <w:lang w:eastAsia="zh-CN"/>
              </w:rPr>
            </w:pPr>
            <w:r>
              <w:rPr>
                <w:rFonts w:hint="eastAsia" w:ascii="仿宋" w:hAnsi="仿宋" w:eastAsia="仿宋" w:cs="仿宋"/>
                <w:color w:val="000000"/>
                <w:kern w:val="0"/>
                <w:sz w:val="20"/>
                <w:szCs w:val="20"/>
                <w:lang w:val="en-US" w:eastAsia="zh-CN" w:bidi="ar"/>
              </w:rPr>
              <w:t>完成时间</w:t>
            </w:r>
          </w:p>
        </w:tc>
        <w:tc>
          <w:tcPr>
            <w:tcW w:w="121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default" w:ascii="仿宋_GB2312" w:hAnsi="宋体" w:eastAsia="仿宋_GB2312" w:cs="仿宋_GB2312"/>
                <w:color w:val="000000"/>
                <w:sz w:val="20"/>
                <w:szCs w:val="20"/>
                <w:lang w:val="en-US" w:eastAsia="zh-CN"/>
              </w:rPr>
            </w:pPr>
            <w:r>
              <w:rPr>
                <w:rFonts w:hint="eastAsia" w:ascii="仿宋_GB2312" w:hAnsi="宋体" w:eastAsia="仿宋_GB2312" w:cs="仿宋_GB2312"/>
                <w:color w:val="000000"/>
                <w:kern w:val="0"/>
                <w:sz w:val="20"/>
                <w:szCs w:val="20"/>
                <w:lang w:val="en-US" w:eastAsia="zh-CN" w:bidi="ar"/>
              </w:rPr>
              <w:t>2024年内完成</w:t>
            </w:r>
          </w:p>
        </w:tc>
        <w:tc>
          <w:tcPr>
            <w:tcW w:w="1104"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default" w:ascii="仿宋_GB2312" w:hAnsi="宋体" w:eastAsia="仿宋_GB2312" w:cs="仿宋_GB2312"/>
                <w:color w:val="000000"/>
                <w:sz w:val="20"/>
                <w:szCs w:val="20"/>
                <w:lang w:val="en-US" w:eastAsia="zh-CN"/>
              </w:rPr>
            </w:pPr>
            <w:r>
              <w:rPr>
                <w:rFonts w:ascii="仿宋_GB2312" w:hAnsi="宋体" w:eastAsia="仿宋_GB2312" w:cs="仿宋_GB2312"/>
                <w:color w:val="000000"/>
                <w:kern w:val="0"/>
                <w:sz w:val="20"/>
                <w:szCs w:val="20"/>
                <w:lang w:bidi="ar"/>
              </w:rPr>
              <w:t>100%</w:t>
            </w:r>
          </w:p>
        </w:tc>
        <w:tc>
          <w:tcPr>
            <w:tcW w:w="63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_GB2312" w:hAnsi="宋体" w:eastAsia="仿宋_GB2312" w:cs="仿宋_GB2312"/>
                <w:color w:val="000000"/>
                <w:sz w:val="20"/>
                <w:szCs w:val="20"/>
                <w:lang w:eastAsia="zh-CN"/>
              </w:rPr>
            </w:pPr>
            <w:r>
              <w:rPr>
                <w:rFonts w:hint="eastAsia" w:ascii="仿宋_GB2312" w:hAnsi="宋体" w:eastAsia="仿宋_GB2312" w:cs="仿宋_GB2312"/>
                <w:color w:val="000000"/>
                <w:kern w:val="0"/>
                <w:sz w:val="20"/>
                <w:szCs w:val="20"/>
                <w:lang w:val="en-US" w:eastAsia="zh-CN" w:bidi="ar"/>
              </w:rPr>
              <w:t>5</w:t>
            </w:r>
          </w:p>
        </w:tc>
        <w:tc>
          <w:tcPr>
            <w:tcW w:w="6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_GB2312" w:hAnsi="宋体" w:eastAsia="仿宋_GB2312" w:cs="仿宋_GB2312"/>
                <w:color w:val="000000"/>
                <w:sz w:val="20"/>
                <w:szCs w:val="20"/>
                <w:lang w:eastAsia="zh-CN"/>
              </w:rPr>
            </w:pPr>
            <w:r>
              <w:rPr>
                <w:rFonts w:hint="eastAsia" w:ascii="仿宋_GB2312" w:hAnsi="宋体" w:eastAsia="仿宋_GB2312" w:cs="仿宋_GB2312"/>
                <w:color w:val="000000"/>
                <w:kern w:val="0"/>
                <w:sz w:val="20"/>
                <w:szCs w:val="20"/>
                <w:lang w:val="en-US" w:eastAsia="zh-CN" w:bidi="ar"/>
              </w:rPr>
              <w:t>5</w:t>
            </w:r>
          </w:p>
        </w:tc>
        <w:tc>
          <w:tcPr>
            <w:tcW w:w="1814" w:type="dxa"/>
            <w:gridSpan w:val="3"/>
            <w:tcBorders>
              <w:top w:val="single" w:color="000000" w:sz="4" w:space="0"/>
              <w:left w:val="single" w:color="000000" w:sz="4" w:space="0"/>
              <w:bottom w:val="single" w:color="000000" w:sz="4" w:space="0"/>
              <w:right w:val="single" w:color="000000" w:sz="4" w:space="0"/>
            </w:tcBorders>
            <w:noWrap/>
            <w:vAlign w:val="center"/>
          </w:tcPr>
          <w:p>
            <w:pPr>
              <w:jc w:val="center"/>
              <w:rPr>
                <w:rFonts w:ascii="宋体" w:hAnsi="宋体" w:cs="宋体"/>
                <w:color w:val="000000"/>
                <w:sz w:val="20"/>
                <w:szCs w:val="20"/>
              </w:rPr>
            </w:pPr>
          </w:p>
        </w:tc>
      </w:tr>
      <w:tr>
        <w:tblPrEx>
          <w:tblCellMar>
            <w:top w:w="0" w:type="dxa"/>
            <w:left w:w="108" w:type="dxa"/>
            <w:bottom w:w="0" w:type="dxa"/>
            <w:right w:w="108" w:type="dxa"/>
          </w:tblCellMar>
        </w:tblPrEx>
        <w:trPr>
          <w:trHeight w:val="649" w:hRule="atLeast"/>
        </w:trPr>
        <w:tc>
          <w:tcPr>
            <w:tcW w:w="426"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ascii="仿宋_GB2312" w:hAnsi="宋体" w:eastAsia="仿宋_GB2312" w:cs="仿宋_GB2312"/>
                <w:color w:val="000000"/>
                <w:sz w:val="20"/>
                <w:szCs w:val="20"/>
              </w:rPr>
            </w:pPr>
          </w:p>
        </w:tc>
        <w:tc>
          <w:tcPr>
            <w:tcW w:w="344" w:type="dxa"/>
            <w:vMerge w:val="restart"/>
            <w:tcBorders>
              <w:top w:val="single" w:color="000000" w:sz="4" w:space="0"/>
              <w:left w:val="single" w:color="000000" w:sz="4" w:space="0"/>
              <w:right w:val="single" w:color="000000" w:sz="4" w:space="0"/>
            </w:tcBorders>
            <w:noWrap w:val="0"/>
            <w:vAlign w:val="center"/>
          </w:tcPr>
          <w:p>
            <w:pPr>
              <w:widowControl/>
              <w:jc w:val="left"/>
              <w:textAlignment w:val="center"/>
              <w:rPr>
                <w:rFonts w:ascii="仿宋_GB2312" w:hAnsi="宋体" w:eastAsia="仿宋_GB2312" w:cs="仿宋_GB2312"/>
                <w:color w:val="000000"/>
                <w:kern w:val="0"/>
                <w:sz w:val="20"/>
                <w:szCs w:val="20"/>
                <w:lang w:bidi="ar"/>
              </w:rPr>
            </w:pPr>
            <w:r>
              <w:rPr>
                <w:rFonts w:ascii="仿宋_GB2312" w:hAnsi="宋体" w:eastAsia="仿宋_GB2312" w:cs="仿宋_GB2312"/>
                <w:color w:val="000000"/>
                <w:kern w:val="0"/>
                <w:sz w:val="20"/>
                <w:szCs w:val="20"/>
                <w:lang w:bidi="ar"/>
              </w:rPr>
              <w:t>效益指标</w:t>
            </w:r>
          </w:p>
          <w:p>
            <w:pPr>
              <w:rPr>
                <w:rFonts w:hint="default" w:ascii="仿宋_GB2312" w:hAnsi="宋体" w:eastAsia="仿宋_GB2312" w:cs="仿宋_GB2312"/>
                <w:color w:val="000000"/>
                <w:sz w:val="20"/>
                <w:szCs w:val="20"/>
                <w:lang w:val="en-US" w:eastAsia="zh-CN"/>
              </w:rPr>
            </w:pPr>
            <w:r>
              <w:rPr>
                <w:rFonts w:hint="eastAsia" w:ascii="仿宋_GB2312" w:hAnsi="宋体" w:eastAsia="仿宋_GB2312" w:cs="仿宋_GB2312"/>
                <w:color w:val="000000"/>
                <w:sz w:val="20"/>
                <w:szCs w:val="20"/>
                <w:lang w:val="en-US" w:eastAsia="zh-CN"/>
              </w:rPr>
              <w:t>标</w:t>
            </w:r>
          </w:p>
        </w:tc>
        <w:tc>
          <w:tcPr>
            <w:tcW w:w="1032"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经济效益指标</w:t>
            </w:r>
          </w:p>
        </w:tc>
        <w:tc>
          <w:tcPr>
            <w:tcW w:w="1123"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default" w:ascii="仿宋" w:hAnsi="仿宋" w:eastAsia="仿宋" w:cs="仿宋"/>
                <w:color w:val="000000"/>
                <w:sz w:val="20"/>
                <w:szCs w:val="20"/>
                <w:lang w:val="en-US" w:eastAsia="zh-CN"/>
              </w:rPr>
            </w:pPr>
            <w:r>
              <w:rPr>
                <w:rFonts w:hint="eastAsia" w:ascii="仿宋" w:hAnsi="仿宋" w:eastAsia="仿宋" w:cs="仿宋"/>
                <w:color w:val="000000"/>
                <w:kern w:val="0"/>
                <w:sz w:val="20"/>
                <w:szCs w:val="20"/>
                <w:lang w:val="en-US" w:eastAsia="zh-CN" w:bidi="ar"/>
              </w:rPr>
              <w:t>提高教师生活水平</w:t>
            </w:r>
          </w:p>
        </w:tc>
        <w:tc>
          <w:tcPr>
            <w:tcW w:w="121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100%</w:t>
            </w:r>
          </w:p>
        </w:tc>
        <w:tc>
          <w:tcPr>
            <w:tcW w:w="1104"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100%</w:t>
            </w:r>
          </w:p>
        </w:tc>
        <w:tc>
          <w:tcPr>
            <w:tcW w:w="63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_GB2312" w:hAnsi="宋体" w:eastAsia="仿宋_GB2312" w:cs="仿宋_GB2312"/>
                <w:color w:val="000000"/>
                <w:sz w:val="20"/>
                <w:szCs w:val="20"/>
                <w:lang w:eastAsia="zh-CN"/>
              </w:rPr>
            </w:pPr>
            <w:r>
              <w:rPr>
                <w:rFonts w:hint="eastAsia" w:ascii="仿宋_GB2312" w:hAnsi="宋体" w:eastAsia="仿宋_GB2312" w:cs="仿宋_GB2312"/>
                <w:color w:val="000000"/>
                <w:kern w:val="0"/>
                <w:sz w:val="20"/>
                <w:szCs w:val="20"/>
                <w:lang w:val="en-US" w:eastAsia="zh-CN" w:bidi="ar"/>
              </w:rPr>
              <w:t>5</w:t>
            </w:r>
          </w:p>
        </w:tc>
        <w:tc>
          <w:tcPr>
            <w:tcW w:w="6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_GB2312" w:hAnsi="宋体" w:eastAsia="仿宋_GB2312" w:cs="仿宋_GB2312"/>
                <w:color w:val="000000"/>
                <w:sz w:val="20"/>
                <w:szCs w:val="20"/>
                <w:lang w:eastAsia="zh-CN"/>
              </w:rPr>
            </w:pPr>
            <w:r>
              <w:rPr>
                <w:rFonts w:hint="eastAsia" w:ascii="仿宋_GB2312" w:hAnsi="宋体" w:eastAsia="仿宋_GB2312" w:cs="仿宋_GB2312"/>
                <w:color w:val="000000"/>
                <w:kern w:val="0"/>
                <w:sz w:val="20"/>
                <w:szCs w:val="20"/>
                <w:lang w:val="en-US" w:eastAsia="zh-CN" w:bidi="ar"/>
              </w:rPr>
              <w:t>5</w:t>
            </w:r>
          </w:p>
        </w:tc>
        <w:tc>
          <w:tcPr>
            <w:tcW w:w="1814" w:type="dxa"/>
            <w:gridSpan w:val="3"/>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color w:val="000000"/>
                <w:sz w:val="20"/>
                <w:szCs w:val="20"/>
                <w:lang w:eastAsia="zh-CN"/>
              </w:rPr>
            </w:pPr>
          </w:p>
        </w:tc>
      </w:tr>
      <w:tr>
        <w:tblPrEx>
          <w:tblCellMar>
            <w:top w:w="0" w:type="dxa"/>
            <w:left w:w="108" w:type="dxa"/>
            <w:bottom w:w="0" w:type="dxa"/>
            <w:right w:w="108" w:type="dxa"/>
          </w:tblCellMar>
        </w:tblPrEx>
        <w:trPr>
          <w:trHeight w:val="354" w:hRule="atLeast"/>
        </w:trPr>
        <w:tc>
          <w:tcPr>
            <w:tcW w:w="426"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ascii="仿宋_GB2312" w:hAnsi="宋体" w:eastAsia="仿宋_GB2312" w:cs="仿宋_GB2312"/>
                <w:color w:val="000000"/>
                <w:sz w:val="20"/>
                <w:szCs w:val="20"/>
              </w:rPr>
            </w:pPr>
          </w:p>
        </w:tc>
        <w:tc>
          <w:tcPr>
            <w:tcW w:w="344" w:type="dxa"/>
            <w:vMerge w:val="continue"/>
            <w:tcBorders>
              <w:left w:val="single" w:color="000000" w:sz="4" w:space="0"/>
              <w:right w:val="single" w:color="000000" w:sz="4" w:space="0"/>
            </w:tcBorders>
            <w:noWrap w:val="0"/>
            <w:vAlign w:val="center"/>
          </w:tcPr>
          <w:p>
            <w:pPr>
              <w:rPr>
                <w:rFonts w:ascii="仿宋_GB2312" w:hAnsi="宋体" w:eastAsia="仿宋_GB2312" w:cs="仿宋_GB2312"/>
                <w:color w:val="000000"/>
                <w:sz w:val="20"/>
                <w:szCs w:val="20"/>
              </w:rPr>
            </w:pPr>
          </w:p>
        </w:tc>
        <w:tc>
          <w:tcPr>
            <w:tcW w:w="1032"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社会效益指标</w:t>
            </w:r>
          </w:p>
        </w:tc>
        <w:tc>
          <w:tcPr>
            <w:tcW w:w="1123"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val="en-US" w:eastAsia="zh-CN" w:bidi="ar"/>
              </w:rPr>
              <w:t>使教师与幼儿拥有良好的教育环境</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ascii="仿宋_GB2312" w:hAnsi="宋体" w:eastAsia="仿宋_GB2312" w:cs="仿宋_GB2312"/>
                <w:color w:val="000000"/>
                <w:kern w:val="2"/>
                <w:sz w:val="20"/>
                <w:szCs w:val="20"/>
                <w:lang w:val="en-US" w:eastAsia="zh-CN" w:bidi="ar-SA"/>
              </w:rPr>
            </w:pPr>
            <w:r>
              <w:rPr>
                <w:rFonts w:ascii="仿宋_GB2312" w:hAnsi="宋体" w:eastAsia="仿宋_GB2312" w:cs="仿宋_GB2312"/>
                <w:color w:val="000000"/>
                <w:kern w:val="0"/>
                <w:sz w:val="20"/>
                <w:szCs w:val="20"/>
                <w:lang w:bidi="ar"/>
              </w:rPr>
              <w:t>100%</w:t>
            </w:r>
          </w:p>
        </w:tc>
        <w:tc>
          <w:tcPr>
            <w:tcW w:w="1104"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ascii="仿宋_GB2312" w:hAnsi="宋体" w:eastAsia="仿宋_GB2312" w:cs="仿宋_GB2312"/>
                <w:color w:val="000000"/>
                <w:kern w:val="2"/>
                <w:sz w:val="20"/>
                <w:szCs w:val="20"/>
                <w:lang w:val="en-US" w:eastAsia="zh-CN" w:bidi="ar-SA"/>
              </w:rPr>
            </w:pPr>
            <w:r>
              <w:rPr>
                <w:rFonts w:ascii="仿宋_GB2312" w:hAnsi="宋体" w:eastAsia="仿宋_GB2312" w:cs="仿宋_GB2312"/>
                <w:color w:val="000000"/>
                <w:kern w:val="0"/>
                <w:sz w:val="20"/>
                <w:szCs w:val="20"/>
                <w:lang w:bidi="ar"/>
              </w:rPr>
              <w:t>100%</w:t>
            </w:r>
          </w:p>
        </w:tc>
        <w:tc>
          <w:tcPr>
            <w:tcW w:w="63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10</w:t>
            </w:r>
          </w:p>
        </w:tc>
        <w:tc>
          <w:tcPr>
            <w:tcW w:w="6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10</w:t>
            </w:r>
          </w:p>
        </w:tc>
        <w:tc>
          <w:tcPr>
            <w:tcW w:w="1814" w:type="dxa"/>
            <w:gridSpan w:val="3"/>
            <w:tcBorders>
              <w:top w:val="single" w:color="000000" w:sz="4" w:space="0"/>
              <w:left w:val="single" w:color="000000" w:sz="4" w:space="0"/>
              <w:bottom w:val="single" w:color="000000" w:sz="4" w:space="0"/>
              <w:right w:val="single" w:color="000000" w:sz="4" w:space="0"/>
            </w:tcBorders>
            <w:noWrap/>
            <w:vAlign w:val="center"/>
          </w:tcPr>
          <w:p>
            <w:pPr>
              <w:jc w:val="center"/>
              <w:rPr>
                <w:rFonts w:ascii="宋体" w:hAnsi="宋体" w:cs="宋体"/>
                <w:color w:val="000000"/>
                <w:sz w:val="20"/>
                <w:szCs w:val="20"/>
              </w:rPr>
            </w:pPr>
          </w:p>
        </w:tc>
      </w:tr>
      <w:tr>
        <w:tblPrEx>
          <w:tblCellMar>
            <w:top w:w="0" w:type="dxa"/>
            <w:left w:w="108" w:type="dxa"/>
            <w:bottom w:w="0" w:type="dxa"/>
            <w:right w:w="108" w:type="dxa"/>
          </w:tblCellMar>
        </w:tblPrEx>
        <w:trPr>
          <w:trHeight w:val="510" w:hRule="atLeast"/>
        </w:trPr>
        <w:tc>
          <w:tcPr>
            <w:tcW w:w="426"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ascii="仿宋_GB2312" w:hAnsi="宋体" w:eastAsia="仿宋_GB2312" w:cs="仿宋_GB2312"/>
                <w:color w:val="000000"/>
                <w:sz w:val="20"/>
                <w:szCs w:val="20"/>
              </w:rPr>
            </w:pPr>
          </w:p>
        </w:tc>
        <w:tc>
          <w:tcPr>
            <w:tcW w:w="344" w:type="dxa"/>
            <w:vMerge w:val="continue"/>
            <w:tcBorders>
              <w:left w:val="single" w:color="000000" w:sz="4" w:space="0"/>
              <w:right w:val="single" w:color="000000" w:sz="4" w:space="0"/>
            </w:tcBorders>
            <w:noWrap w:val="0"/>
            <w:vAlign w:val="center"/>
          </w:tcPr>
          <w:p>
            <w:pPr>
              <w:rPr>
                <w:rFonts w:ascii="仿宋_GB2312" w:hAnsi="宋体" w:eastAsia="仿宋_GB2312" w:cs="仿宋_GB2312"/>
                <w:color w:val="000000"/>
                <w:sz w:val="20"/>
                <w:szCs w:val="20"/>
              </w:rPr>
            </w:pPr>
          </w:p>
        </w:tc>
        <w:tc>
          <w:tcPr>
            <w:tcW w:w="1032"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生态效益指标</w:t>
            </w:r>
          </w:p>
        </w:tc>
        <w:tc>
          <w:tcPr>
            <w:tcW w:w="1123"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val="en-US" w:eastAsia="zh-CN" w:bidi="ar"/>
              </w:rPr>
              <w:t>改善校园</w:t>
            </w:r>
            <w:r>
              <w:rPr>
                <w:rFonts w:hint="eastAsia" w:ascii="仿宋" w:hAnsi="仿宋" w:eastAsia="仿宋" w:cs="仿宋"/>
                <w:color w:val="000000"/>
                <w:kern w:val="0"/>
                <w:sz w:val="20"/>
                <w:szCs w:val="20"/>
                <w:lang w:bidi="ar"/>
              </w:rPr>
              <w:t>环境</w:t>
            </w:r>
          </w:p>
        </w:tc>
        <w:tc>
          <w:tcPr>
            <w:tcW w:w="121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仿宋_GB2312" w:hAnsi="宋体" w:eastAsia="仿宋_GB2312" w:cs="仿宋_GB2312"/>
                <w:color w:val="000000"/>
                <w:sz w:val="20"/>
                <w:szCs w:val="20"/>
              </w:rPr>
            </w:pPr>
            <w:r>
              <w:rPr>
                <w:rFonts w:hint="eastAsia" w:ascii="仿宋_GB2312" w:hAnsi="宋体" w:eastAsia="仿宋_GB2312" w:cs="仿宋_GB2312"/>
                <w:color w:val="000000"/>
                <w:kern w:val="0"/>
                <w:sz w:val="20"/>
                <w:szCs w:val="20"/>
                <w:lang w:val="en-US" w:eastAsia="zh-CN" w:bidi="ar"/>
              </w:rPr>
              <w:t xml:space="preserve"> </w:t>
            </w:r>
            <w:r>
              <w:rPr>
                <w:rFonts w:ascii="仿宋_GB2312" w:hAnsi="宋体" w:eastAsia="仿宋_GB2312" w:cs="仿宋_GB2312"/>
                <w:color w:val="000000"/>
                <w:kern w:val="0"/>
                <w:sz w:val="20"/>
                <w:szCs w:val="20"/>
                <w:lang w:bidi="ar"/>
              </w:rPr>
              <w:t>改善</w:t>
            </w:r>
          </w:p>
        </w:tc>
        <w:tc>
          <w:tcPr>
            <w:tcW w:w="1104"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改善</w:t>
            </w:r>
          </w:p>
        </w:tc>
        <w:tc>
          <w:tcPr>
            <w:tcW w:w="63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10</w:t>
            </w:r>
          </w:p>
        </w:tc>
        <w:tc>
          <w:tcPr>
            <w:tcW w:w="6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10</w:t>
            </w:r>
          </w:p>
        </w:tc>
        <w:tc>
          <w:tcPr>
            <w:tcW w:w="1814" w:type="dxa"/>
            <w:gridSpan w:val="3"/>
            <w:tcBorders>
              <w:top w:val="single" w:color="000000" w:sz="4" w:space="0"/>
              <w:left w:val="single" w:color="000000" w:sz="4" w:space="0"/>
              <w:bottom w:val="single" w:color="000000" w:sz="4" w:space="0"/>
              <w:right w:val="single" w:color="000000" w:sz="4" w:space="0"/>
            </w:tcBorders>
            <w:noWrap/>
            <w:vAlign w:val="center"/>
          </w:tcPr>
          <w:p>
            <w:pPr>
              <w:jc w:val="center"/>
              <w:rPr>
                <w:rFonts w:ascii="宋体" w:hAnsi="宋体" w:cs="宋体"/>
                <w:color w:val="000000"/>
                <w:sz w:val="20"/>
                <w:szCs w:val="20"/>
              </w:rPr>
            </w:pPr>
          </w:p>
        </w:tc>
      </w:tr>
      <w:tr>
        <w:tblPrEx>
          <w:tblCellMar>
            <w:top w:w="0" w:type="dxa"/>
            <w:left w:w="108" w:type="dxa"/>
            <w:bottom w:w="0" w:type="dxa"/>
            <w:right w:w="108" w:type="dxa"/>
          </w:tblCellMar>
        </w:tblPrEx>
        <w:trPr>
          <w:trHeight w:val="2009" w:hRule="atLeast"/>
        </w:trPr>
        <w:tc>
          <w:tcPr>
            <w:tcW w:w="426"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ascii="仿宋_GB2312" w:hAnsi="宋体" w:eastAsia="仿宋_GB2312" w:cs="仿宋_GB2312"/>
                <w:color w:val="000000"/>
                <w:sz w:val="20"/>
                <w:szCs w:val="20"/>
              </w:rPr>
            </w:pPr>
          </w:p>
        </w:tc>
        <w:tc>
          <w:tcPr>
            <w:tcW w:w="344" w:type="dxa"/>
            <w:vMerge w:val="continue"/>
            <w:tcBorders>
              <w:left w:val="single" w:color="000000" w:sz="4" w:space="0"/>
              <w:bottom w:val="single" w:color="000000" w:sz="4" w:space="0"/>
              <w:right w:val="single" w:color="000000" w:sz="4" w:space="0"/>
            </w:tcBorders>
            <w:noWrap w:val="0"/>
            <w:vAlign w:val="center"/>
          </w:tcPr>
          <w:p>
            <w:pPr>
              <w:rPr>
                <w:rFonts w:hint="default" w:ascii="仿宋_GB2312" w:hAnsi="宋体" w:eastAsia="仿宋_GB2312" w:cs="仿宋_GB2312"/>
                <w:color w:val="000000"/>
                <w:sz w:val="20"/>
                <w:szCs w:val="20"/>
                <w:lang w:val="en-US" w:eastAsia="zh-CN"/>
              </w:rPr>
            </w:pPr>
          </w:p>
        </w:tc>
        <w:tc>
          <w:tcPr>
            <w:tcW w:w="1032"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default" w:ascii="仿宋" w:hAnsi="仿宋" w:eastAsia="仿宋" w:cs="仿宋"/>
                <w:color w:val="000000"/>
                <w:kern w:val="0"/>
                <w:sz w:val="20"/>
                <w:szCs w:val="20"/>
                <w:lang w:val="en-US" w:eastAsia="zh-CN" w:bidi="ar"/>
              </w:rPr>
            </w:pPr>
            <w:r>
              <w:rPr>
                <w:rFonts w:hint="eastAsia" w:ascii="仿宋" w:hAnsi="仿宋" w:eastAsia="仿宋" w:cs="仿宋"/>
                <w:color w:val="000000"/>
                <w:kern w:val="0"/>
                <w:sz w:val="20"/>
                <w:szCs w:val="20"/>
                <w:lang w:val="en-US" w:eastAsia="zh-CN" w:bidi="ar"/>
              </w:rPr>
              <w:t>可持续影响指标</w:t>
            </w:r>
          </w:p>
        </w:tc>
        <w:tc>
          <w:tcPr>
            <w:tcW w:w="1123"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default" w:ascii="仿宋" w:hAnsi="仿宋" w:eastAsia="仿宋" w:cs="仿宋"/>
                <w:color w:val="000000"/>
                <w:kern w:val="0"/>
                <w:sz w:val="20"/>
                <w:szCs w:val="20"/>
                <w:lang w:val="en-US" w:eastAsia="zh-CN" w:bidi="ar"/>
              </w:rPr>
            </w:pPr>
            <w:r>
              <w:rPr>
                <w:rFonts w:hint="eastAsia" w:ascii="仿宋" w:hAnsi="仿宋" w:eastAsia="仿宋" w:cs="仿宋"/>
                <w:color w:val="000000"/>
                <w:kern w:val="0"/>
                <w:sz w:val="20"/>
                <w:szCs w:val="20"/>
                <w:lang w:val="en-US" w:eastAsia="zh-CN" w:bidi="ar"/>
              </w:rPr>
              <w:t>可持续发展</w:t>
            </w:r>
          </w:p>
        </w:tc>
        <w:tc>
          <w:tcPr>
            <w:tcW w:w="121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_GB2312" w:hAnsi="宋体" w:eastAsia="仿宋_GB2312" w:cs="仿宋_GB2312"/>
                <w:color w:val="000000"/>
                <w:kern w:val="0"/>
                <w:sz w:val="20"/>
                <w:szCs w:val="20"/>
                <w:lang w:val="en-US" w:eastAsia="zh-CN" w:bidi="ar"/>
              </w:rPr>
            </w:pPr>
            <w:r>
              <w:rPr>
                <w:rFonts w:hint="eastAsia" w:ascii="仿宋" w:hAnsi="仿宋" w:eastAsia="仿宋" w:cs="仿宋"/>
                <w:color w:val="000000"/>
                <w:kern w:val="0"/>
                <w:sz w:val="20"/>
                <w:szCs w:val="20"/>
                <w:lang w:val="en-US" w:eastAsia="zh-CN" w:bidi="ar"/>
              </w:rPr>
              <w:t>2024年内完成</w:t>
            </w:r>
          </w:p>
        </w:tc>
        <w:tc>
          <w:tcPr>
            <w:tcW w:w="1104"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仿宋_GB2312" w:hAnsi="宋体" w:eastAsia="仿宋_GB2312" w:cs="仿宋_GB2312"/>
                <w:color w:val="000000"/>
                <w:kern w:val="0"/>
                <w:sz w:val="20"/>
                <w:szCs w:val="20"/>
                <w:lang w:bidi="ar"/>
              </w:rPr>
            </w:pPr>
            <w:r>
              <w:rPr>
                <w:rFonts w:hint="eastAsia" w:ascii="仿宋" w:hAnsi="仿宋" w:eastAsia="仿宋" w:cs="仿宋"/>
                <w:color w:val="000000"/>
                <w:kern w:val="0"/>
                <w:sz w:val="20"/>
                <w:szCs w:val="20"/>
                <w:lang w:val="en-US" w:eastAsia="zh-CN" w:bidi="ar"/>
              </w:rPr>
              <w:t>2024年内完成</w:t>
            </w:r>
          </w:p>
        </w:tc>
        <w:tc>
          <w:tcPr>
            <w:tcW w:w="63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_GB2312" w:hAnsi="宋体" w:eastAsia="仿宋_GB2312" w:cs="仿宋_GB2312"/>
                <w:color w:val="000000"/>
                <w:kern w:val="0"/>
                <w:sz w:val="20"/>
                <w:szCs w:val="20"/>
                <w:lang w:val="en-US" w:eastAsia="zh-CN" w:bidi="ar"/>
              </w:rPr>
            </w:pPr>
            <w:r>
              <w:rPr>
                <w:rFonts w:hint="eastAsia" w:ascii="仿宋_GB2312" w:hAnsi="宋体" w:eastAsia="仿宋_GB2312" w:cs="仿宋_GB2312"/>
                <w:color w:val="000000"/>
                <w:kern w:val="0"/>
                <w:sz w:val="20"/>
                <w:szCs w:val="20"/>
                <w:lang w:val="en-US" w:eastAsia="zh-CN" w:bidi="ar"/>
              </w:rPr>
              <w:t>5</w:t>
            </w:r>
          </w:p>
        </w:tc>
        <w:tc>
          <w:tcPr>
            <w:tcW w:w="6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_GB2312" w:hAnsi="宋体" w:eastAsia="仿宋_GB2312" w:cs="仿宋_GB2312"/>
                <w:color w:val="000000"/>
                <w:kern w:val="0"/>
                <w:sz w:val="20"/>
                <w:szCs w:val="20"/>
                <w:lang w:val="en-US" w:eastAsia="zh-CN" w:bidi="ar"/>
              </w:rPr>
            </w:pPr>
            <w:r>
              <w:rPr>
                <w:rFonts w:hint="eastAsia" w:ascii="仿宋_GB2312" w:hAnsi="宋体" w:eastAsia="仿宋_GB2312" w:cs="仿宋_GB2312"/>
                <w:color w:val="000000"/>
                <w:kern w:val="0"/>
                <w:sz w:val="20"/>
                <w:szCs w:val="20"/>
                <w:lang w:val="en-US" w:eastAsia="zh-CN" w:bidi="ar"/>
              </w:rPr>
              <w:t>5</w:t>
            </w:r>
          </w:p>
        </w:tc>
        <w:tc>
          <w:tcPr>
            <w:tcW w:w="1814" w:type="dxa"/>
            <w:gridSpan w:val="3"/>
            <w:tcBorders>
              <w:top w:val="single" w:color="000000" w:sz="4" w:space="0"/>
              <w:left w:val="single" w:color="000000" w:sz="4" w:space="0"/>
              <w:bottom w:val="single" w:color="000000" w:sz="4" w:space="0"/>
              <w:right w:val="single" w:color="000000" w:sz="4" w:space="0"/>
            </w:tcBorders>
            <w:noWrap/>
            <w:vAlign w:val="center"/>
          </w:tcPr>
          <w:p>
            <w:pPr>
              <w:jc w:val="center"/>
              <w:rPr>
                <w:rFonts w:ascii="宋体" w:hAnsi="宋体" w:cs="宋体"/>
                <w:color w:val="000000"/>
                <w:sz w:val="20"/>
                <w:szCs w:val="20"/>
              </w:rPr>
            </w:pPr>
          </w:p>
        </w:tc>
      </w:tr>
      <w:tr>
        <w:tblPrEx>
          <w:tblCellMar>
            <w:top w:w="0" w:type="dxa"/>
            <w:left w:w="108" w:type="dxa"/>
            <w:bottom w:w="0" w:type="dxa"/>
            <w:right w:w="108" w:type="dxa"/>
          </w:tblCellMar>
        </w:tblPrEx>
        <w:trPr>
          <w:trHeight w:val="795" w:hRule="atLeast"/>
        </w:trPr>
        <w:tc>
          <w:tcPr>
            <w:tcW w:w="426"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ascii="仿宋_GB2312" w:hAnsi="宋体" w:eastAsia="仿宋_GB2312" w:cs="仿宋_GB2312"/>
                <w:color w:val="000000"/>
                <w:sz w:val="20"/>
                <w:szCs w:val="20"/>
              </w:rPr>
            </w:pPr>
          </w:p>
        </w:tc>
        <w:tc>
          <w:tcPr>
            <w:tcW w:w="34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满意度指标</w:t>
            </w:r>
          </w:p>
        </w:tc>
        <w:tc>
          <w:tcPr>
            <w:tcW w:w="1032"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服务对象满意度指标</w:t>
            </w:r>
          </w:p>
        </w:tc>
        <w:tc>
          <w:tcPr>
            <w:tcW w:w="1123"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家长满意度</w:t>
            </w:r>
          </w:p>
        </w:tc>
        <w:tc>
          <w:tcPr>
            <w:tcW w:w="121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100%</w:t>
            </w:r>
          </w:p>
        </w:tc>
        <w:tc>
          <w:tcPr>
            <w:tcW w:w="1104"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100%</w:t>
            </w:r>
          </w:p>
        </w:tc>
        <w:tc>
          <w:tcPr>
            <w:tcW w:w="63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_GB2312" w:hAnsi="宋体" w:eastAsia="仿宋_GB2312" w:cs="仿宋_GB2312"/>
                <w:color w:val="000000"/>
                <w:sz w:val="20"/>
                <w:szCs w:val="20"/>
                <w:lang w:eastAsia="zh-CN"/>
              </w:rPr>
            </w:pPr>
            <w:r>
              <w:rPr>
                <w:rFonts w:hint="eastAsia" w:ascii="仿宋_GB2312" w:hAnsi="宋体" w:eastAsia="仿宋_GB2312" w:cs="仿宋_GB2312"/>
                <w:color w:val="000000"/>
                <w:kern w:val="0"/>
                <w:sz w:val="20"/>
                <w:szCs w:val="20"/>
                <w:lang w:val="en-US" w:eastAsia="zh-CN" w:bidi="ar"/>
              </w:rPr>
              <w:t>5</w:t>
            </w:r>
          </w:p>
        </w:tc>
        <w:tc>
          <w:tcPr>
            <w:tcW w:w="6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default" w:ascii="仿宋_GB2312" w:hAnsi="宋体" w:eastAsia="仿宋_GB2312" w:cs="仿宋_GB2312"/>
                <w:color w:val="000000"/>
                <w:sz w:val="20"/>
                <w:szCs w:val="20"/>
                <w:lang w:val="en-US" w:eastAsia="zh-CN"/>
              </w:rPr>
            </w:pPr>
            <w:r>
              <w:rPr>
                <w:rFonts w:hint="eastAsia" w:ascii="仿宋_GB2312" w:hAnsi="宋体" w:eastAsia="仿宋_GB2312" w:cs="仿宋_GB2312"/>
                <w:color w:val="000000"/>
                <w:kern w:val="0"/>
                <w:sz w:val="20"/>
                <w:szCs w:val="20"/>
                <w:lang w:val="en-US" w:eastAsia="zh-CN" w:bidi="ar"/>
              </w:rPr>
              <w:t>4.8</w:t>
            </w:r>
          </w:p>
        </w:tc>
        <w:tc>
          <w:tcPr>
            <w:tcW w:w="1814" w:type="dxa"/>
            <w:gridSpan w:val="3"/>
            <w:tcBorders>
              <w:top w:val="single" w:color="000000" w:sz="4" w:space="0"/>
              <w:left w:val="single" w:color="000000" w:sz="4" w:space="0"/>
              <w:bottom w:val="single" w:color="000000" w:sz="4" w:space="0"/>
              <w:right w:val="single" w:color="000000" w:sz="4" w:space="0"/>
            </w:tcBorders>
            <w:noWrap/>
            <w:vAlign w:val="center"/>
          </w:tcPr>
          <w:p>
            <w:pPr>
              <w:jc w:val="center"/>
              <w:rPr>
                <w:rFonts w:ascii="宋体" w:hAnsi="宋体" w:cs="宋体"/>
                <w:color w:val="000000"/>
                <w:sz w:val="20"/>
                <w:szCs w:val="20"/>
              </w:rPr>
            </w:pPr>
          </w:p>
        </w:tc>
      </w:tr>
      <w:tr>
        <w:tblPrEx>
          <w:tblCellMar>
            <w:top w:w="0" w:type="dxa"/>
            <w:left w:w="108" w:type="dxa"/>
            <w:bottom w:w="0" w:type="dxa"/>
            <w:right w:w="108" w:type="dxa"/>
          </w:tblCellMar>
        </w:tblPrEx>
        <w:trPr>
          <w:trHeight w:val="540" w:hRule="atLeast"/>
        </w:trPr>
        <w:tc>
          <w:tcPr>
            <w:tcW w:w="426"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ascii="仿宋_GB2312" w:hAnsi="宋体" w:eastAsia="仿宋_GB2312" w:cs="仿宋_GB2312"/>
                <w:color w:val="000000"/>
                <w:sz w:val="20"/>
                <w:szCs w:val="20"/>
              </w:rPr>
            </w:pPr>
          </w:p>
        </w:tc>
        <w:tc>
          <w:tcPr>
            <w:tcW w:w="34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成本指标</w:t>
            </w:r>
          </w:p>
        </w:tc>
        <w:tc>
          <w:tcPr>
            <w:tcW w:w="1032"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经济成本指标</w:t>
            </w:r>
          </w:p>
        </w:tc>
        <w:tc>
          <w:tcPr>
            <w:tcW w:w="1123"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基本支出</w:t>
            </w:r>
          </w:p>
        </w:tc>
        <w:tc>
          <w:tcPr>
            <w:tcW w:w="121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kern w:val="0"/>
                <w:sz w:val="20"/>
                <w:szCs w:val="20"/>
                <w:lang w:bidi="ar"/>
              </w:rPr>
            </w:pPr>
            <w:r>
              <w:rPr>
                <w:rFonts w:hint="eastAsia" w:ascii="仿宋" w:hAnsi="仿宋" w:eastAsia="仿宋" w:cs="仿宋"/>
                <w:color w:val="000000"/>
                <w:kern w:val="0"/>
                <w:sz w:val="20"/>
                <w:szCs w:val="20"/>
                <w:lang w:val="en-US" w:eastAsia="zh-CN" w:bidi="ar"/>
              </w:rPr>
              <w:t>202.91</w:t>
            </w:r>
            <w:r>
              <w:rPr>
                <w:rFonts w:hint="eastAsia" w:ascii="仿宋" w:hAnsi="仿宋" w:eastAsia="仿宋" w:cs="仿宋"/>
                <w:color w:val="000000"/>
                <w:kern w:val="0"/>
                <w:sz w:val="20"/>
                <w:szCs w:val="20"/>
                <w:lang w:bidi="ar"/>
              </w:rPr>
              <w:t>万元</w:t>
            </w:r>
          </w:p>
        </w:tc>
        <w:tc>
          <w:tcPr>
            <w:tcW w:w="1104"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kern w:val="0"/>
                <w:sz w:val="20"/>
                <w:szCs w:val="20"/>
                <w:lang w:bidi="ar"/>
              </w:rPr>
            </w:pPr>
            <w:r>
              <w:rPr>
                <w:rFonts w:hint="eastAsia" w:ascii="仿宋" w:hAnsi="仿宋" w:eastAsia="仿宋" w:cs="仿宋"/>
                <w:color w:val="000000"/>
                <w:kern w:val="0"/>
                <w:sz w:val="20"/>
                <w:szCs w:val="20"/>
                <w:lang w:val="en-US" w:eastAsia="zh-CN" w:bidi="ar"/>
              </w:rPr>
              <w:t>202.91</w:t>
            </w:r>
            <w:r>
              <w:rPr>
                <w:rFonts w:hint="eastAsia" w:ascii="仿宋" w:hAnsi="仿宋" w:eastAsia="仿宋" w:cs="仿宋"/>
                <w:color w:val="000000"/>
                <w:kern w:val="0"/>
                <w:sz w:val="20"/>
                <w:szCs w:val="20"/>
                <w:lang w:bidi="ar"/>
              </w:rPr>
              <w:t>万</w:t>
            </w:r>
          </w:p>
        </w:tc>
        <w:tc>
          <w:tcPr>
            <w:tcW w:w="63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10</w:t>
            </w:r>
          </w:p>
        </w:tc>
        <w:tc>
          <w:tcPr>
            <w:tcW w:w="6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10</w:t>
            </w:r>
          </w:p>
        </w:tc>
        <w:tc>
          <w:tcPr>
            <w:tcW w:w="1814" w:type="dxa"/>
            <w:gridSpan w:val="3"/>
            <w:tcBorders>
              <w:top w:val="single" w:color="000000" w:sz="4" w:space="0"/>
              <w:left w:val="single" w:color="000000" w:sz="4" w:space="0"/>
              <w:bottom w:val="single" w:color="000000" w:sz="4" w:space="0"/>
              <w:right w:val="single" w:color="000000" w:sz="4" w:space="0"/>
            </w:tcBorders>
            <w:noWrap/>
            <w:vAlign w:val="center"/>
          </w:tcPr>
          <w:p>
            <w:pPr>
              <w:jc w:val="center"/>
              <w:rPr>
                <w:rFonts w:ascii="宋体" w:hAnsi="宋体" w:cs="宋体"/>
                <w:color w:val="000000"/>
                <w:sz w:val="20"/>
                <w:szCs w:val="20"/>
              </w:rPr>
            </w:pPr>
          </w:p>
        </w:tc>
      </w:tr>
      <w:tr>
        <w:tblPrEx>
          <w:tblCellMar>
            <w:top w:w="0" w:type="dxa"/>
            <w:left w:w="108" w:type="dxa"/>
            <w:bottom w:w="0" w:type="dxa"/>
            <w:right w:w="108" w:type="dxa"/>
          </w:tblCellMar>
        </w:tblPrEx>
        <w:trPr>
          <w:trHeight w:val="405" w:hRule="atLeast"/>
        </w:trPr>
        <w:tc>
          <w:tcPr>
            <w:tcW w:w="5244" w:type="dxa"/>
            <w:gridSpan w:val="7"/>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总分</w:t>
            </w:r>
          </w:p>
        </w:tc>
        <w:tc>
          <w:tcPr>
            <w:tcW w:w="639"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100</w:t>
            </w:r>
          </w:p>
        </w:tc>
        <w:tc>
          <w:tcPr>
            <w:tcW w:w="667"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default" w:ascii="宋体" w:hAnsi="宋体" w:eastAsia="宋体" w:cs="宋体"/>
                <w:color w:val="000000"/>
                <w:sz w:val="20"/>
                <w:szCs w:val="20"/>
                <w:lang w:val="en-US" w:eastAsia="zh-CN"/>
              </w:rPr>
            </w:pPr>
            <w:r>
              <w:rPr>
                <w:rFonts w:hint="eastAsia" w:ascii="宋体" w:hAnsi="宋体" w:cs="宋体"/>
                <w:color w:val="000000"/>
                <w:kern w:val="0"/>
                <w:sz w:val="18"/>
                <w:szCs w:val="18"/>
                <w:lang w:val="en-US" w:eastAsia="zh-CN" w:bidi="ar"/>
              </w:rPr>
              <w:t>96.41</w:t>
            </w:r>
          </w:p>
        </w:tc>
        <w:tc>
          <w:tcPr>
            <w:tcW w:w="1814" w:type="dxa"/>
            <w:gridSpan w:val="3"/>
            <w:tcBorders>
              <w:top w:val="single" w:color="000000" w:sz="4" w:space="0"/>
              <w:left w:val="single" w:color="000000" w:sz="4" w:space="0"/>
              <w:bottom w:val="single" w:color="000000" w:sz="4" w:space="0"/>
              <w:right w:val="single" w:color="000000" w:sz="4" w:space="0"/>
            </w:tcBorders>
            <w:noWrap/>
            <w:vAlign w:val="center"/>
          </w:tcPr>
          <w:p>
            <w:pPr>
              <w:rPr>
                <w:rFonts w:ascii="宋体" w:hAnsi="宋体" w:cs="宋体"/>
                <w:color w:val="000000"/>
                <w:sz w:val="20"/>
                <w:szCs w:val="20"/>
              </w:rPr>
            </w:pPr>
          </w:p>
        </w:tc>
      </w:tr>
    </w:tbl>
    <w:p>
      <w:pPr>
        <w:rPr>
          <w:rFonts w:hint="eastAsia"/>
        </w:rPr>
      </w:pPr>
    </w:p>
    <w:p>
      <w:pPr>
        <w:rPr>
          <w:rFonts w:hint="eastAsia"/>
        </w:rPr>
      </w:pPr>
    </w:p>
    <w:p>
      <w:pPr>
        <w:rPr>
          <w:rFonts w:hint="eastAsia"/>
        </w:rPr>
      </w:pPr>
    </w:p>
    <w:p>
      <w:pPr>
        <w:widowControl/>
        <w:jc w:val="center"/>
        <w:rPr>
          <w:rFonts w:ascii="黑体" w:hAnsi="黑体" w:eastAsia="黑体"/>
          <w:kern w:val="0"/>
          <w:sz w:val="32"/>
          <w:szCs w:val="32"/>
        </w:rPr>
      </w:pPr>
      <w:r>
        <w:rPr>
          <w:rFonts w:hint="eastAsia" w:ascii="黑体" w:hAnsi="黑体" w:eastAsia="黑体"/>
          <w:kern w:val="0"/>
          <w:sz w:val="32"/>
          <w:szCs w:val="32"/>
        </w:rPr>
        <w:t>江永县潇浦镇允山中心</w:t>
      </w:r>
      <w:r>
        <w:rPr>
          <w:rFonts w:hint="eastAsia" w:ascii="黑体" w:hAnsi="黑体" w:eastAsia="黑体"/>
          <w:kern w:val="0"/>
          <w:sz w:val="32"/>
          <w:szCs w:val="32"/>
          <w:lang w:eastAsia="zh-CN"/>
        </w:rPr>
        <w:t>幼儿园</w:t>
      </w:r>
      <w:r>
        <w:rPr>
          <w:rFonts w:ascii="黑体" w:hAnsi="黑体" w:eastAsia="黑体"/>
          <w:kern w:val="0"/>
          <w:sz w:val="32"/>
          <w:szCs w:val="32"/>
        </w:rPr>
        <w:t>部门整体支出绩效评价表</w:t>
      </w:r>
    </w:p>
    <w:tbl>
      <w:tblPr>
        <w:tblStyle w:val="4"/>
        <w:tblW w:w="10082" w:type="dxa"/>
        <w:jc w:val="center"/>
        <w:tblLayout w:type="fixed"/>
        <w:tblCellMar>
          <w:top w:w="0" w:type="dxa"/>
          <w:left w:w="108" w:type="dxa"/>
          <w:bottom w:w="0" w:type="dxa"/>
          <w:right w:w="108" w:type="dxa"/>
        </w:tblCellMar>
      </w:tblPr>
      <w:tblGrid>
        <w:gridCol w:w="518"/>
        <w:gridCol w:w="512"/>
        <w:gridCol w:w="336"/>
        <w:gridCol w:w="245"/>
        <w:gridCol w:w="553"/>
        <w:gridCol w:w="1057"/>
        <w:gridCol w:w="478"/>
        <w:gridCol w:w="2977"/>
        <w:gridCol w:w="2980"/>
        <w:gridCol w:w="426"/>
      </w:tblGrid>
      <w:tr>
        <w:tblPrEx>
          <w:tblCellMar>
            <w:top w:w="0" w:type="dxa"/>
            <w:left w:w="108" w:type="dxa"/>
            <w:bottom w:w="0" w:type="dxa"/>
            <w:right w:w="108" w:type="dxa"/>
          </w:tblCellMar>
        </w:tblPrEx>
        <w:trPr>
          <w:trHeight w:val="1629" w:hRule="atLeast"/>
          <w:jc w:val="center"/>
        </w:trPr>
        <w:tc>
          <w:tcPr>
            <w:tcW w:w="518"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一级指标</w:t>
            </w:r>
          </w:p>
        </w:tc>
        <w:tc>
          <w:tcPr>
            <w:tcW w:w="512" w:type="dxa"/>
            <w:tcBorders>
              <w:top w:val="single" w:color="auto" w:sz="4" w:space="0"/>
              <w:left w:val="nil"/>
              <w:bottom w:val="single" w:color="auto"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分值</w:t>
            </w:r>
          </w:p>
        </w:tc>
        <w:tc>
          <w:tcPr>
            <w:tcW w:w="581" w:type="dxa"/>
            <w:gridSpan w:val="2"/>
            <w:tcBorders>
              <w:top w:val="single" w:color="auto" w:sz="4" w:space="0"/>
              <w:left w:val="nil"/>
              <w:bottom w:val="single" w:color="auto"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二级指标</w:t>
            </w:r>
          </w:p>
        </w:tc>
        <w:tc>
          <w:tcPr>
            <w:tcW w:w="553" w:type="dxa"/>
            <w:tcBorders>
              <w:top w:val="single" w:color="auto" w:sz="4" w:space="0"/>
              <w:left w:val="nil"/>
              <w:bottom w:val="single" w:color="auto"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分值</w:t>
            </w:r>
          </w:p>
        </w:tc>
        <w:tc>
          <w:tcPr>
            <w:tcW w:w="1057" w:type="dxa"/>
            <w:tcBorders>
              <w:top w:val="single" w:color="auto" w:sz="4" w:space="0"/>
              <w:left w:val="nil"/>
              <w:bottom w:val="single" w:color="auto"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三级</w:t>
            </w:r>
          </w:p>
          <w:p>
            <w:pPr>
              <w:widowControl/>
              <w:jc w:val="center"/>
              <w:rPr>
                <w:rFonts w:eastAsia="仿宋_GB2312"/>
                <w:kern w:val="0"/>
                <w:sz w:val="20"/>
                <w:szCs w:val="20"/>
              </w:rPr>
            </w:pPr>
            <w:r>
              <w:rPr>
                <w:rFonts w:eastAsia="仿宋_GB2312"/>
                <w:kern w:val="0"/>
                <w:sz w:val="20"/>
                <w:szCs w:val="20"/>
              </w:rPr>
              <w:t>指标</w:t>
            </w:r>
          </w:p>
        </w:tc>
        <w:tc>
          <w:tcPr>
            <w:tcW w:w="478" w:type="dxa"/>
            <w:tcBorders>
              <w:top w:val="single" w:color="auto" w:sz="4" w:space="0"/>
              <w:left w:val="nil"/>
              <w:bottom w:val="single" w:color="auto"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分值</w:t>
            </w:r>
          </w:p>
        </w:tc>
        <w:tc>
          <w:tcPr>
            <w:tcW w:w="2977" w:type="dxa"/>
            <w:tcBorders>
              <w:top w:val="single" w:color="auto" w:sz="4" w:space="0"/>
              <w:left w:val="nil"/>
              <w:bottom w:val="single" w:color="auto"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评价标准</w:t>
            </w:r>
          </w:p>
        </w:tc>
        <w:tc>
          <w:tcPr>
            <w:tcW w:w="2980" w:type="dxa"/>
            <w:tcBorders>
              <w:top w:val="single" w:color="auto" w:sz="4" w:space="0"/>
              <w:left w:val="nil"/>
              <w:bottom w:val="single" w:color="auto"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指标说明</w:t>
            </w:r>
          </w:p>
        </w:tc>
        <w:tc>
          <w:tcPr>
            <w:tcW w:w="426" w:type="dxa"/>
            <w:tcBorders>
              <w:top w:val="single" w:color="auto" w:sz="4" w:space="0"/>
              <w:left w:val="nil"/>
              <w:bottom w:val="single" w:color="auto"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得分</w:t>
            </w:r>
          </w:p>
        </w:tc>
      </w:tr>
      <w:tr>
        <w:tblPrEx>
          <w:tblCellMar>
            <w:top w:w="0" w:type="dxa"/>
            <w:left w:w="108" w:type="dxa"/>
            <w:bottom w:w="0" w:type="dxa"/>
            <w:right w:w="108" w:type="dxa"/>
          </w:tblCellMar>
        </w:tblPrEx>
        <w:trPr>
          <w:trHeight w:val="1814" w:hRule="atLeast"/>
          <w:jc w:val="center"/>
        </w:trPr>
        <w:tc>
          <w:tcPr>
            <w:tcW w:w="518" w:type="dxa"/>
            <w:vMerge w:val="restart"/>
            <w:tcBorders>
              <w:top w:val="nil"/>
              <w:left w:val="single" w:color="auto" w:sz="4" w:space="0"/>
              <w:bottom w:val="single" w:color="auto"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投入</w:t>
            </w:r>
          </w:p>
        </w:tc>
        <w:tc>
          <w:tcPr>
            <w:tcW w:w="512" w:type="dxa"/>
            <w:vMerge w:val="restart"/>
            <w:tcBorders>
              <w:top w:val="nil"/>
              <w:left w:val="nil"/>
              <w:bottom w:val="single" w:color="000000"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10</w:t>
            </w:r>
          </w:p>
        </w:tc>
        <w:tc>
          <w:tcPr>
            <w:tcW w:w="581" w:type="dxa"/>
            <w:gridSpan w:val="2"/>
            <w:vMerge w:val="restart"/>
            <w:tcBorders>
              <w:top w:val="nil"/>
              <w:left w:val="nil"/>
              <w:bottom w:val="single" w:color="auto"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预算配置</w:t>
            </w:r>
          </w:p>
        </w:tc>
        <w:tc>
          <w:tcPr>
            <w:tcW w:w="553" w:type="dxa"/>
            <w:vMerge w:val="restart"/>
            <w:tcBorders>
              <w:top w:val="nil"/>
              <w:left w:val="nil"/>
              <w:bottom w:val="single" w:color="000000"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10</w:t>
            </w:r>
          </w:p>
        </w:tc>
        <w:tc>
          <w:tcPr>
            <w:tcW w:w="1057" w:type="dxa"/>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在职人员控制率</w:t>
            </w:r>
          </w:p>
        </w:tc>
        <w:tc>
          <w:tcPr>
            <w:tcW w:w="478" w:type="dxa"/>
            <w:tcBorders>
              <w:top w:val="nil"/>
              <w:left w:val="nil"/>
              <w:bottom w:val="single" w:color="auto"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nil"/>
              <w:right w:val="nil"/>
            </w:tcBorders>
            <w:noWrap/>
            <w:vAlign w:val="center"/>
          </w:tcPr>
          <w:p>
            <w:pPr>
              <w:widowControl/>
              <w:jc w:val="left"/>
              <w:rPr>
                <w:rFonts w:eastAsia="仿宋_GB2312"/>
                <w:kern w:val="0"/>
                <w:sz w:val="20"/>
                <w:szCs w:val="20"/>
              </w:rPr>
            </w:pPr>
            <w:r>
              <w:rPr>
                <w:rFonts w:eastAsia="仿宋_GB2312"/>
                <w:kern w:val="0"/>
                <w:sz w:val="20"/>
                <w:szCs w:val="20"/>
              </w:rPr>
              <w:t>以100%</w:t>
            </w:r>
            <w:r>
              <w:rPr>
                <w:rFonts w:ascii="仿宋_GB2312" w:hAnsi="仿宋_GB2312" w:eastAsia="仿宋_GB2312"/>
                <w:kern w:val="0"/>
                <w:sz w:val="20"/>
                <w:szCs w:val="20"/>
              </w:rPr>
              <w:t>为标准。在职人员控制率</w:t>
            </w:r>
            <w:r>
              <w:rPr>
                <w:rFonts w:hint="eastAsia" w:ascii="宋体" w:hAnsi="宋体"/>
                <w:kern w:val="0"/>
                <w:sz w:val="20"/>
                <w:szCs w:val="20"/>
              </w:rPr>
              <w:t>≦</w:t>
            </w:r>
            <w:r>
              <w:rPr>
                <w:rFonts w:eastAsia="仿宋_GB2312"/>
                <w:kern w:val="0"/>
                <w:sz w:val="20"/>
                <w:szCs w:val="20"/>
              </w:rPr>
              <w:t>100%</w:t>
            </w:r>
            <w:r>
              <w:rPr>
                <w:rFonts w:ascii="仿宋_GB2312" w:hAnsi="仿宋_GB2312" w:eastAsia="仿宋_GB2312"/>
                <w:kern w:val="0"/>
                <w:sz w:val="20"/>
                <w:szCs w:val="20"/>
              </w:rPr>
              <w:t>，计</w:t>
            </w:r>
            <w:r>
              <w:rPr>
                <w:rFonts w:eastAsia="仿宋_GB2312"/>
                <w:kern w:val="0"/>
                <w:sz w:val="20"/>
                <w:szCs w:val="20"/>
              </w:rPr>
              <w:t>5</w:t>
            </w:r>
            <w:r>
              <w:rPr>
                <w:rFonts w:ascii="仿宋_GB2312" w:hAnsi="仿宋_GB2312" w:eastAsia="仿宋_GB2312"/>
                <w:kern w:val="0"/>
                <w:sz w:val="20"/>
                <w:szCs w:val="20"/>
              </w:rPr>
              <w:t>分；每超过一个百分点扣</w:t>
            </w:r>
            <w:r>
              <w:rPr>
                <w:rFonts w:eastAsia="仿宋_GB2312"/>
                <w:kern w:val="0"/>
                <w:sz w:val="20"/>
                <w:szCs w:val="20"/>
              </w:rPr>
              <w:t>0.5</w:t>
            </w:r>
            <w:r>
              <w:rPr>
                <w:rFonts w:ascii="仿宋_GB2312" w:hAnsi="仿宋_GB2312" w:eastAsia="仿宋_GB2312"/>
                <w:kern w:val="0"/>
                <w:sz w:val="20"/>
                <w:szCs w:val="20"/>
              </w:rPr>
              <w:t>分，扣完为止。</w:t>
            </w:r>
          </w:p>
        </w:tc>
        <w:tc>
          <w:tcPr>
            <w:tcW w:w="2980" w:type="dxa"/>
            <w:tcBorders>
              <w:top w:val="nil"/>
              <w:left w:val="single" w:color="auto" w:sz="4" w:space="0"/>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在职人员控制率=</w:t>
            </w:r>
            <w:r>
              <w:rPr>
                <w:rFonts w:ascii="仿宋_GB2312" w:hAnsi="仿宋_GB2312" w:eastAsia="仿宋_GB2312"/>
                <w:kern w:val="0"/>
                <w:sz w:val="20"/>
                <w:szCs w:val="20"/>
              </w:rPr>
              <w:t>（在职人员数</w:t>
            </w:r>
            <w:r>
              <w:rPr>
                <w:rFonts w:eastAsia="仿宋_GB2312"/>
                <w:kern w:val="0"/>
                <w:sz w:val="20"/>
                <w:szCs w:val="20"/>
              </w:rPr>
              <w:t>/</w:t>
            </w:r>
            <w:r>
              <w:rPr>
                <w:rFonts w:ascii="仿宋_GB2312" w:hAnsi="仿宋_GB2312" w:eastAsia="仿宋_GB2312"/>
                <w:kern w:val="0"/>
                <w:sz w:val="20"/>
                <w:szCs w:val="20"/>
              </w:rPr>
              <w:t>编制数）</w:t>
            </w:r>
            <w:r>
              <w:rPr>
                <w:rFonts w:eastAsia="仿宋_GB2312"/>
                <w:kern w:val="0"/>
                <w:sz w:val="20"/>
                <w:szCs w:val="20"/>
              </w:rPr>
              <w:t>×100%</w:t>
            </w:r>
            <w:r>
              <w:rPr>
                <w:rFonts w:ascii="仿宋_GB2312" w:hAnsi="仿宋_GB2312" w:eastAsia="仿宋_GB2312"/>
                <w:kern w:val="0"/>
                <w:sz w:val="20"/>
                <w:szCs w:val="20"/>
              </w:rPr>
              <w:t>，在职人员数：部门（单位）实际在职人数，以</w:t>
            </w:r>
            <w:r>
              <w:rPr>
                <w:kern w:val="0"/>
                <w:sz w:val="20"/>
                <w:szCs w:val="20"/>
              </w:rPr>
              <w:t>市</w:t>
            </w:r>
            <w:r>
              <w:rPr>
                <w:rFonts w:eastAsia="仿宋_GB2312"/>
                <w:kern w:val="0"/>
                <w:sz w:val="20"/>
                <w:szCs w:val="20"/>
              </w:rPr>
              <w:t>财政</w:t>
            </w:r>
            <w:r>
              <w:rPr>
                <w:kern w:val="0"/>
                <w:sz w:val="20"/>
                <w:szCs w:val="20"/>
              </w:rPr>
              <w:t>局</w:t>
            </w:r>
            <w:r>
              <w:rPr>
                <w:rFonts w:eastAsia="仿宋_GB2312"/>
                <w:kern w:val="0"/>
                <w:sz w:val="20"/>
                <w:szCs w:val="20"/>
              </w:rPr>
              <w:t>确定的部门决算编制口径为准。</w:t>
            </w:r>
          </w:p>
          <w:p>
            <w:pPr>
              <w:widowControl/>
              <w:jc w:val="left"/>
              <w:rPr>
                <w:rFonts w:eastAsia="仿宋_GB2312"/>
                <w:kern w:val="0"/>
                <w:sz w:val="20"/>
                <w:szCs w:val="20"/>
              </w:rPr>
            </w:pPr>
            <w:r>
              <w:rPr>
                <w:rFonts w:eastAsia="仿宋_GB2312"/>
                <w:kern w:val="0"/>
                <w:sz w:val="20"/>
                <w:szCs w:val="20"/>
              </w:rPr>
              <w:t>编制数：机构编制部门核定批复的部门（单位）的人员编制数。</w:t>
            </w:r>
          </w:p>
        </w:tc>
        <w:tc>
          <w:tcPr>
            <w:tcW w:w="426" w:type="dxa"/>
            <w:tcBorders>
              <w:top w:val="nil"/>
              <w:left w:val="nil"/>
              <w:bottom w:val="single" w:color="auto" w:sz="4" w:space="0"/>
              <w:right w:val="single" w:color="auto" w:sz="4" w:space="0"/>
            </w:tcBorders>
            <w:noWrap/>
            <w:vAlign w:val="center"/>
          </w:tcPr>
          <w:p>
            <w:pPr>
              <w:widowControl/>
              <w:jc w:val="left"/>
              <w:rPr>
                <w:kern w:val="0"/>
                <w:sz w:val="24"/>
              </w:rPr>
            </w:pPr>
            <w:r>
              <w:rPr>
                <w:rFonts w:hint="eastAsia"/>
                <w:kern w:val="0"/>
                <w:sz w:val="24"/>
              </w:rPr>
              <w:t>5</w:t>
            </w:r>
            <w:r>
              <w:rPr>
                <w:kern w:val="0"/>
                <w:sz w:val="24"/>
              </w:rPr>
              <w:t>　</w:t>
            </w:r>
          </w:p>
        </w:tc>
      </w:tr>
      <w:tr>
        <w:tblPrEx>
          <w:tblCellMar>
            <w:top w:w="0" w:type="dxa"/>
            <w:left w:w="108" w:type="dxa"/>
            <w:bottom w:w="0" w:type="dxa"/>
            <w:right w:w="108" w:type="dxa"/>
          </w:tblCellMar>
        </w:tblPrEx>
        <w:trPr>
          <w:jc w:val="center"/>
        </w:trPr>
        <w:tc>
          <w:tcPr>
            <w:tcW w:w="518" w:type="dxa"/>
            <w:vMerge w:val="continue"/>
            <w:tcBorders>
              <w:top w:val="nil"/>
              <w:left w:val="single" w:color="auto" w:sz="4" w:space="0"/>
              <w:bottom w:val="single" w:color="auto" w:sz="4" w:space="0"/>
              <w:right w:val="single" w:color="auto" w:sz="4" w:space="0"/>
            </w:tcBorders>
            <w:noWrap/>
            <w:vAlign w:val="center"/>
          </w:tcPr>
          <w:p>
            <w:pPr>
              <w:widowControl/>
              <w:jc w:val="left"/>
              <w:rPr>
                <w:rFonts w:eastAsia="仿宋_GB2312"/>
                <w:kern w:val="0"/>
                <w:sz w:val="20"/>
                <w:szCs w:val="20"/>
              </w:rPr>
            </w:pPr>
          </w:p>
        </w:tc>
        <w:tc>
          <w:tcPr>
            <w:tcW w:w="512" w:type="dxa"/>
            <w:vMerge w:val="continue"/>
            <w:tcBorders>
              <w:top w:val="nil"/>
              <w:left w:val="nil"/>
              <w:bottom w:val="single" w:color="000000" w:sz="4" w:space="0"/>
              <w:right w:val="single" w:color="auto" w:sz="4" w:space="0"/>
            </w:tcBorders>
            <w:noWrap/>
            <w:vAlign w:val="center"/>
          </w:tcPr>
          <w:p>
            <w:pPr>
              <w:widowControl/>
              <w:jc w:val="left"/>
              <w:rPr>
                <w:rFonts w:eastAsia="仿宋_GB2312"/>
                <w:kern w:val="0"/>
                <w:sz w:val="20"/>
                <w:szCs w:val="20"/>
              </w:rPr>
            </w:pPr>
          </w:p>
        </w:tc>
        <w:tc>
          <w:tcPr>
            <w:tcW w:w="581" w:type="dxa"/>
            <w:gridSpan w:val="2"/>
            <w:vMerge w:val="continue"/>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p>
        </w:tc>
        <w:tc>
          <w:tcPr>
            <w:tcW w:w="553" w:type="dxa"/>
            <w:vMerge w:val="continue"/>
            <w:tcBorders>
              <w:top w:val="nil"/>
              <w:left w:val="nil"/>
              <w:bottom w:val="single" w:color="000000" w:sz="4" w:space="0"/>
              <w:right w:val="single" w:color="auto" w:sz="4" w:space="0"/>
            </w:tcBorders>
            <w:noWrap/>
            <w:vAlign w:val="center"/>
          </w:tcPr>
          <w:p>
            <w:pPr>
              <w:widowControl/>
              <w:jc w:val="left"/>
              <w:rPr>
                <w:rFonts w:eastAsia="仿宋_GB2312"/>
                <w:kern w:val="0"/>
                <w:sz w:val="20"/>
                <w:szCs w:val="20"/>
              </w:rPr>
            </w:pPr>
          </w:p>
        </w:tc>
        <w:tc>
          <w:tcPr>
            <w:tcW w:w="1057" w:type="dxa"/>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变动率</w:t>
            </w:r>
          </w:p>
        </w:tc>
        <w:tc>
          <w:tcPr>
            <w:tcW w:w="478" w:type="dxa"/>
            <w:tcBorders>
              <w:top w:val="nil"/>
              <w:left w:val="nil"/>
              <w:bottom w:val="single" w:color="auto"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single" w:color="auto" w:sz="4" w:space="0"/>
              <w:left w:val="nil"/>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变动率</w:t>
            </w:r>
            <w:r>
              <w:rPr>
                <w:rFonts w:hint="eastAsia" w:ascii="宋体" w:hAnsi="宋体"/>
                <w:kern w:val="0"/>
                <w:sz w:val="20"/>
                <w:szCs w:val="20"/>
              </w:rPr>
              <w:t>≦</w:t>
            </w:r>
            <w:r>
              <w:rPr>
                <w:rFonts w:eastAsia="仿宋_GB2312"/>
                <w:kern w:val="0"/>
                <w:sz w:val="20"/>
                <w:szCs w:val="20"/>
              </w:rPr>
              <w:t>0,</w:t>
            </w:r>
            <w:r>
              <w:rPr>
                <w:rFonts w:ascii="仿宋_GB2312" w:hAnsi="仿宋_GB2312" w:eastAsia="仿宋_GB2312"/>
                <w:kern w:val="0"/>
                <w:sz w:val="20"/>
                <w:szCs w:val="20"/>
              </w:rPr>
              <w:t>计</w:t>
            </w:r>
            <w:r>
              <w:rPr>
                <w:kern w:val="0"/>
                <w:sz w:val="20"/>
                <w:szCs w:val="20"/>
              </w:rPr>
              <w:t>5</w:t>
            </w:r>
            <w:r>
              <w:rPr>
                <w:rFonts w:eastAsia="仿宋_GB2312"/>
                <w:kern w:val="0"/>
                <w:sz w:val="20"/>
                <w:szCs w:val="20"/>
              </w:rPr>
              <w:t>分；“</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w:t>
            </w:r>
            <w:r>
              <w:rPr>
                <w:rFonts w:eastAsia="仿宋_GB2312"/>
                <w:kern w:val="0"/>
                <w:sz w:val="20"/>
                <w:szCs w:val="20"/>
              </w:rPr>
              <w:t>0</w:t>
            </w:r>
            <w:r>
              <w:rPr>
                <w:rFonts w:ascii="仿宋_GB2312" w:hAnsi="仿宋_GB2312" w:eastAsia="仿宋_GB2312"/>
                <w:kern w:val="0"/>
                <w:sz w:val="20"/>
                <w:szCs w:val="20"/>
              </w:rPr>
              <w:t>，每超过一个百分点扣</w:t>
            </w:r>
            <w:r>
              <w:rPr>
                <w:rFonts w:eastAsia="仿宋_GB2312"/>
                <w:kern w:val="0"/>
                <w:sz w:val="20"/>
                <w:szCs w:val="20"/>
              </w:rPr>
              <w:t>0.8</w:t>
            </w:r>
            <w:r>
              <w:rPr>
                <w:rFonts w:ascii="仿宋_GB2312" w:hAnsi="仿宋_GB2312" w:eastAsia="仿宋_GB2312"/>
                <w:kern w:val="0"/>
                <w:sz w:val="20"/>
                <w:szCs w:val="20"/>
              </w:rPr>
              <w:t>分，扣完为止。</w:t>
            </w:r>
          </w:p>
        </w:tc>
        <w:tc>
          <w:tcPr>
            <w:tcW w:w="2980" w:type="dxa"/>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变动率</w:t>
            </w:r>
            <w:r>
              <w:rPr>
                <w:rFonts w:eastAsia="仿宋_GB2312"/>
                <w:kern w:val="0"/>
                <w:sz w:val="20"/>
                <w:szCs w:val="20"/>
              </w:rPr>
              <w:t>=[</w:t>
            </w:r>
            <w:r>
              <w:rPr>
                <w:rFonts w:ascii="仿宋_GB2312" w:hAnsi="仿宋_GB2312" w:eastAsia="仿宋_GB2312"/>
                <w:kern w:val="0"/>
                <w:sz w:val="20"/>
                <w:szCs w:val="20"/>
              </w:rPr>
              <w:t>（本年度</w:t>
            </w: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预算数</w:t>
            </w:r>
            <w:r>
              <w:rPr>
                <w:rFonts w:eastAsia="仿宋_GB2312"/>
                <w:kern w:val="0"/>
                <w:sz w:val="20"/>
                <w:szCs w:val="20"/>
              </w:rPr>
              <w:t>-</w:t>
            </w:r>
            <w:r>
              <w:rPr>
                <w:rFonts w:ascii="仿宋_GB2312" w:hAnsi="仿宋_GB2312" w:eastAsia="仿宋_GB2312"/>
                <w:kern w:val="0"/>
                <w:sz w:val="20"/>
                <w:szCs w:val="20"/>
              </w:rPr>
              <w:t>上年度</w:t>
            </w: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预算数）</w:t>
            </w:r>
            <w:r>
              <w:rPr>
                <w:rFonts w:eastAsia="仿宋_GB2312"/>
                <w:kern w:val="0"/>
                <w:sz w:val="20"/>
                <w:szCs w:val="20"/>
              </w:rPr>
              <w:t>/</w:t>
            </w:r>
            <w:r>
              <w:rPr>
                <w:rFonts w:ascii="仿宋_GB2312" w:hAnsi="仿宋_GB2312" w:eastAsia="仿宋_GB2312"/>
                <w:kern w:val="0"/>
                <w:sz w:val="20"/>
                <w:szCs w:val="20"/>
              </w:rPr>
              <w:t>上年度</w:t>
            </w: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预算数</w:t>
            </w:r>
            <w:r>
              <w:rPr>
                <w:rFonts w:eastAsia="仿宋_GB2312"/>
                <w:kern w:val="0"/>
                <w:sz w:val="20"/>
                <w:szCs w:val="20"/>
              </w:rPr>
              <w:t>]×100%</w:t>
            </w:r>
          </w:p>
        </w:tc>
        <w:tc>
          <w:tcPr>
            <w:tcW w:w="426" w:type="dxa"/>
            <w:tcBorders>
              <w:top w:val="nil"/>
              <w:left w:val="nil"/>
              <w:bottom w:val="single" w:color="auto" w:sz="4" w:space="0"/>
              <w:right w:val="single" w:color="auto" w:sz="4" w:space="0"/>
            </w:tcBorders>
            <w:noWrap/>
            <w:vAlign w:val="center"/>
          </w:tcPr>
          <w:p>
            <w:pPr>
              <w:widowControl/>
              <w:jc w:val="left"/>
              <w:rPr>
                <w:kern w:val="0"/>
                <w:sz w:val="24"/>
              </w:rPr>
            </w:pPr>
            <w:r>
              <w:rPr>
                <w:rFonts w:hint="eastAsia"/>
                <w:kern w:val="0"/>
                <w:sz w:val="24"/>
              </w:rPr>
              <w:t>5</w:t>
            </w:r>
            <w:r>
              <w:rPr>
                <w:kern w:val="0"/>
                <w:sz w:val="24"/>
              </w:rPr>
              <w:t>　</w:t>
            </w:r>
          </w:p>
        </w:tc>
      </w:tr>
      <w:tr>
        <w:tblPrEx>
          <w:tblCellMar>
            <w:top w:w="0" w:type="dxa"/>
            <w:left w:w="108" w:type="dxa"/>
            <w:bottom w:w="0" w:type="dxa"/>
            <w:right w:w="108" w:type="dxa"/>
          </w:tblCellMar>
        </w:tblPrEx>
        <w:trPr>
          <w:jc w:val="center"/>
        </w:trPr>
        <w:tc>
          <w:tcPr>
            <w:tcW w:w="518" w:type="dxa"/>
            <w:vMerge w:val="restart"/>
            <w:tcBorders>
              <w:top w:val="nil"/>
              <w:left w:val="single" w:color="auto" w:sz="4" w:space="0"/>
              <w:bottom w:val="single" w:color="000000"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过                                                                                                                                       程</w:t>
            </w:r>
          </w:p>
        </w:tc>
        <w:tc>
          <w:tcPr>
            <w:tcW w:w="512" w:type="dxa"/>
            <w:vMerge w:val="restart"/>
            <w:tcBorders>
              <w:top w:val="nil"/>
              <w:left w:val="nil"/>
              <w:bottom w:val="single" w:color="000000"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60</w:t>
            </w:r>
          </w:p>
        </w:tc>
        <w:tc>
          <w:tcPr>
            <w:tcW w:w="581" w:type="dxa"/>
            <w:gridSpan w:val="2"/>
            <w:vMerge w:val="restart"/>
            <w:tcBorders>
              <w:top w:val="nil"/>
              <w:left w:val="nil"/>
              <w:bottom w:val="single" w:color="000000"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预算执行</w:t>
            </w:r>
          </w:p>
        </w:tc>
        <w:tc>
          <w:tcPr>
            <w:tcW w:w="553" w:type="dxa"/>
            <w:vMerge w:val="restart"/>
            <w:tcBorders>
              <w:top w:val="nil"/>
              <w:left w:val="nil"/>
              <w:bottom w:val="single" w:color="000000"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20</w:t>
            </w:r>
          </w:p>
        </w:tc>
        <w:tc>
          <w:tcPr>
            <w:tcW w:w="1057" w:type="dxa"/>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预算完成率</w:t>
            </w:r>
          </w:p>
        </w:tc>
        <w:tc>
          <w:tcPr>
            <w:tcW w:w="478" w:type="dxa"/>
            <w:tcBorders>
              <w:top w:val="nil"/>
              <w:left w:val="nil"/>
              <w:bottom w:val="single" w:color="auto"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计满分，每低于</w:t>
            </w:r>
            <w:r>
              <w:rPr>
                <w:rFonts w:eastAsia="仿宋_GB2312"/>
                <w:kern w:val="0"/>
                <w:sz w:val="20"/>
                <w:szCs w:val="20"/>
              </w:rPr>
              <w:t>5%</w:t>
            </w:r>
            <w:r>
              <w:rPr>
                <w:rFonts w:ascii="仿宋_GB2312" w:hAnsi="仿宋_GB2312" w:eastAsia="仿宋_GB2312"/>
                <w:kern w:val="0"/>
                <w:sz w:val="20"/>
                <w:szCs w:val="20"/>
              </w:rPr>
              <w:t>扣</w:t>
            </w:r>
            <w:r>
              <w:rPr>
                <w:rFonts w:eastAsia="仿宋_GB2312"/>
                <w:kern w:val="0"/>
                <w:sz w:val="20"/>
                <w:szCs w:val="20"/>
              </w:rPr>
              <w:t>2</w:t>
            </w:r>
            <w:r>
              <w:rPr>
                <w:rFonts w:ascii="仿宋_GB2312" w:hAnsi="仿宋_GB2312" w:eastAsia="仿宋_GB2312"/>
                <w:kern w:val="0"/>
                <w:sz w:val="20"/>
                <w:szCs w:val="20"/>
              </w:rPr>
              <w:t>分，扣完为止。</w:t>
            </w:r>
          </w:p>
        </w:tc>
        <w:tc>
          <w:tcPr>
            <w:tcW w:w="2980" w:type="dxa"/>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预算完成率=</w:t>
            </w:r>
            <w:r>
              <w:rPr>
                <w:rFonts w:ascii="仿宋_GB2312" w:hAnsi="仿宋_GB2312" w:eastAsia="仿宋_GB2312"/>
                <w:kern w:val="0"/>
                <w:sz w:val="20"/>
                <w:szCs w:val="20"/>
              </w:rPr>
              <w:t>（上年结转</w:t>
            </w:r>
            <w:r>
              <w:rPr>
                <w:rFonts w:eastAsia="仿宋_GB2312"/>
                <w:kern w:val="0"/>
                <w:sz w:val="20"/>
                <w:szCs w:val="20"/>
              </w:rPr>
              <w:t>+</w:t>
            </w:r>
            <w:r>
              <w:rPr>
                <w:rFonts w:ascii="仿宋_GB2312" w:hAnsi="仿宋_GB2312" w:eastAsia="仿宋_GB2312"/>
                <w:kern w:val="0"/>
                <w:sz w:val="20"/>
                <w:szCs w:val="20"/>
              </w:rPr>
              <w:t>年初预算</w:t>
            </w:r>
            <w:r>
              <w:rPr>
                <w:rFonts w:eastAsia="仿宋_GB2312"/>
                <w:kern w:val="0"/>
                <w:sz w:val="20"/>
                <w:szCs w:val="20"/>
              </w:rPr>
              <w:t>+</w:t>
            </w:r>
            <w:r>
              <w:rPr>
                <w:rFonts w:ascii="仿宋_GB2312" w:hAnsi="仿宋_GB2312" w:eastAsia="仿宋_GB2312"/>
                <w:kern w:val="0"/>
                <w:sz w:val="20"/>
                <w:szCs w:val="20"/>
              </w:rPr>
              <w:t>本年追加预算</w:t>
            </w:r>
            <w:r>
              <w:rPr>
                <w:rFonts w:eastAsia="仿宋_GB2312"/>
                <w:kern w:val="0"/>
                <w:sz w:val="20"/>
                <w:szCs w:val="20"/>
              </w:rPr>
              <w:t>-</w:t>
            </w:r>
            <w:r>
              <w:rPr>
                <w:rFonts w:ascii="仿宋_GB2312" w:hAnsi="仿宋_GB2312" w:eastAsia="仿宋_GB2312"/>
                <w:kern w:val="0"/>
                <w:sz w:val="20"/>
                <w:szCs w:val="20"/>
              </w:rPr>
              <w:t>年末结余）</w:t>
            </w:r>
            <w:r>
              <w:rPr>
                <w:rFonts w:eastAsia="仿宋_GB2312"/>
                <w:kern w:val="0"/>
                <w:sz w:val="20"/>
                <w:szCs w:val="20"/>
              </w:rPr>
              <w:t>/</w:t>
            </w:r>
            <w:r>
              <w:rPr>
                <w:rFonts w:ascii="仿宋_GB2312" w:hAnsi="仿宋_GB2312" w:eastAsia="仿宋_GB2312"/>
                <w:kern w:val="0"/>
                <w:sz w:val="20"/>
                <w:szCs w:val="20"/>
              </w:rPr>
              <w:t>（上年结转</w:t>
            </w:r>
            <w:r>
              <w:rPr>
                <w:rFonts w:eastAsia="仿宋_GB2312"/>
                <w:kern w:val="0"/>
                <w:sz w:val="20"/>
                <w:szCs w:val="20"/>
              </w:rPr>
              <w:t>+</w:t>
            </w:r>
            <w:r>
              <w:rPr>
                <w:rFonts w:ascii="仿宋_GB2312" w:hAnsi="仿宋_GB2312" w:eastAsia="仿宋_GB2312"/>
                <w:kern w:val="0"/>
                <w:sz w:val="20"/>
                <w:szCs w:val="20"/>
              </w:rPr>
              <w:t>年初预算</w:t>
            </w:r>
            <w:r>
              <w:rPr>
                <w:rFonts w:eastAsia="仿宋_GB2312"/>
                <w:kern w:val="0"/>
                <w:sz w:val="20"/>
                <w:szCs w:val="20"/>
              </w:rPr>
              <w:t>+</w:t>
            </w:r>
            <w:r>
              <w:rPr>
                <w:rFonts w:ascii="仿宋_GB2312" w:hAnsi="仿宋_GB2312" w:eastAsia="仿宋_GB2312"/>
                <w:kern w:val="0"/>
                <w:sz w:val="20"/>
                <w:szCs w:val="20"/>
              </w:rPr>
              <w:t>本年追加预算）</w:t>
            </w:r>
            <w:r>
              <w:rPr>
                <w:rFonts w:eastAsia="仿宋_GB2312"/>
                <w:kern w:val="0"/>
                <w:sz w:val="20"/>
                <w:szCs w:val="20"/>
              </w:rPr>
              <w:t>×100%</w:t>
            </w:r>
            <w:r>
              <w:rPr>
                <w:rFonts w:ascii="仿宋_GB2312" w:hAnsi="仿宋_GB2312" w:eastAsia="仿宋_GB2312"/>
                <w:kern w:val="0"/>
                <w:sz w:val="20"/>
                <w:szCs w:val="20"/>
              </w:rPr>
              <w:t>。</w:t>
            </w:r>
          </w:p>
        </w:tc>
        <w:tc>
          <w:tcPr>
            <w:tcW w:w="426" w:type="dxa"/>
            <w:tcBorders>
              <w:top w:val="nil"/>
              <w:left w:val="nil"/>
              <w:bottom w:val="single" w:color="auto" w:sz="4" w:space="0"/>
              <w:right w:val="single" w:color="auto" w:sz="4" w:space="0"/>
            </w:tcBorders>
            <w:noWrap/>
            <w:vAlign w:val="center"/>
          </w:tcPr>
          <w:p>
            <w:pPr>
              <w:widowControl/>
              <w:jc w:val="left"/>
              <w:rPr>
                <w:kern w:val="0"/>
                <w:sz w:val="24"/>
              </w:rPr>
            </w:pPr>
            <w:r>
              <w:rPr>
                <w:kern w:val="0"/>
                <w:sz w:val="24"/>
              </w:rPr>
              <w:t>　</w:t>
            </w:r>
            <w:r>
              <w:rPr>
                <w:rFonts w:hint="eastAsia"/>
                <w:kern w:val="0"/>
                <w:sz w:val="24"/>
              </w:rPr>
              <w:t>5</w:t>
            </w:r>
          </w:p>
        </w:tc>
      </w:tr>
      <w:tr>
        <w:tblPrEx>
          <w:tblCellMar>
            <w:top w:w="0" w:type="dxa"/>
            <w:left w:w="108" w:type="dxa"/>
            <w:bottom w:w="0" w:type="dxa"/>
            <w:right w:w="108" w:type="dxa"/>
          </w:tblCellMar>
        </w:tblPrEx>
        <w:trPr>
          <w:trHeight w:val="1273" w:hRule="atLeast"/>
          <w:jc w:val="center"/>
        </w:trPr>
        <w:tc>
          <w:tcPr>
            <w:tcW w:w="518" w:type="dxa"/>
            <w:vMerge w:val="continue"/>
            <w:tcBorders>
              <w:top w:val="nil"/>
              <w:left w:val="single" w:color="auto" w:sz="4" w:space="0"/>
              <w:bottom w:val="single" w:color="000000" w:sz="4" w:space="0"/>
              <w:right w:val="single" w:color="auto" w:sz="4" w:space="0"/>
            </w:tcBorders>
            <w:noWrap/>
            <w:vAlign w:val="center"/>
          </w:tcPr>
          <w:p>
            <w:pPr>
              <w:widowControl/>
              <w:jc w:val="left"/>
              <w:rPr>
                <w:rFonts w:eastAsia="仿宋_GB2312"/>
                <w:kern w:val="0"/>
                <w:sz w:val="20"/>
                <w:szCs w:val="20"/>
              </w:rPr>
            </w:pPr>
          </w:p>
        </w:tc>
        <w:tc>
          <w:tcPr>
            <w:tcW w:w="512" w:type="dxa"/>
            <w:vMerge w:val="continue"/>
            <w:tcBorders>
              <w:top w:val="nil"/>
              <w:left w:val="nil"/>
              <w:bottom w:val="single" w:color="000000" w:sz="4" w:space="0"/>
              <w:right w:val="single" w:color="auto" w:sz="4" w:space="0"/>
            </w:tcBorders>
            <w:noWrap/>
            <w:vAlign w:val="center"/>
          </w:tcPr>
          <w:p>
            <w:pPr>
              <w:widowControl/>
              <w:jc w:val="left"/>
              <w:rPr>
                <w:rFonts w:eastAsia="仿宋_GB2312"/>
                <w:kern w:val="0"/>
                <w:sz w:val="20"/>
                <w:szCs w:val="20"/>
              </w:rPr>
            </w:pPr>
          </w:p>
        </w:tc>
        <w:tc>
          <w:tcPr>
            <w:tcW w:w="581" w:type="dxa"/>
            <w:gridSpan w:val="2"/>
            <w:vMerge w:val="continue"/>
            <w:tcBorders>
              <w:top w:val="nil"/>
              <w:left w:val="nil"/>
              <w:bottom w:val="single" w:color="000000" w:sz="4" w:space="0"/>
              <w:right w:val="single" w:color="auto" w:sz="4" w:space="0"/>
            </w:tcBorders>
            <w:noWrap/>
            <w:vAlign w:val="center"/>
          </w:tcPr>
          <w:p>
            <w:pPr>
              <w:widowControl/>
              <w:jc w:val="left"/>
              <w:rPr>
                <w:rFonts w:eastAsia="仿宋_GB2312"/>
                <w:kern w:val="0"/>
                <w:sz w:val="20"/>
                <w:szCs w:val="20"/>
              </w:rPr>
            </w:pPr>
          </w:p>
        </w:tc>
        <w:tc>
          <w:tcPr>
            <w:tcW w:w="553" w:type="dxa"/>
            <w:vMerge w:val="continue"/>
            <w:tcBorders>
              <w:top w:val="nil"/>
              <w:left w:val="nil"/>
              <w:bottom w:val="single" w:color="000000" w:sz="4" w:space="0"/>
              <w:right w:val="single" w:color="auto" w:sz="4" w:space="0"/>
            </w:tcBorders>
            <w:noWrap/>
            <w:vAlign w:val="center"/>
          </w:tcPr>
          <w:p>
            <w:pPr>
              <w:widowControl/>
              <w:jc w:val="left"/>
              <w:rPr>
                <w:rFonts w:eastAsia="仿宋_GB2312"/>
                <w:kern w:val="0"/>
                <w:sz w:val="20"/>
                <w:szCs w:val="20"/>
              </w:rPr>
            </w:pPr>
          </w:p>
        </w:tc>
        <w:tc>
          <w:tcPr>
            <w:tcW w:w="1057" w:type="dxa"/>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预算控制率</w:t>
            </w:r>
          </w:p>
        </w:tc>
        <w:tc>
          <w:tcPr>
            <w:tcW w:w="478" w:type="dxa"/>
            <w:tcBorders>
              <w:top w:val="nil"/>
              <w:left w:val="nil"/>
              <w:bottom w:val="single" w:color="auto"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预算控制率=0</w:t>
            </w:r>
            <w:r>
              <w:rPr>
                <w:rFonts w:ascii="仿宋_GB2312" w:hAnsi="仿宋_GB2312" w:eastAsia="仿宋_GB2312"/>
                <w:kern w:val="0"/>
                <w:sz w:val="20"/>
                <w:szCs w:val="20"/>
              </w:rPr>
              <w:t>，计</w:t>
            </w:r>
            <w:r>
              <w:rPr>
                <w:rFonts w:eastAsia="仿宋_GB2312"/>
                <w:kern w:val="0"/>
                <w:sz w:val="20"/>
                <w:szCs w:val="20"/>
              </w:rPr>
              <w:t>5</w:t>
            </w:r>
            <w:r>
              <w:rPr>
                <w:rFonts w:ascii="仿宋_GB2312" w:hAnsi="仿宋_GB2312" w:eastAsia="仿宋_GB2312"/>
                <w:kern w:val="0"/>
                <w:sz w:val="20"/>
                <w:szCs w:val="20"/>
              </w:rPr>
              <w:t>分；</w:t>
            </w:r>
            <w:r>
              <w:rPr>
                <w:rFonts w:eastAsia="仿宋_GB2312"/>
                <w:kern w:val="0"/>
                <w:sz w:val="20"/>
                <w:szCs w:val="20"/>
              </w:rPr>
              <w:t>0-10%</w:t>
            </w:r>
            <w:r>
              <w:rPr>
                <w:rFonts w:ascii="仿宋_GB2312" w:hAnsi="仿宋_GB2312" w:eastAsia="仿宋_GB2312"/>
                <w:kern w:val="0"/>
                <w:sz w:val="20"/>
                <w:szCs w:val="20"/>
              </w:rPr>
              <w:t>（含），计</w:t>
            </w:r>
            <w:r>
              <w:rPr>
                <w:rFonts w:eastAsia="仿宋_GB2312"/>
                <w:kern w:val="0"/>
                <w:sz w:val="20"/>
                <w:szCs w:val="20"/>
              </w:rPr>
              <w:t>4</w:t>
            </w:r>
            <w:r>
              <w:rPr>
                <w:rFonts w:ascii="仿宋_GB2312" w:hAnsi="仿宋_GB2312" w:eastAsia="仿宋_GB2312"/>
                <w:kern w:val="0"/>
                <w:sz w:val="20"/>
                <w:szCs w:val="20"/>
              </w:rPr>
              <w:t>分；</w:t>
            </w:r>
            <w:r>
              <w:rPr>
                <w:rFonts w:eastAsia="仿宋_GB2312"/>
                <w:kern w:val="0"/>
                <w:sz w:val="20"/>
                <w:szCs w:val="20"/>
              </w:rPr>
              <w:t>10-20%</w:t>
            </w:r>
            <w:r>
              <w:rPr>
                <w:rFonts w:ascii="仿宋_GB2312" w:hAnsi="仿宋_GB2312" w:eastAsia="仿宋_GB2312"/>
                <w:kern w:val="0"/>
                <w:sz w:val="20"/>
                <w:szCs w:val="20"/>
              </w:rPr>
              <w:t>（含），计</w:t>
            </w:r>
            <w:r>
              <w:rPr>
                <w:rFonts w:eastAsia="仿宋_GB2312"/>
                <w:kern w:val="0"/>
                <w:sz w:val="20"/>
                <w:szCs w:val="20"/>
              </w:rPr>
              <w:t>3</w:t>
            </w:r>
            <w:r>
              <w:rPr>
                <w:rFonts w:ascii="仿宋_GB2312" w:hAnsi="仿宋_GB2312" w:eastAsia="仿宋_GB2312"/>
                <w:kern w:val="0"/>
                <w:sz w:val="20"/>
                <w:szCs w:val="20"/>
              </w:rPr>
              <w:t>分；</w:t>
            </w:r>
            <w:r>
              <w:rPr>
                <w:rFonts w:eastAsia="仿宋_GB2312"/>
                <w:kern w:val="0"/>
                <w:sz w:val="20"/>
                <w:szCs w:val="20"/>
              </w:rPr>
              <w:t>20-30%</w:t>
            </w:r>
            <w:r>
              <w:rPr>
                <w:rFonts w:ascii="仿宋_GB2312" w:hAnsi="仿宋_GB2312" w:eastAsia="仿宋_GB2312"/>
                <w:kern w:val="0"/>
                <w:sz w:val="20"/>
                <w:szCs w:val="20"/>
              </w:rPr>
              <w:t>（含），计</w:t>
            </w:r>
            <w:r>
              <w:rPr>
                <w:rFonts w:eastAsia="仿宋_GB2312"/>
                <w:kern w:val="0"/>
                <w:sz w:val="20"/>
                <w:szCs w:val="20"/>
              </w:rPr>
              <w:t>2</w:t>
            </w:r>
            <w:r>
              <w:rPr>
                <w:rFonts w:ascii="仿宋_GB2312" w:hAnsi="仿宋_GB2312" w:eastAsia="仿宋_GB2312"/>
                <w:kern w:val="0"/>
                <w:sz w:val="20"/>
                <w:szCs w:val="20"/>
              </w:rPr>
              <w:t>分；大于</w:t>
            </w:r>
            <w:r>
              <w:rPr>
                <w:rFonts w:eastAsia="仿宋_GB2312"/>
                <w:kern w:val="0"/>
                <w:sz w:val="20"/>
                <w:szCs w:val="20"/>
              </w:rPr>
              <w:t>30%</w:t>
            </w:r>
            <w:r>
              <w:rPr>
                <w:rFonts w:ascii="仿宋_GB2312" w:hAnsi="仿宋_GB2312" w:eastAsia="仿宋_GB2312"/>
                <w:kern w:val="0"/>
                <w:sz w:val="20"/>
                <w:szCs w:val="20"/>
              </w:rPr>
              <w:t>不得分。</w:t>
            </w:r>
          </w:p>
        </w:tc>
        <w:tc>
          <w:tcPr>
            <w:tcW w:w="2980" w:type="dxa"/>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预算控制率=</w:t>
            </w:r>
            <w:r>
              <w:rPr>
                <w:rFonts w:ascii="仿宋_GB2312" w:hAnsi="仿宋_GB2312" w:eastAsia="仿宋_GB2312"/>
                <w:kern w:val="0"/>
                <w:sz w:val="20"/>
                <w:szCs w:val="20"/>
              </w:rPr>
              <w:t>（本年追加预算</w:t>
            </w:r>
            <w:r>
              <w:rPr>
                <w:rFonts w:eastAsia="仿宋_GB2312"/>
                <w:kern w:val="0"/>
                <w:sz w:val="20"/>
                <w:szCs w:val="20"/>
              </w:rPr>
              <w:t>/</w:t>
            </w:r>
            <w:r>
              <w:rPr>
                <w:rFonts w:ascii="仿宋_GB2312" w:hAnsi="仿宋_GB2312" w:eastAsia="仿宋_GB2312"/>
                <w:kern w:val="0"/>
                <w:sz w:val="20"/>
                <w:szCs w:val="20"/>
              </w:rPr>
              <w:t>年初预算）</w:t>
            </w:r>
            <w:r>
              <w:rPr>
                <w:rFonts w:eastAsia="仿宋_GB2312"/>
                <w:kern w:val="0"/>
                <w:sz w:val="20"/>
                <w:szCs w:val="20"/>
              </w:rPr>
              <w:t>×100%</w:t>
            </w:r>
            <w:r>
              <w:rPr>
                <w:rFonts w:ascii="仿宋_GB2312" w:hAnsi="仿宋_GB2312" w:eastAsia="仿宋_GB2312"/>
                <w:kern w:val="0"/>
                <w:sz w:val="20"/>
                <w:szCs w:val="20"/>
              </w:rPr>
              <w:t>。</w:t>
            </w:r>
          </w:p>
        </w:tc>
        <w:tc>
          <w:tcPr>
            <w:tcW w:w="426" w:type="dxa"/>
            <w:tcBorders>
              <w:top w:val="nil"/>
              <w:left w:val="nil"/>
              <w:bottom w:val="single" w:color="auto" w:sz="4" w:space="0"/>
              <w:right w:val="single" w:color="auto" w:sz="4" w:space="0"/>
            </w:tcBorders>
            <w:noWrap/>
            <w:vAlign w:val="center"/>
          </w:tcPr>
          <w:p>
            <w:pPr>
              <w:widowControl/>
              <w:jc w:val="left"/>
              <w:rPr>
                <w:kern w:val="0"/>
                <w:sz w:val="24"/>
              </w:rPr>
            </w:pPr>
            <w:r>
              <w:rPr>
                <w:kern w:val="0"/>
                <w:sz w:val="24"/>
              </w:rPr>
              <w:t>　</w:t>
            </w:r>
            <w:r>
              <w:rPr>
                <w:rFonts w:hint="eastAsia"/>
                <w:kern w:val="0"/>
                <w:sz w:val="24"/>
              </w:rPr>
              <w:t>5</w:t>
            </w:r>
          </w:p>
        </w:tc>
      </w:tr>
      <w:tr>
        <w:tblPrEx>
          <w:tblCellMar>
            <w:top w:w="0" w:type="dxa"/>
            <w:left w:w="108" w:type="dxa"/>
            <w:bottom w:w="0" w:type="dxa"/>
            <w:right w:w="108" w:type="dxa"/>
          </w:tblCellMar>
        </w:tblPrEx>
        <w:trPr>
          <w:trHeight w:val="1325" w:hRule="atLeast"/>
          <w:jc w:val="center"/>
        </w:trPr>
        <w:tc>
          <w:tcPr>
            <w:tcW w:w="518" w:type="dxa"/>
            <w:vMerge w:val="continue"/>
            <w:tcBorders>
              <w:top w:val="nil"/>
              <w:left w:val="single" w:color="auto" w:sz="4" w:space="0"/>
              <w:bottom w:val="single" w:color="000000" w:sz="4" w:space="0"/>
              <w:right w:val="single" w:color="auto" w:sz="4" w:space="0"/>
            </w:tcBorders>
            <w:noWrap/>
            <w:vAlign w:val="center"/>
          </w:tcPr>
          <w:p>
            <w:pPr>
              <w:widowControl/>
              <w:jc w:val="left"/>
              <w:rPr>
                <w:rFonts w:eastAsia="仿宋_GB2312"/>
                <w:kern w:val="0"/>
                <w:sz w:val="20"/>
                <w:szCs w:val="20"/>
              </w:rPr>
            </w:pPr>
          </w:p>
        </w:tc>
        <w:tc>
          <w:tcPr>
            <w:tcW w:w="512" w:type="dxa"/>
            <w:vMerge w:val="continue"/>
            <w:tcBorders>
              <w:top w:val="nil"/>
              <w:left w:val="nil"/>
              <w:bottom w:val="single" w:color="000000" w:sz="4" w:space="0"/>
              <w:right w:val="single" w:color="auto" w:sz="4" w:space="0"/>
            </w:tcBorders>
            <w:noWrap/>
            <w:vAlign w:val="center"/>
          </w:tcPr>
          <w:p>
            <w:pPr>
              <w:widowControl/>
              <w:jc w:val="left"/>
              <w:rPr>
                <w:rFonts w:eastAsia="仿宋_GB2312"/>
                <w:kern w:val="0"/>
                <w:sz w:val="20"/>
                <w:szCs w:val="20"/>
              </w:rPr>
            </w:pPr>
          </w:p>
        </w:tc>
        <w:tc>
          <w:tcPr>
            <w:tcW w:w="581" w:type="dxa"/>
            <w:gridSpan w:val="2"/>
            <w:vMerge w:val="continue"/>
            <w:tcBorders>
              <w:top w:val="nil"/>
              <w:left w:val="nil"/>
              <w:bottom w:val="single" w:color="000000" w:sz="4" w:space="0"/>
              <w:right w:val="single" w:color="auto" w:sz="4" w:space="0"/>
            </w:tcBorders>
            <w:noWrap/>
            <w:vAlign w:val="center"/>
          </w:tcPr>
          <w:p>
            <w:pPr>
              <w:widowControl/>
              <w:jc w:val="left"/>
              <w:rPr>
                <w:rFonts w:eastAsia="仿宋_GB2312"/>
                <w:kern w:val="0"/>
                <w:sz w:val="20"/>
                <w:szCs w:val="20"/>
              </w:rPr>
            </w:pPr>
          </w:p>
        </w:tc>
        <w:tc>
          <w:tcPr>
            <w:tcW w:w="553" w:type="dxa"/>
            <w:vMerge w:val="continue"/>
            <w:tcBorders>
              <w:top w:val="nil"/>
              <w:left w:val="nil"/>
              <w:bottom w:val="single" w:color="000000" w:sz="4" w:space="0"/>
              <w:right w:val="single" w:color="auto" w:sz="4" w:space="0"/>
            </w:tcBorders>
            <w:noWrap/>
            <w:vAlign w:val="center"/>
          </w:tcPr>
          <w:p>
            <w:pPr>
              <w:widowControl/>
              <w:jc w:val="left"/>
              <w:rPr>
                <w:rFonts w:eastAsia="仿宋_GB2312"/>
                <w:kern w:val="0"/>
                <w:sz w:val="20"/>
                <w:szCs w:val="20"/>
              </w:rPr>
            </w:pPr>
          </w:p>
        </w:tc>
        <w:tc>
          <w:tcPr>
            <w:tcW w:w="1057" w:type="dxa"/>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新建楼堂馆所面积控制率</w:t>
            </w:r>
          </w:p>
        </w:tc>
        <w:tc>
          <w:tcPr>
            <w:tcW w:w="478" w:type="dxa"/>
            <w:tcBorders>
              <w:top w:val="nil"/>
              <w:left w:val="nil"/>
              <w:bottom w:val="single" w:color="auto"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以下（含）计满分，每超出</w:t>
            </w:r>
            <w:r>
              <w:rPr>
                <w:rFonts w:eastAsia="仿宋_GB2312"/>
                <w:kern w:val="0"/>
                <w:sz w:val="20"/>
                <w:szCs w:val="20"/>
              </w:rPr>
              <w:t>5%</w:t>
            </w:r>
            <w:r>
              <w:rPr>
                <w:rFonts w:ascii="仿宋_GB2312" w:hAnsi="仿宋_GB2312" w:eastAsia="仿宋_GB2312"/>
                <w:kern w:val="0"/>
                <w:sz w:val="20"/>
                <w:szCs w:val="20"/>
              </w:rPr>
              <w:t>扣</w:t>
            </w:r>
            <w:r>
              <w:rPr>
                <w:rFonts w:eastAsia="仿宋_GB2312"/>
                <w:kern w:val="0"/>
                <w:sz w:val="20"/>
                <w:szCs w:val="20"/>
              </w:rPr>
              <w:t>2</w:t>
            </w:r>
            <w:r>
              <w:rPr>
                <w:rFonts w:ascii="仿宋_GB2312" w:hAnsi="仿宋_GB2312" w:eastAsia="仿宋_GB2312"/>
                <w:kern w:val="0"/>
                <w:sz w:val="20"/>
                <w:szCs w:val="20"/>
              </w:rPr>
              <w:t>分，扣完为止。没有楼堂馆所项目的部门按满分计算。</w:t>
            </w:r>
          </w:p>
        </w:tc>
        <w:tc>
          <w:tcPr>
            <w:tcW w:w="2980" w:type="dxa"/>
            <w:tcBorders>
              <w:top w:val="nil"/>
              <w:left w:val="nil"/>
              <w:bottom w:val="single" w:color="auto" w:sz="4" w:space="0"/>
              <w:right w:val="single" w:color="auto" w:sz="4" w:space="0"/>
            </w:tcBorders>
            <w:noWrap/>
            <w:vAlign w:val="center"/>
          </w:tcPr>
          <w:p>
            <w:pPr>
              <w:widowControl/>
              <w:jc w:val="left"/>
              <w:rPr>
                <w:rFonts w:ascii="仿宋_GB2312" w:hAnsi="仿宋_GB2312" w:eastAsia="仿宋_GB2312"/>
                <w:kern w:val="0"/>
                <w:sz w:val="20"/>
                <w:szCs w:val="20"/>
              </w:rPr>
            </w:pPr>
            <w:r>
              <w:rPr>
                <w:rFonts w:eastAsia="仿宋_GB2312"/>
                <w:kern w:val="0"/>
                <w:sz w:val="20"/>
                <w:szCs w:val="20"/>
              </w:rPr>
              <w:t>楼堂馆所面积控制率=</w:t>
            </w:r>
            <w:r>
              <w:rPr>
                <w:rFonts w:ascii="仿宋_GB2312" w:hAnsi="仿宋_GB2312" w:eastAsia="仿宋_GB2312"/>
                <w:kern w:val="0"/>
                <w:sz w:val="20"/>
                <w:szCs w:val="20"/>
              </w:rPr>
              <w:t>实际建设面积</w:t>
            </w:r>
            <w:r>
              <w:rPr>
                <w:rFonts w:eastAsia="仿宋_GB2312"/>
                <w:kern w:val="0"/>
                <w:sz w:val="20"/>
                <w:szCs w:val="20"/>
              </w:rPr>
              <w:t>/</w:t>
            </w:r>
            <w:r>
              <w:rPr>
                <w:rFonts w:ascii="仿宋_GB2312" w:hAnsi="仿宋_GB2312" w:eastAsia="仿宋_GB2312"/>
                <w:kern w:val="0"/>
                <w:sz w:val="20"/>
                <w:szCs w:val="20"/>
              </w:rPr>
              <w:t>批准建设面积</w:t>
            </w:r>
            <w:r>
              <w:rPr>
                <w:rFonts w:eastAsia="仿宋_GB2312"/>
                <w:kern w:val="0"/>
                <w:sz w:val="20"/>
                <w:szCs w:val="20"/>
              </w:rPr>
              <w:t xml:space="preserve">×100% </w:t>
            </w:r>
            <w:r>
              <w:rPr>
                <w:rFonts w:ascii="仿宋_GB2312" w:hAnsi="仿宋_GB2312" w:eastAsia="仿宋_GB2312"/>
                <w:kern w:val="0"/>
                <w:sz w:val="20"/>
                <w:szCs w:val="20"/>
              </w:rPr>
              <w:t>。</w:t>
            </w:r>
          </w:p>
          <w:p>
            <w:pPr>
              <w:widowControl/>
              <w:jc w:val="left"/>
              <w:rPr>
                <w:rFonts w:ascii="仿宋_GB2312" w:hAnsi="仿宋_GB2312" w:eastAsia="仿宋_GB2312"/>
                <w:kern w:val="0"/>
                <w:sz w:val="20"/>
                <w:szCs w:val="20"/>
              </w:rPr>
            </w:pPr>
          </w:p>
        </w:tc>
        <w:tc>
          <w:tcPr>
            <w:tcW w:w="426" w:type="dxa"/>
            <w:tcBorders>
              <w:top w:val="nil"/>
              <w:left w:val="nil"/>
              <w:bottom w:val="single" w:color="auto" w:sz="4" w:space="0"/>
              <w:right w:val="single" w:color="auto" w:sz="4" w:space="0"/>
            </w:tcBorders>
            <w:noWrap/>
            <w:vAlign w:val="center"/>
          </w:tcPr>
          <w:p>
            <w:pPr>
              <w:widowControl/>
              <w:jc w:val="left"/>
              <w:rPr>
                <w:color w:val="000000"/>
                <w:kern w:val="0"/>
                <w:sz w:val="24"/>
              </w:rPr>
            </w:pPr>
            <w:r>
              <w:rPr>
                <w:color w:val="FF0000"/>
                <w:kern w:val="0"/>
                <w:sz w:val="24"/>
              </w:rPr>
              <w:t>　</w:t>
            </w:r>
            <w:r>
              <w:rPr>
                <w:rFonts w:hint="eastAsia"/>
                <w:color w:val="000000"/>
                <w:kern w:val="0"/>
                <w:sz w:val="24"/>
              </w:rPr>
              <w:t>5</w:t>
            </w:r>
          </w:p>
        </w:tc>
      </w:tr>
      <w:tr>
        <w:tblPrEx>
          <w:tblCellMar>
            <w:top w:w="0" w:type="dxa"/>
            <w:left w:w="108" w:type="dxa"/>
            <w:bottom w:w="0" w:type="dxa"/>
            <w:right w:w="108" w:type="dxa"/>
          </w:tblCellMar>
        </w:tblPrEx>
        <w:trPr>
          <w:trHeight w:val="1327" w:hRule="atLeast"/>
          <w:jc w:val="center"/>
        </w:trPr>
        <w:tc>
          <w:tcPr>
            <w:tcW w:w="518" w:type="dxa"/>
            <w:vMerge w:val="continue"/>
            <w:tcBorders>
              <w:top w:val="nil"/>
              <w:left w:val="single" w:color="auto" w:sz="4" w:space="0"/>
              <w:bottom w:val="single" w:color="000000" w:sz="4" w:space="0"/>
              <w:right w:val="single" w:color="auto" w:sz="4" w:space="0"/>
            </w:tcBorders>
            <w:noWrap/>
            <w:vAlign w:val="center"/>
          </w:tcPr>
          <w:p>
            <w:pPr>
              <w:widowControl/>
              <w:jc w:val="left"/>
              <w:rPr>
                <w:rFonts w:eastAsia="仿宋_GB2312"/>
                <w:kern w:val="0"/>
                <w:sz w:val="20"/>
                <w:szCs w:val="20"/>
              </w:rPr>
            </w:pPr>
          </w:p>
        </w:tc>
        <w:tc>
          <w:tcPr>
            <w:tcW w:w="512" w:type="dxa"/>
            <w:vMerge w:val="continue"/>
            <w:tcBorders>
              <w:top w:val="nil"/>
              <w:left w:val="nil"/>
              <w:bottom w:val="single" w:color="000000" w:sz="4" w:space="0"/>
              <w:right w:val="single" w:color="auto" w:sz="4" w:space="0"/>
            </w:tcBorders>
            <w:noWrap/>
            <w:vAlign w:val="center"/>
          </w:tcPr>
          <w:p>
            <w:pPr>
              <w:widowControl/>
              <w:jc w:val="left"/>
              <w:rPr>
                <w:rFonts w:eastAsia="仿宋_GB2312"/>
                <w:kern w:val="0"/>
                <w:sz w:val="20"/>
                <w:szCs w:val="20"/>
              </w:rPr>
            </w:pPr>
          </w:p>
        </w:tc>
        <w:tc>
          <w:tcPr>
            <w:tcW w:w="581" w:type="dxa"/>
            <w:gridSpan w:val="2"/>
            <w:vMerge w:val="continue"/>
            <w:tcBorders>
              <w:top w:val="nil"/>
              <w:left w:val="nil"/>
              <w:bottom w:val="single" w:color="000000" w:sz="4" w:space="0"/>
              <w:right w:val="single" w:color="auto" w:sz="4" w:space="0"/>
            </w:tcBorders>
            <w:noWrap/>
            <w:vAlign w:val="center"/>
          </w:tcPr>
          <w:p>
            <w:pPr>
              <w:widowControl/>
              <w:jc w:val="left"/>
              <w:rPr>
                <w:rFonts w:eastAsia="仿宋_GB2312"/>
                <w:kern w:val="0"/>
                <w:sz w:val="20"/>
                <w:szCs w:val="20"/>
              </w:rPr>
            </w:pPr>
          </w:p>
        </w:tc>
        <w:tc>
          <w:tcPr>
            <w:tcW w:w="553" w:type="dxa"/>
            <w:vMerge w:val="continue"/>
            <w:tcBorders>
              <w:top w:val="nil"/>
              <w:left w:val="nil"/>
              <w:bottom w:val="single" w:color="000000" w:sz="4" w:space="0"/>
              <w:right w:val="single" w:color="auto" w:sz="4" w:space="0"/>
            </w:tcBorders>
            <w:noWrap/>
            <w:vAlign w:val="center"/>
          </w:tcPr>
          <w:p>
            <w:pPr>
              <w:widowControl/>
              <w:jc w:val="left"/>
              <w:rPr>
                <w:rFonts w:eastAsia="仿宋_GB2312"/>
                <w:kern w:val="0"/>
                <w:sz w:val="20"/>
                <w:szCs w:val="20"/>
              </w:rPr>
            </w:pPr>
          </w:p>
        </w:tc>
        <w:tc>
          <w:tcPr>
            <w:tcW w:w="1057" w:type="dxa"/>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新建楼堂馆所投资概算控制率</w:t>
            </w:r>
          </w:p>
        </w:tc>
        <w:tc>
          <w:tcPr>
            <w:tcW w:w="478" w:type="dxa"/>
            <w:tcBorders>
              <w:top w:val="nil"/>
              <w:left w:val="nil"/>
              <w:bottom w:val="single" w:color="auto"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以下（含）计满分，每超出</w:t>
            </w:r>
            <w:r>
              <w:rPr>
                <w:rFonts w:eastAsia="仿宋_GB2312"/>
                <w:kern w:val="0"/>
                <w:sz w:val="20"/>
                <w:szCs w:val="20"/>
              </w:rPr>
              <w:t>5%</w:t>
            </w:r>
            <w:r>
              <w:rPr>
                <w:rFonts w:ascii="仿宋_GB2312" w:hAnsi="仿宋_GB2312" w:eastAsia="仿宋_GB2312"/>
                <w:kern w:val="0"/>
                <w:sz w:val="20"/>
                <w:szCs w:val="20"/>
              </w:rPr>
              <w:t>扣</w:t>
            </w:r>
            <w:r>
              <w:rPr>
                <w:rFonts w:eastAsia="仿宋_GB2312"/>
                <w:kern w:val="0"/>
                <w:sz w:val="20"/>
                <w:szCs w:val="20"/>
              </w:rPr>
              <w:t>2</w:t>
            </w:r>
            <w:r>
              <w:rPr>
                <w:rFonts w:ascii="仿宋_GB2312" w:hAnsi="仿宋_GB2312" w:eastAsia="仿宋_GB2312"/>
                <w:kern w:val="0"/>
                <w:sz w:val="20"/>
                <w:szCs w:val="20"/>
              </w:rPr>
              <w:t>分，扣完为止。</w:t>
            </w:r>
          </w:p>
        </w:tc>
        <w:tc>
          <w:tcPr>
            <w:tcW w:w="2980" w:type="dxa"/>
            <w:tcBorders>
              <w:top w:val="nil"/>
              <w:left w:val="nil"/>
              <w:bottom w:val="single" w:color="auto" w:sz="4" w:space="0"/>
              <w:right w:val="single" w:color="auto" w:sz="4" w:space="0"/>
            </w:tcBorders>
            <w:noWrap/>
            <w:vAlign w:val="center"/>
          </w:tcPr>
          <w:p>
            <w:pPr>
              <w:widowControl/>
              <w:jc w:val="left"/>
              <w:rPr>
                <w:rFonts w:ascii="仿宋_GB2312" w:hAnsi="仿宋_GB2312" w:eastAsia="仿宋_GB2312"/>
                <w:kern w:val="0"/>
                <w:sz w:val="20"/>
                <w:szCs w:val="20"/>
              </w:rPr>
            </w:pPr>
            <w:r>
              <w:rPr>
                <w:rFonts w:eastAsia="仿宋_GB2312"/>
                <w:kern w:val="0"/>
                <w:sz w:val="20"/>
                <w:szCs w:val="20"/>
              </w:rPr>
              <w:t>楼堂馆所投资预算控制率=</w:t>
            </w:r>
            <w:r>
              <w:rPr>
                <w:rFonts w:ascii="仿宋_GB2312" w:hAnsi="仿宋_GB2312" w:eastAsia="仿宋_GB2312"/>
                <w:kern w:val="0"/>
                <w:sz w:val="20"/>
                <w:szCs w:val="20"/>
              </w:rPr>
              <w:t>实际投资金额</w:t>
            </w:r>
            <w:r>
              <w:rPr>
                <w:rFonts w:eastAsia="仿宋_GB2312"/>
                <w:kern w:val="0"/>
                <w:sz w:val="20"/>
                <w:szCs w:val="20"/>
              </w:rPr>
              <w:t>/</w:t>
            </w:r>
            <w:r>
              <w:rPr>
                <w:rFonts w:ascii="仿宋_GB2312" w:hAnsi="仿宋_GB2312" w:eastAsia="仿宋_GB2312"/>
                <w:kern w:val="0"/>
                <w:sz w:val="20"/>
                <w:szCs w:val="20"/>
              </w:rPr>
              <w:t>批准投资金额</w:t>
            </w:r>
            <w:r>
              <w:rPr>
                <w:rFonts w:eastAsia="仿宋_GB2312"/>
                <w:kern w:val="0"/>
                <w:sz w:val="20"/>
                <w:szCs w:val="20"/>
              </w:rPr>
              <w:t xml:space="preserve">×100% </w:t>
            </w:r>
            <w:r>
              <w:rPr>
                <w:rFonts w:ascii="仿宋_GB2312" w:hAnsi="仿宋_GB2312" w:eastAsia="仿宋_GB2312"/>
                <w:kern w:val="0"/>
                <w:sz w:val="20"/>
                <w:szCs w:val="20"/>
              </w:rPr>
              <w:t>。</w:t>
            </w:r>
          </w:p>
        </w:tc>
        <w:tc>
          <w:tcPr>
            <w:tcW w:w="426" w:type="dxa"/>
            <w:tcBorders>
              <w:top w:val="nil"/>
              <w:left w:val="nil"/>
              <w:bottom w:val="single" w:color="auto" w:sz="4" w:space="0"/>
              <w:right w:val="single" w:color="auto" w:sz="4" w:space="0"/>
            </w:tcBorders>
            <w:noWrap/>
            <w:vAlign w:val="center"/>
          </w:tcPr>
          <w:p>
            <w:pPr>
              <w:widowControl/>
              <w:jc w:val="left"/>
              <w:rPr>
                <w:kern w:val="0"/>
                <w:sz w:val="24"/>
              </w:rPr>
            </w:pPr>
            <w:r>
              <w:rPr>
                <w:kern w:val="0"/>
                <w:sz w:val="24"/>
              </w:rPr>
              <w:t>　</w:t>
            </w:r>
            <w:r>
              <w:rPr>
                <w:rFonts w:hint="eastAsia"/>
                <w:kern w:val="0"/>
                <w:sz w:val="24"/>
              </w:rPr>
              <w:t>5</w:t>
            </w:r>
          </w:p>
        </w:tc>
      </w:tr>
      <w:tr>
        <w:tblPrEx>
          <w:tblCellMar>
            <w:top w:w="0" w:type="dxa"/>
            <w:left w:w="108" w:type="dxa"/>
            <w:bottom w:w="0" w:type="dxa"/>
            <w:right w:w="108" w:type="dxa"/>
          </w:tblCellMar>
        </w:tblPrEx>
        <w:trPr>
          <w:trHeight w:val="1562" w:hRule="atLeast"/>
          <w:jc w:val="center"/>
        </w:trPr>
        <w:tc>
          <w:tcPr>
            <w:tcW w:w="518" w:type="dxa"/>
            <w:vMerge w:val="continue"/>
            <w:tcBorders>
              <w:top w:val="nil"/>
              <w:left w:val="single" w:color="auto" w:sz="4" w:space="0"/>
              <w:bottom w:val="single" w:color="000000" w:sz="4" w:space="0"/>
              <w:right w:val="single" w:color="auto" w:sz="4" w:space="0"/>
            </w:tcBorders>
            <w:noWrap/>
            <w:vAlign w:val="center"/>
          </w:tcPr>
          <w:p>
            <w:pPr>
              <w:widowControl/>
              <w:jc w:val="left"/>
              <w:rPr>
                <w:rFonts w:eastAsia="仿宋_GB2312"/>
                <w:kern w:val="0"/>
                <w:sz w:val="20"/>
                <w:szCs w:val="20"/>
              </w:rPr>
            </w:pPr>
          </w:p>
        </w:tc>
        <w:tc>
          <w:tcPr>
            <w:tcW w:w="512" w:type="dxa"/>
            <w:vMerge w:val="continue"/>
            <w:tcBorders>
              <w:top w:val="nil"/>
              <w:left w:val="nil"/>
              <w:bottom w:val="single" w:color="000000" w:sz="4" w:space="0"/>
              <w:right w:val="single" w:color="auto" w:sz="4" w:space="0"/>
            </w:tcBorders>
            <w:noWrap/>
            <w:vAlign w:val="center"/>
          </w:tcPr>
          <w:p>
            <w:pPr>
              <w:widowControl/>
              <w:jc w:val="left"/>
              <w:rPr>
                <w:rFonts w:eastAsia="仿宋_GB2312"/>
                <w:kern w:val="0"/>
                <w:sz w:val="20"/>
                <w:szCs w:val="20"/>
              </w:rPr>
            </w:pPr>
          </w:p>
        </w:tc>
        <w:tc>
          <w:tcPr>
            <w:tcW w:w="581" w:type="dxa"/>
            <w:gridSpan w:val="2"/>
            <w:vMerge w:val="restart"/>
            <w:tcBorders>
              <w:top w:val="nil"/>
              <w:left w:val="nil"/>
              <w:bottom w:val="single" w:color="000000"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预算管理</w:t>
            </w:r>
          </w:p>
        </w:tc>
        <w:tc>
          <w:tcPr>
            <w:tcW w:w="553" w:type="dxa"/>
            <w:vMerge w:val="restart"/>
            <w:tcBorders>
              <w:top w:val="nil"/>
              <w:left w:val="nil"/>
              <w:bottom w:val="single" w:color="000000"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40</w:t>
            </w:r>
          </w:p>
        </w:tc>
        <w:tc>
          <w:tcPr>
            <w:tcW w:w="1057" w:type="dxa"/>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公用经费控制率</w:t>
            </w:r>
          </w:p>
        </w:tc>
        <w:tc>
          <w:tcPr>
            <w:tcW w:w="478" w:type="dxa"/>
            <w:tcBorders>
              <w:top w:val="nil"/>
              <w:left w:val="nil"/>
              <w:bottom w:val="single" w:color="auto"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8</w:t>
            </w:r>
          </w:p>
        </w:tc>
        <w:tc>
          <w:tcPr>
            <w:tcW w:w="2977" w:type="dxa"/>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以下（含）计满分，每超出</w:t>
            </w:r>
            <w:r>
              <w:rPr>
                <w:rFonts w:eastAsia="仿宋_GB2312"/>
                <w:kern w:val="0"/>
                <w:sz w:val="20"/>
                <w:szCs w:val="20"/>
              </w:rPr>
              <w:t>1%</w:t>
            </w:r>
            <w:r>
              <w:rPr>
                <w:rFonts w:ascii="仿宋_GB2312" w:hAnsi="仿宋_GB2312" w:eastAsia="仿宋_GB2312"/>
                <w:kern w:val="0"/>
                <w:sz w:val="20"/>
                <w:szCs w:val="20"/>
              </w:rPr>
              <w:t>扣</w:t>
            </w:r>
            <w:r>
              <w:rPr>
                <w:rFonts w:eastAsia="仿宋_GB2312"/>
                <w:kern w:val="0"/>
                <w:sz w:val="20"/>
                <w:szCs w:val="20"/>
              </w:rPr>
              <w:t>1</w:t>
            </w:r>
            <w:r>
              <w:rPr>
                <w:rFonts w:ascii="仿宋_GB2312" w:hAnsi="仿宋_GB2312" w:eastAsia="仿宋_GB2312"/>
                <w:kern w:val="0"/>
                <w:sz w:val="20"/>
                <w:szCs w:val="20"/>
              </w:rPr>
              <w:t>分，扣完为止。</w:t>
            </w:r>
          </w:p>
        </w:tc>
        <w:tc>
          <w:tcPr>
            <w:tcW w:w="2980" w:type="dxa"/>
            <w:tcBorders>
              <w:top w:val="nil"/>
              <w:left w:val="nil"/>
              <w:bottom w:val="single" w:color="auto" w:sz="4" w:space="0"/>
              <w:right w:val="single" w:color="auto" w:sz="4" w:space="0"/>
            </w:tcBorders>
            <w:noWrap/>
            <w:vAlign w:val="center"/>
          </w:tcPr>
          <w:p>
            <w:pPr>
              <w:widowControl/>
              <w:jc w:val="left"/>
              <w:rPr>
                <w:rFonts w:ascii="仿宋_GB2312" w:hAnsi="仿宋_GB2312" w:eastAsia="仿宋_GB2312"/>
                <w:kern w:val="0"/>
                <w:sz w:val="20"/>
                <w:szCs w:val="20"/>
              </w:rPr>
            </w:pPr>
            <w:r>
              <w:rPr>
                <w:rFonts w:eastAsia="仿宋_GB2312"/>
                <w:kern w:val="0"/>
                <w:sz w:val="20"/>
                <w:szCs w:val="20"/>
              </w:rPr>
              <w:t>公用经费控制率=</w:t>
            </w:r>
            <w:r>
              <w:rPr>
                <w:rFonts w:ascii="仿宋_GB2312" w:hAnsi="仿宋_GB2312" w:eastAsia="仿宋_GB2312"/>
                <w:kern w:val="0"/>
                <w:sz w:val="20"/>
                <w:szCs w:val="20"/>
              </w:rPr>
              <w:t>（实际支出公用经费总额</w:t>
            </w:r>
            <w:r>
              <w:rPr>
                <w:rFonts w:eastAsia="仿宋_GB2312"/>
                <w:kern w:val="0"/>
                <w:sz w:val="20"/>
                <w:szCs w:val="20"/>
              </w:rPr>
              <w:t>/</w:t>
            </w:r>
            <w:r>
              <w:rPr>
                <w:rFonts w:ascii="仿宋_GB2312" w:hAnsi="仿宋_GB2312" w:eastAsia="仿宋_GB2312"/>
                <w:kern w:val="0"/>
                <w:sz w:val="20"/>
                <w:szCs w:val="20"/>
              </w:rPr>
              <w:t>预算安排公用经费总额）</w:t>
            </w:r>
            <w:r>
              <w:rPr>
                <w:rFonts w:eastAsia="仿宋_GB2312"/>
                <w:kern w:val="0"/>
                <w:sz w:val="20"/>
                <w:szCs w:val="20"/>
              </w:rPr>
              <w:t>×100%</w:t>
            </w:r>
            <w:r>
              <w:rPr>
                <w:rFonts w:ascii="仿宋_GB2312" w:hAnsi="仿宋_GB2312" w:eastAsia="仿宋_GB2312"/>
                <w:kern w:val="0"/>
                <w:sz w:val="20"/>
                <w:szCs w:val="20"/>
              </w:rPr>
              <w:t>。</w:t>
            </w:r>
          </w:p>
          <w:p>
            <w:pPr>
              <w:widowControl/>
              <w:jc w:val="left"/>
              <w:rPr>
                <w:rFonts w:eastAsia="仿宋_GB2312"/>
                <w:kern w:val="0"/>
                <w:sz w:val="20"/>
                <w:szCs w:val="20"/>
              </w:rPr>
            </w:pPr>
            <w:r>
              <w:rPr>
                <w:rFonts w:eastAsia="仿宋_GB2312"/>
                <w:kern w:val="0"/>
                <w:sz w:val="20"/>
                <w:szCs w:val="20"/>
              </w:rPr>
              <w:t>公用经费支出是指部门基本支出中的一般商品和服务支出。</w:t>
            </w:r>
          </w:p>
        </w:tc>
        <w:tc>
          <w:tcPr>
            <w:tcW w:w="426" w:type="dxa"/>
            <w:tcBorders>
              <w:top w:val="nil"/>
              <w:left w:val="nil"/>
              <w:bottom w:val="single" w:color="auto" w:sz="4" w:space="0"/>
              <w:right w:val="single" w:color="auto" w:sz="4" w:space="0"/>
            </w:tcBorders>
            <w:noWrap/>
            <w:vAlign w:val="center"/>
          </w:tcPr>
          <w:p>
            <w:pPr>
              <w:widowControl/>
              <w:jc w:val="left"/>
              <w:rPr>
                <w:color w:val="000000"/>
                <w:kern w:val="0"/>
                <w:sz w:val="24"/>
              </w:rPr>
            </w:pPr>
            <w:r>
              <w:rPr>
                <w:rFonts w:hint="eastAsia"/>
                <w:color w:val="000000"/>
                <w:kern w:val="0"/>
                <w:sz w:val="24"/>
              </w:rPr>
              <w:t>8</w:t>
            </w:r>
          </w:p>
        </w:tc>
      </w:tr>
      <w:tr>
        <w:tblPrEx>
          <w:tblCellMar>
            <w:top w:w="0" w:type="dxa"/>
            <w:left w:w="108" w:type="dxa"/>
            <w:bottom w:w="0" w:type="dxa"/>
            <w:right w:w="108" w:type="dxa"/>
          </w:tblCellMar>
        </w:tblPrEx>
        <w:trPr>
          <w:trHeight w:val="1073" w:hRule="atLeast"/>
          <w:jc w:val="center"/>
        </w:trPr>
        <w:tc>
          <w:tcPr>
            <w:tcW w:w="518" w:type="dxa"/>
            <w:vMerge w:val="continue"/>
            <w:tcBorders>
              <w:top w:val="nil"/>
              <w:left w:val="single" w:color="auto" w:sz="4" w:space="0"/>
              <w:bottom w:val="single" w:color="000000" w:sz="4" w:space="0"/>
              <w:right w:val="single" w:color="auto" w:sz="4" w:space="0"/>
            </w:tcBorders>
            <w:noWrap/>
            <w:vAlign w:val="center"/>
          </w:tcPr>
          <w:p>
            <w:pPr>
              <w:widowControl/>
              <w:jc w:val="left"/>
              <w:rPr>
                <w:rFonts w:eastAsia="仿宋_GB2312"/>
                <w:kern w:val="0"/>
                <w:sz w:val="20"/>
                <w:szCs w:val="20"/>
              </w:rPr>
            </w:pPr>
          </w:p>
        </w:tc>
        <w:tc>
          <w:tcPr>
            <w:tcW w:w="512" w:type="dxa"/>
            <w:vMerge w:val="continue"/>
            <w:tcBorders>
              <w:top w:val="nil"/>
              <w:left w:val="nil"/>
              <w:bottom w:val="single" w:color="000000" w:sz="4" w:space="0"/>
              <w:right w:val="single" w:color="auto" w:sz="4" w:space="0"/>
            </w:tcBorders>
            <w:noWrap/>
            <w:vAlign w:val="center"/>
          </w:tcPr>
          <w:p>
            <w:pPr>
              <w:widowControl/>
              <w:jc w:val="left"/>
              <w:rPr>
                <w:rFonts w:eastAsia="仿宋_GB2312"/>
                <w:kern w:val="0"/>
                <w:sz w:val="20"/>
                <w:szCs w:val="20"/>
              </w:rPr>
            </w:pPr>
          </w:p>
        </w:tc>
        <w:tc>
          <w:tcPr>
            <w:tcW w:w="581" w:type="dxa"/>
            <w:gridSpan w:val="2"/>
            <w:vMerge w:val="continue"/>
            <w:tcBorders>
              <w:top w:val="nil"/>
              <w:left w:val="nil"/>
              <w:bottom w:val="single" w:color="000000" w:sz="4" w:space="0"/>
              <w:right w:val="single" w:color="auto" w:sz="4" w:space="0"/>
            </w:tcBorders>
            <w:noWrap/>
            <w:vAlign w:val="center"/>
          </w:tcPr>
          <w:p>
            <w:pPr>
              <w:widowControl/>
              <w:jc w:val="left"/>
              <w:rPr>
                <w:rFonts w:eastAsia="仿宋_GB2312"/>
                <w:kern w:val="0"/>
                <w:sz w:val="20"/>
                <w:szCs w:val="20"/>
              </w:rPr>
            </w:pPr>
          </w:p>
        </w:tc>
        <w:tc>
          <w:tcPr>
            <w:tcW w:w="553" w:type="dxa"/>
            <w:vMerge w:val="continue"/>
            <w:tcBorders>
              <w:top w:val="nil"/>
              <w:left w:val="nil"/>
              <w:bottom w:val="single" w:color="000000" w:sz="4" w:space="0"/>
              <w:right w:val="single" w:color="auto" w:sz="4" w:space="0"/>
            </w:tcBorders>
            <w:noWrap/>
            <w:vAlign w:val="center"/>
          </w:tcPr>
          <w:p>
            <w:pPr>
              <w:widowControl/>
              <w:jc w:val="left"/>
              <w:rPr>
                <w:rFonts w:eastAsia="仿宋_GB2312"/>
                <w:kern w:val="0"/>
                <w:sz w:val="20"/>
                <w:szCs w:val="20"/>
              </w:rPr>
            </w:pPr>
          </w:p>
        </w:tc>
        <w:tc>
          <w:tcPr>
            <w:tcW w:w="1057" w:type="dxa"/>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控制率</w:t>
            </w:r>
          </w:p>
        </w:tc>
        <w:tc>
          <w:tcPr>
            <w:tcW w:w="478" w:type="dxa"/>
            <w:tcBorders>
              <w:top w:val="nil"/>
              <w:left w:val="nil"/>
              <w:bottom w:val="single" w:color="auto"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7</w:t>
            </w:r>
          </w:p>
        </w:tc>
        <w:tc>
          <w:tcPr>
            <w:tcW w:w="2977" w:type="dxa"/>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以下（含）计满分，每超出</w:t>
            </w:r>
            <w:r>
              <w:rPr>
                <w:rFonts w:eastAsia="仿宋_GB2312"/>
                <w:kern w:val="0"/>
                <w:sz w:val="20"/>
                <w:szCs w:val="20"/>
              </w:rPr>
              <w:t>1%</w:t>
            </w:r>
            <w:r>
              <w:rPr>
                <w:rFonts w:ascii="仿宋_GB2312" w:hAnsi="仿宋_GB2312" w:eastAsia="仿宋_GB2312"/>
                <w:kern w:val="0"/>
                <w:sz w:val="20"/>
                <w:szCs w:val="20"/>
              </w:rPr>
              <w:t>扣</w:t>
            </w:r>
            <w:r>
              <w:rPr>
                <w:rFonts w:eastAsia="仿宋_GB2312"/>
                <w:kern w:val="0"/>
                <w:sz w:val="20"/>
                <w:szCs w:val="20"/>
              </w:rPr>
              <w:t>1</w:t>
            </w:r>
            <w:r>
              <w:rPr>
                <w:rFonts w:ascii="仿宋_GB2312" w:hAnsi="仿宋_GB2312" w:eastAsia="仿宋_GB2312"/>
                <w:kern w:val="0"/>
                <w:sz w:val="20"/>
                <w:szCs w:val="20"/>
              </w:rPr>
              <w:t>分，扣完为止。</w:t>
            </w:r>
          </w:p>
        </w:tc>
        <w:tc>
          <w:tcPr>
            <w:tcW w:w="2980" w:type="dxa"/>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控制率</w:t>
            </w:r>
            <w:r>
              <w:rPr>
                <w:rFonts w:eastAsia="仿宋_GB2312"/>
                <w:kern w:val="0"/>
                <w:sz w:val="20"/>
                <w:szCs w:val="20"/>
              </w:rPr>
              <w:t>-</w:t>
            </w:r>
            <w:r>
              <w:rPr>
                <w:rFonts w:ascii="仿宋_GB2312" w:hAnsi="仿宋_GB2312" w:eastAsia="仿宋_GB2312"/>
                <w:kern w:val="0"/>
                <w:sz w:val="20"/>
                <w:szCs w:val="20"/>
              </w:rPr>
              <w:t>（</w:t>
            </w: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实际支出数</w:t>
            </w: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预算安排数）</w:t>
            </w:r>
            <w:r>
              <w:rPr>
                <w:rFonts w:eastAsia="仿宋_GB2312"/>
                <w:kern w:val="0"/>
                <w:sz w:val="20"/>
                <w:szCs w:val="20"/>
              </w:rPr>
              <w:t>×100%</w:t>
            </w:r>
            <w:r>
              <w:rPr>
                <w:rFonts w:ascii="仿宋_GB2312" w:hAnsi="仿宋_GB2312" w:eastAsia="仿宋_GB2312"/>
                <w:kern w:val="0"/>
                <w:sz w:val="20"/>
                <w:szCs w:val="20"/>
              </w:rPr>
              <w:t>。</w:t>
            </w:r>
          </w:p>
        </w:tc>
        <w:tc>
          <w:tcPr>
            <w:tcW w:w="426" w:type="dxa"/>
            <w:tcBorders>
              <w:top w:val="nil"/>
              <w:left w:val="nil"/>
              <w:bottom w:val="single" w:color="auto" w:sz="4" w:space="0"/>
              <w:right w:val="single" w:color="auto" w:sz="4" w:space="0"/>
            </w:tcBorders>
            <w:noWrap/>
            <w:vAlign w:val="center"/>
          </w:tcPr>
          <w:p>
            <w:pPr>
              <w:widowControl/>
              <w:jc w:val="left"/>
              <w:rPr>
                <w:kern w:val="0"/>
                <w:sz w:val="24"/>
              </w:rPr>
            </w:pPr>
            <w:r>
              <w:rPr>
                <w:rFonts w:hint="eastAsia"/>
                <w:kern w:val="0"/>
                <w:sz w:val="24"/>
              </w:rPr>
              <w:t>7</w:t>
            </w:r>
          </w:p>
        </w:tc>
      </w:tr>
      <w:tr>
        <w:tblPrEx>
          <w:tblCellMar>
            <w:top w:w="0" w:type="dxa"/>
            <w:left w:w="108" w:type="dxa"/>
            <w:bottom w:w="0" w:type="dxa"/>
            <w:right w:w="108" w:type="dxa"/>
          </w:tblCellMar>
        </w:tblPrEx>
        <w:trPr>
          <w:trHeight w:val="918" w:hRule="atLeast"/>
          <w:jc w:val="center"/>
        </w:trPr>
        <w:tc>
          <w:tcPr>
            <w:tcW w:w="518" w:type="dxa"/>
            <w:vMerge w:val="continue"/>
            <w:tcBorders>
              <w:top w:val="nil"/>
              <w:left w:val="single" w:color="auto" w:sz="4" w:space="0"/>
              <w:bottom w:val="single" w:color="000000" w:sz="4" w:space="0"/>
              <w:right w:val="single" w:color="auto" w:sz="4" w:space="0"/>
            </w:tcBorders>
            <w:noWrap/>
            <w:vAlign w:val="center"/>
          </w:tcPr>
          <w:p>
            <w:pPr>
              <w:widowControl/>
              <w:jc w:val="left"/>
              <w:rPr>
                <w:rFonts w:eastAsia="仿宋_GB2312"/>
                <w:kern w:val="0"/>
                <w:sz w:val="20"/>
                <w:szCs w:val="20"/>
              </w:rPr>
            </w:pPr>
          </w:p>
        </w:tc>
        <w:tc>
          <w:tcPr>
            <w:tcW w:w="512" w:type="dxa"/>
            <w:vMerge w:val="continue"/>
            <w:tcBorders>
              <w:top w:val="nil"/>
              <w:left w:val="nil"/>
              <w:bottom w:val="single" w:color="000000" w:sz="4" w:space="0"/>
              <w:right w:val="single" w:color="auto" w:sz="4" w:space="0"/>
            </w:tcBorders>
            <w:noWrap/>
            <w:vAlign w:val="center"/>
          </w:tcPr>
          <w:p>
            <w:pPr>
              <w:widowControl/>
              <w:jc w:val="left"/>
              <w:rPr>
                <w:rFonts w:eastAsia="仿宋_GB2312"/>
                <w:kern w:val="0"/>
                <w:sz w:val="20"/>
                <w:szCs w:val="20"/>
              </w:rPr>
            </w:pPr>
          </w:p>
        </w:tc>
        <w:tc>
          <w:tcPr>
            <w:tcW w:w="581" w:type="dxa"/>
            <w:gridSpan w:val="2"/>
            <w:vMerge w:val="continue"/>
            <w:tcBorders>
              <w:top w:val="nil"/>
              <w:left w:val="nil"/>
              <w:bottom w:val="single" w:color="000000" w:sz="4" w:space="0"/>
              <w:right w:val="single" w:color="auto" w:sz="4" w:space="0"/>
            </w:tcBorders>
            <w:noWrap/>
            <w:vAlign w:val="center"/>
          </w:tcPr>
          <w:p>
            <w:pPr>
              <w:widowControl/>
              <w:jc w:val="left"/>
              <w:rPr>
                <w:rFonts w:eastAsia="仿宋_GB2312"/>
                <w:kern w:val="0"/>
                <w:sz w:val="20"/>
                <w:szCs w:val="20"/>
              </w:rPr>
            </w:pPr>
          </w:p>
        </w:tc>
        <w:tc>
          <w:tcPr>
            <w:tcW w:w="553" w:type="dxa"/>
            <w:vMerge w:val="continue"/>
            <w:tcBorders>
              <w:top w:val="nil"/>
              <w:left w:val="nil"/>
              <w:bottom w:val="single" w:color="000000" w:sz="4" w:space="0"/>
              <w:right w:val="single" w:color="auto" w:sz="4" w:space="0"/>
            </w:tcBorders>
            <w:noWrap/>
            <w:vAlign w:val="center"/>
          </w:tcPr>
          <w:p>
            <w:pPr>
              <w:widowControl/>
              <w:jc w:val="left"/>
              <w:rPr>
                <w:rFonts w:eastAsia="仿宋_GB2312"/>
                <w:kern w:val="0"/>
                <w:sz w:val="20"/>
                <w:szCs w:val="20"/>
              </w:rPr>
            </w:pPr>
          </w:p>
        </w:tc>
        <w:tc>
          <w:tcPr>
            <w:tcW w:w="1057" w:type="dxa"/>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政府采购执行率</w:t>
            </w:r>
          </w:p>
        </w:tc>
        <w:tc>
          <w:tcPr>
            <w:tcW w:w="478" w:type="dxa"/>
            <w:tcBorders>
              <w:top w:val="nil"/>
              <w:left w:val="nil"/>
              <w:bottom w:val="single" w:color="auto"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6</w:t>
            </w:r>
          </w:p>
        </w:tc>
        <w:tc>
          <w:tcPr>
            <w:tcW w:w="2977" w:type="dxa"/>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计满分，每超过（降低）</w:t>
            </w:r>
            <w:r>
              <w:rPr>
                <w:rFonts w:eastAsia="仿宋_GB2312"/>
                <w:kern w:val="0"/>
                <w:sz w:val="20"/>
                <w:szCs w:val="20"/>
              </w:rPr>
              <w:t>5%</w:t>
            </w:r>
            <w:r>
              <w:rPr>
                <w:rFonts w:ascii="仿宋_GB2312" w:hAnsi="仿宋_GB2312" w:eastAsia="仿宋_GB2312"/>
                <w:kern w:val="0"/>
                <w:sz w:val="20"/>
                <w:szCs w:val="20"/>
              </w:rPr>
              <w:t>扣</w:t>
            </w:r>
            <w:r>
              <w:rPr>
                <w:rFonts w:eastAsia="仿宋_GB2312"/>
                <w:kern w:val="0"/>
                <w:sz w:val="20"/>
                <w:szCs w:val="20"/>
              </w:rPr>
              <w:t>2</w:t>
            </w:r>
            <w:r>
              <w:rPr>
                <w:rFonts w:ascii="仿宋_GB2312" w:hAnsi="仿宋_GB2312" w:eastAsia="仿宋_GB2312"/>
                <w:kern w:val="0"/>
                <w:sz w:val="20"/>
                <w:szCs w:val="20"/>
              </w:rPr>
              <w:t>分。扣完为止。</w:t>
            </w:r>
          </w:p>
        </w:tc>
        <w:tc>
          <w:tcPr>
            <w:tcW w:w="2980" w:type="dxa"/>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政府采购执行率=</w:t>
            </w:r>
            <w:r>
              <w:rPr>
                <w:rFonts w:ascii="仿宋_GB2312" w:hAnsi="仿宋_GB2312" w:eastAsia="仿宋_GB2312"/>
                <w:kern w:val="0"/>
                <w:sz w:val="20"/>
                <w:szCs w:val="20"/>
              </w:rPr>
              <w:t>（实际政府采购金额</w:t>
            </w:r>
            <w:r>
              <w:rPr>
                <w:rFonts w:eastAsia="仿宋_GB2312"/>
                <w:kern w:val="0"/>
                <w:sz w:val="20"/>
                <w:szCs w:val="20"/>
              </w:rPr>
              <w:t>/</w:t>
            </w:r>
            <w:r>
              <w:rPr>
                <w:rFonts w:ascii="仿宋_GB2312" w:hAnsi="仿宋_GB2312" w:eastAsia="仿宋_GB2312"/>
                <w:kern w:val="0"/>
                <w:sz w:val="20"/>
                <w:szCs w:val="20"/>
              </w:rPr>
              <w:t>政府采购预算数）</w:t>
            </w:r>
            <w:r>
              <w:rPr>
                <w:rFonts w:eastAsia="仿宋_GB2312"/>
                <w:kern w:val="0"/>
                <w:sz w:val="20"/>
                <w:szCs w:val="20"/>
              </w:rPr>
              <w:t>×100%</w:t>
            </w:r>
          </w:p>
        </w:tc>
        <w:tc>
          <w:tcPr>
            <w:tcW w:w="426" w:type="dxa"/>
            <w:tcBorders>
              <w:top w:val="nil"/>
              <w:left w:val="nil"/>
              <w:bottom w:val="single" w:color="auto" w:sz="4" w:space="0"/>
              <w:right w:val="single" w:color="auto" w:sz="4" w:space="0"/>
            </w:tcBorders>
            <w:noWrap/>
            <w:vAlign w:val="center"/>
          </w:tcPr>
          <w:p>
            <w:pPr>
              <w:widowControl/>
              <w:jc w:val="left"/>
              <w:rPr>
                <w:kern w:val="0"/>
                <w:sz w:val="24"/>
              </w:rPr>
            </w:pPr>
            <w:r>
              <w:rPr>
                <w:rFonts w:hint="eastAsia"/>
                <w:kern w:val="0"/>
                <w:sz w:val="24"/>
              </w:rPr>
              <w:t>6</w:t>
            </w:r>
            <w:r>
              <w:rPr>
                <w:kern w:val="0"/>
                <w:sz w:val="24"/>
              </w:rPr>
              <w:t>　</w:t>
            </w:r>
          </w:p>
        </w:tc>
      </w:tr>
      <w:tr>
        <w:tblPrEx>
          <w:tblCellMar>
            <w:top w:w="0" w:type="dxa"/>
            <w:left w:w="108" w:type="dxa"/>
            <w:bottom w:w="0" w:type="dxa"/>
            <w:right w:w="108" w:type="dxa"/>
          </w:tblCellMar>
        </w:tblPrEx>
        <w:trPr>
          <w:jc w:val="center"/>
        </w:trPr>
        <w:tc>
          <w:tcPr>
            <w:tcW w:w="518" w:type="dxa"/>
            <w:vMerge w:val="restart"/>
            <w:tcBorders>
              <w:top w:val="nil"/>
              <w:left w:val="single" w:color="auto" w:sz="4" w:space="0"/>
              <w:bottom w:val="single" w:color="000000" w:sz="4" w:space="0"/>
              <w:right w:val="single" w:color="auto" w:sz="4" w:space="0"/>
            </w:tcBorders>
            <w:noWrap/>
            <w:vAlign w:val="center"/>
          </w:tcPr>
          <w:p>
            <w:pPr>
              <w:jc w:val="left"/>
              <w:rPr>
                <w:rFonts w:eastAsia="仿宋_GB2312"/>
                <w:kern w:val="0"/>
                <w:sz w:val="20"/>
                <w:szCs w:val="20"/>
              </w:rPr>
            </w:pPr>
            <w:r>
              <w:rPr>
                <w:rFonts w:eastAsia="仿宋_GB2312"/>
                <w:kern w:val="0"/>
                <w:sz w:val="20"/>
                <w:szCs w:val="20"/>
              </w:rPr>
              <w:t>过                                                                                                                                       程</w:t>
            </w:r>
          </w:p>
        </w:tc>
        <w:tc>
          <w:tcPr>
            <w:tcW w:w="512" w:type="dxa"/>
            <w:vMerge w:val="restart"/>
            <w:tcBorders>
              <w:top w:val="nil"/>
              <w:left w:val="nil"/>
              <w:bottom w:val="single" w:color="000000" w:sz="4" w:space="0"/>
              <w:right w:val="single" w:color="auto" w:sz="4" w:space="0"/>
            </w:tcBorders>
            <w:noWrap/>
            <w:vAlign w:val="center"/>
          </w:tcPr>
          <w:p>
            <w:pPr>
              <w:jc w:val="left"/>
              <w:rPr>
                <w:rFonts w:eastAsia="仿宋_GB2312"/>
                <w:kern w:val="0"/>
                <w:sz w:val="20"/>
                <w:szCs w:val="20"/>
              </w:rPr>
            </w:pPr>
          </w:p>
        </w:tc>
        <w:tc>
          <w:tcPr>
            <w:tcW w:w="581" w:type="dxa"/>
            <w:gridSpan w:val="2"/>
            <w:vMerge w:val="restart"/>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预算管理</w:t>
            </w:r>
          </w:p>
        </w:tc>
        <w:tc>
          <w:tcPr>
            <w:tcW w:w="553" w:type="dxa"/>
            <w:vMerge w:val="continue"/>
            <w:tcBorders>
              <w:top w:val="nil"/>
              <w:left w:val="nil"/>
              <w:bottom w:val="single" w:color="000000" w:sz="4" w:space="0"/>
              <w:right w:val="single" w:color="auto" w:sz="4" w:space="0"/>
            </w:tcBorders>
            <w:noWrap/>
            <w:vAlign w:val="center"/>
          </w:tcPr>
          <w:p>
            <w:pPr>
              <w:widowControl/>
              <w:jc w:val="left"/>
              <w:rPr>
                <w:rFonts w:eastAsia="仿宋_GB2312"/>
                <w:kern w:val="0"/>
                <w:sz w:val="20"/>
                <w:szCs w:val="20"/>
              </w:rPr>
            </w:pPr>
          </w:p>
        </w:tc>
        <w:tc>
          <w:tcPr>
            <w:tcW w:w="1057" w:type="dxa"/>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管理制度健全性</w:t>
            </w:r>
          </w:p>
        </w:tc>
        <w:tc>
          <w:tcPr>
            <w:tcW w:w="478" w:type="dxa"/>
            <w:tcBorders>
              <w:top w:val="nil"/>
              <w:left w:val="nil"/>
              <w:bottom w:val="single" w:color="auto"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8</w:t>
            </w:r>
          </w:p>
        </w:tc>
        <w:tc>
          <w:tcPr>
            <w:tcW w:w="5957" w:type="dxa"/>
            <w:gridSpan w:val="2"/>
            <w:tcBorders>
              <w:top w:val="nil"/>
              <w:left w:val="nil"/>
              <w:bottom w:val="single" w:color="auto" w:sz="4" w:space="0"/>
              <w:right w:val="single" w:color="auto" w:sz="4" w:space="0"/>
            </w:tcBorders>
            <w:noWrap/>
            <w:vAlign w:val="center"/>
          </w:tcPr>
          <w:p>
            <w:pPr>
              <w:widowControl/>
              <w:jc w:val="left"/>
              <w:rPr>
                <w:rFonts w:ascii="仿宋_GB2312" w:hAnsi="仿宋_GB2312" w:eastAsia="仿宋_GB2312"/>
                <w:kern w:val="0"/>
                <w:sz w:val="20"/>
                <w:szCs w:val="20"/>
              </w:rPr>
            </w:pPr>
            <w:r>
              <w:rPr>
                <w:rFonts w:hint="eastAsia" w:ascii="宋体" w:hAnsi="宋体"/>
                <w:kern w:val="0"/>
                <w:sz w:val="20"/>
                <w:szCs w:val="20"/>
              </w:rPr>
              <w:t>①</w:t>
            </w:r>
            <w:r>
              <w:rPr>
                <w:rFonts w:ascii="仿宋_GB2312" w:hAnsi="仿宋_GB2312" w:eastAsia="仿宋_GB2312"/>
                <w:kern w:val="0"/>
                <w:sz w:val="20"/>
                <w:szCs w:val="20"/>
              </w:rPr>
              <w:t>有内部财务管理制度、会计核算制度等管理制度，</w:t>
            </w:r>
            <w:r>
              <w:rPr>
                <w:rFonts w:eastAsia="仿宋_GB2312"/>
                <w:kern w:val="0"/>
                <w:sz w:val="20"/>
                <w:szCs w:val="20"/>
              </w:rPr>
              <w:t>2</w:t>
            </w:r>
            <w:r>
              <w:rPr>
                <w:rFonts w:ascii="仿宋_GB2312" w:hAnsi="仿宋_GB2312" w:eastAsia="仿宋_GB2312"/>
                <w:kern w:val="0"/>
                <w:sz w:val="20"/>
                <w:szCs w:val="20"/>
              </w:rPr>
              <w:t>分；</w:t>
            </w:r>
          </w:p>
          <w:p>
            <w:pPr>
              <w:widowControl/>
              <w:jc w:val="left"/>
              <w:rPr>
                <w:rFonts w:ascii="仿宋_GB2312" w:hAnsi="仿宋_GB2312" w:eastAsia="仿宋_GB2312"/>
                <w:kern w:val="0"/>
                <w:sz w:val="20"/>
                <w:szCs w:val="20"/>
              </w:rPr>
            </w:pPr>
            <w:r>
              <w:rPr>
                <w:rFonts w:hint="eastAsia" w:ascii="宋体" w:hAnsi="宋体"/>
                <w:kern w:val="0"/>
                <w:sz w:val="20"/>
                <w:szCs w:val="20"/>
              </w:rPr>
              <w:t>②</w:t>
            </w:r>
            <w:r>
              <w:rPr>
                <w:rFonts w:ascii="仿宋_GB2312" w:hAnsi="仿宋_GB2312" w:eastAsia="仿宋_GB2312"/>
                <w:kern w:val="0"/>
                <w:sz w:val="20"/>
                <w:szCs w:val="20"/>
              </w:rPr>
              <w:t>有本部门厉行节约制度</w:t>
            </w:r>
            <w:r>
              <w:rPr>
                <w:rFonts w:eastAsia="仿宋_GB2312"/>
                <w:kern w:val="0"/>
                <w:sz w:val="20"/>
                <w:szCs w:val="20"/>
              </w:rPr>
              <w:t>,2</w:t>
            </w:r>
            <w:r>
              <w:rPr>
                <w:rFonts w:ascii="仿宋_GB2312" w:hAnsi="仿宋_GB2312" w:eastAsia="仿宋_GB2312"/>
                <w:kern w:val="0"/>
                <w:sz w:val="20"/>
                <w:szCs w:val="20"/>
              </w:rPr>
              <w:t>分；</w:t>
            </w:r>
          </w:p>
          <w:p>
            <w:pPr>
              <w:widowControl/>
              <w:jc w:val="left"/>
              <w:rPr>
                <w:rFonts w:eastAsia="仿宋_GB2312"/>
                <w:kern w:val="0"/>
                <w:sz w:val="20"/>
                <w:szCs w:val="20"/>
              </w:rPr>
            </w:pPr>
            <w:r>
              <w:rPr>
                <w:rFonts w:hint="eastAsia" w:ascii="宋体" w:hAnsi="宋体"/>
                <w:kern w:val="0"/>
                <w:sz w:val="20"/>
                <w:szCs w:val="20"/>
              </w:rPr>
              <w:t>③</w:t>
            </w:r>
            <w:r>
              <w:rPr>
                <w:rFonts w:ascii="仿宋_GB2312" w:hAnsi="仿宋_GB2312" w:eastAsia="仿宋_GB2312"/>
                <w:kern w:val="0"/>
                <w:sz w:val="20"/>
                <w:szCs w:val="20"/>
              </w:rPr>
              <w:t>相关管理制度合法、合规、完整，</w:t>
            </w:r>
            <w:r>
              <w:rPr>
                <w:rFonts w:eastAsia="仿宋_GB2312"/>
                <w:kern w:val="0"/>
                <w:sz w:val="20"/>
                <w:szCs w:val="20"/>
              </w:rPr>
              <w:t>2</w:t>
            </w:r>
            <w:r>
              <w:rPr>
                <w:rFonts w:ascii="仿宋_GB2312" w:hAnsi="仿宋_GB2312" w:eastAsia="仿宋_GB2312"/>
                <w:kern w:val="0"/>
                <w:sz w:val="20"/>
                <w:szCs w:val="20"/>
              </w:rPr>
              <w:t>分；</w:t>
            </w:r>
            <w:r>
              <w:rPr>
                <w:rFonts w:hint="eastAsia" w:ascii="宋体" w:hAnsi="宋体"/>
                <w:kern w:val="0"/>
                <w:sz w:val="20"/>
                <w:szCs w:val="20"/>
              </w:rPr>
              <w:t>④</w:t>
            </w:r>
            <w:r>
              <w:rPr>
                <w:rFonts w:ascii="仿宋_GB2312" w:hAnsi="仿宋_GB2312" w:eastAsia="仿宋_GB2312"/>
                <w:kern w:val="0"/>
                <w:sz w:val="20"/>
                <w:szCs w:val="20"/>
              </w:rPr>
              <w:t>相关管理制度得到有效执行，</w:t>
            </w:r>
            <w:r>
              <w:rPr>
                <w:rFonts w:eastAsia="仿宋_GB2312"/>
                <w:kern w:val="0"/>
                <w:sz w:val="20"/>
                <w:szCs w:val="20"/>
              </w:rPr>
              <w:t>2</w:t>
            </w:r>
            <w:r>
              <w:rPr>
                <w:rFonts w:ascii="仿宋_GB2312" w:hAnsi="仿宋_GB2312" w:eastAsia="仿宋_GB2312"/>
                <w:kern w:val="0"/>
                <w:sz w:val="20"/>
                <w:szCs w:val="20"/>
              </w:rPr>
              <w:t>分。</w:t>
            </w:r>
          </w:p>
        </w:tc>
        <w:tc>
          <w:tcPr>
            <w:tcW w:w="426" w:type="dxa"/>
            <w:tcBorders>
              <w:top w:val="nil"/>
              <w:left w:val="nil"/>
              <w:bottom w:val="single" w:color="auto" w:sz="4" w:space="0"/>
              <w:right w:val="single" w:color="auto" w:sz="4" w:space="0"/>
            </w:tcBorders>
            <w:noWrap/>
            <w:vAlign w:val="center"/>
          </w:tcPr>
          <w:p>
            <w:pPr>
              <w:widowControl/>
              <w:jc w:val="left"/>
              <w:rPr>
                <w:kern w:val="0"/>
                <w:sz w:val="24"/>
              </w:rPr>
            </w:pPr>
            <w:r>
              <w:rPr>
                <w:kern w:val="0"/>
                <w:sz w:val="24"/>
              </w:rPr>
              <w:t>　</w:t>
            </w:r>
            <w:r>
              <w:rPr>
                <w:rFonts w:hint="eastAsia"/>
                <w:kern w:val="0"/>
                <w:sz w:val="24"/>
              </w:rPr>
              <w:t>8</w:t>
            </w:r>
          </w:p>
        </w:tc>
      </w:tr>
      <w:tr>
        <w:tblPrEx>
          <w:tblCellMar>
            <w:top w:w="0" w:type="dxa"/>
            <w:left w:w="108" w:type="dxa"/>
            <w:bottom w:w="0" w:type="dxa"/>
            <w:right w:w="108" w:type="dxa"/>
          </w:tblCellMar>
        </w:tblPrEx>
        <w:trPr>
          <w:trHeight w:val="1812" w:hRule="atLeast"/>
          <w:jc w:val="center"/>
        </w:trPr>
        <w:tc>
          <w:tcPr>
            <w:tcW w:w="518" w:type="dxa"/>
            <w:vMerge w:val="continue"/>
            <w:tcBorders>
              <w:top w:val="nil"/>
              <w:left w:val="single" w:color="auto" w:sz="4" w:space="0"/>
              <w:bottom w:val="single" w:color="000000" w:sz="4" w:space="0"/>
              <w:right w:val="single" w:color="auto" w:sz="4" w:space="0"/>
            </w:tcBorders>
            <w:noWrap/>
            <w:vAlign w:val="center"/>
          </w:tcPr>
          <w:p>
            <w:pPr>
              <w:widowControl/>
              <w:jc w:val="left"/>
              <w:rPr>
                <w:rFonts w:eastAsia="仿宋_GB2312"/>
                <w:kern w:val="0"/>
                <w:sz w:val="20"/>
                <w:szCs w:val="20"/>
              </w:rPr>
            </w:pPr>
          </w:p>
        </w:tc>
        <w:tc>
          <w:tcPr>
            <w:tcW w:w="512" w:type="dxa"/>
            <w:vMerge w:val="continue"/>
            <w:tcBorders>
              <w:top w:val="nil"/>
              <w:left w:val="nil"/>
              <w:bottom w:val="single" w:color="000000" w:sz="4" w:space="0"/>
              <w:right w:val="single" w:color="auto" w:sz="4" w:space="0"/>
            </w:tcBorders>
            <w:noWrap/>
            <w:vAlign w:val="center"/>
          </w:tcPr>
          <w:p>
            <w:pPr>
              <w:widowControl/>
              <w:jc w:val="left"/>
              <w:rPr>
                <w:rFonts w:eastAsia="仿宋_GB2312"/>
                <w:kern w:val="0"/>
                <w:sz w:val="20"/>
                <w:szCs w:val="20"/>
              </w:rPr>
            </w:pPr>
          </w:p>
        </w:tc>
        <w:tc>
          <w:tcPr>
            <w:tcW w:w="581" w:type="dxa"/>
            <w:gridSpan w:val="2"/>
            <w:vMerge w:val="continue"/>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p>
        </w:tc>
        <w:tc>
          <w:tcPr>
            <w:tcW w:w="553" w:type="dxa"/>
            <w:vMerge w:val="continue"/>
            <w:tcBorders>
              <w:top w:val="nil"/>
              <w:left w:val="nil"/>
              <w:bottom w:val="single" w:color="000000" w:sz="4" w:space="0"/>
              <w:right w:val="single" w:color="auto" w:sz="4" w:space="0"/>
            </w:tcBorders>
            <w:noWrap/>
            <w:vAlign w:val="center"/>
          </w:tcPr>
          <w:p>
            <w:pPr>
              <w:widowControl/>
              <w:jc w:val="left"/>
              <w:rPr>
                <w:rFonts w:eastAsia="仿宋_GB2312"/>
                <w:kern w:val="0"/>
                <w:sz w:val="20"/>
                <w:szCs w:val="20"/>
              </w:rPr>
            </w:pPr>
          </w:p>
        </w:tc>
        <w:tc>
          <w:tcPr>
            <w:tcW w:w="1057" w:type="dxa"/>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资金使用合规性</w:t>
            </w:r>
          </w:p>
        </w:tc>
        <w:tc>
          <w:tcPr>
            <w:tcW w:w="478" w:type="dxa"/>
            <w:tcBorders>
              <w:top w:val="nil"/>
              <w:left w:val="nil"/>
              <w:bottom w:val="single" w:color="auto"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6</w:t>
            </w:r>
          </w:p>
        </w:tc>
        <w:tc>
          <w:tcPr>
            <w:tcW w:w="5957" w:type="dxa"/>
            <w:gridSpan w:val="2"/>
            <w:tcBorders>
              <w:top w:val="nil"/>
              <w:left w:val="nil"/>
              <w:bottom w:val="single" w:color="auto" w:sz="4" w:space="0"/>
              <w:right w:val="single" w:color="auto" w:sz="4" w:space="0"/>
            </w:tcBorders>
            <w:noWrap/>
            <w:vAlign w:val="center"/>
          </w:tcPr>
          <w:p>
            <w:pPr>
              <w:widowControl/>
              <w:jc w:val="left"/>
              <w:rPr>
                <w:rFonts w:ascii="仿宋_GB2312" w:hAnsi="仿宋_GB2312" w:eastAsia="仿宋_GB2312"/>
                <w:kern w:val="0"/>
                <w:sz w:val="20"/>
                <w:szCs w:val="20"/>
              </w:rPr>
            </w:pPr>
            <w:r>
              <w:rPr>
                <w:rFonts w:hint="eastAsia" w:ascii="宋体" w:hAnsi="宋体"/>
                <w:kern w:val="0"/>
                <w:sz w:val="20"/>
                <w:szCs w:val="20"/>
              </w:rPr>
              <w:t>①</w:t>
            </w:r>
            <w:r>
              <w:rPr>
                <w:rFonts w:ascii="仿宋_GB2312" w:hAnsi="仿宋_GB2312" w:eastAsia="仿宋_GB2312"/>
                <w:kern w:val="0"/>
                <w:sz w:val="20"/>
                <w:szCs w:val="20"/>
              </w:rPr>
              <w:t>支出符合国家财经法规和财务管理制度规定以及有关专项资金管理办法的规定；</w:t>
            </w:r>
            <w:r>
              <w:rPr>
                <w:rFonts w:hint="eastAsia" w:ascii="宋体" w:hAnsi="宋体"/>
                <w:kern w:val="0"/>
                <w:sz w:val="20"/>
                <w:szCs w:val="20"/>
              </w:rPr>
              <w:t>②</w:t>
            </w:r>
            <w:r>
              <w:rPr>
                <w:rFonts w:ascii="仿宋_GB2312" w:hAnsi="仿宋_GB2312" w:eastAsia="仿宋_GB2312"/>
                <w:kern w:val="0"/>
                <w:sz w:val="20"/>
                <w:szCs w:val="20"/>
              </w:rPr>
              <w:t>资金拨付有完整的审批程序和手续；</w:t>
            </w:r>
            <w:r>
              <w:rPr>
                <w:rFonts w:hint="eastAsia" w:ascii="宋体" w:hAnsi="宋体"/>
                <w:kern w:val="0"/>
                <w:sz w:val="20"/>
                <w:szCs w:val="20"/>
              </w:rPr>
              <w:t>③</w:t>
            </w:r>
            <w:r>
              <w:rPr>
                <w:rFonts w:ascii="仿宋_GB2312" w:hAnsi="仿宋_GB2312" w:eastAsia="仿宋_GB2312"/>
                <w:kern w:val="0"/>
                <w:sz w:val="20"/>
                <w:szCs w:val="20"/>
              </w:rPr>
              <w:t>项目支出按规定经过评估论证；</w:t>
            </w:r>
            <w:r>
              <w:rPr>
                <w:rFonts w:hint="eastAsia" w:ascii="宋体" w:hAnsi="宋体"/>
                <w:kern w:val="0"/>
                <w:sz w:val="20"/>
                <w:szCs w:val="20"/>
              </w:rPr>
              <w:t>④</w:t>
            </w:r>
            <w:r>
              <w:rPr>
                <w:rFonts w:ascii="仿宋_GB2312" w:hAnsi="仿宋_GB2312" w:eastAsia="仿宋_GB2312"/>
                <w:kern w:val="0"/>
                <w:sz w:val="20"/>
                <w:szCs w:val="20"/>
              </w:rPr>
              <w:t>支出符合部门预算批复的用途；</w:t>
            </w:r>
            <w:r>
              <w:rPr>
                <w:rFonts w:hint="eastAsia" w:ascii="宋体" w:hAnsi="宋体"/>
                <w:kern w:val="0"/>
                <w:sz w:val="20"/>
                <w:szCs w:val="20"/>
              </w:rPr>
              <w:t>⑤</w:t>
            </w:r>
            <w:r>
              <w:rPr>
                <w:rFonts w:ascii="仿宋_GB2312" w:hAnsi="仿宋_GB2312" w:eastAsia="仿宋_GB2312"/>
                <w:kern w:val="0"/>
                <w:sz w:val="20"/>
                <w:szCs w:val="20"/>
              </w:rPr>
              <w:t>资金使用无截留、挤占、挪用、虚列支出等情况。</w:t>
            </w:r>
          </w:p>
          <w:p>
            <w:pPr>
              <w:widowControl/>
              <w:jc w:val="left"/>
              <w:rPr>
                <w:rFonts w:eastAsia="仿宋_GB2312"/>
                <w:kern w:val="0"/>
                <w:sz w:val="20"/>
                <w:szCs w:val="20"/>
              </w:rPr>
            </w:pPr>
            <w:r>
              <w:rPr>
                <w:rFonts w:eastAsia="仿宋_GB2312"/>
                <w:kern w:val="0"/>
                <w:sz w:val="20"/>
                <w:szCs w:val="20"/>
              </w:rPr>
              <w:t>以上情况每出现一例不符合要求的扣1</w:t>
            </w:r>
            <w:r>
              <w:rPr>
                <w:rFonts w:ascii="仿宋_GB2312" w:hAnsi="仿宋_GB2312" w:eastAsia="仿宋_GB2312"/>
                <w:kern w:val="0"/>
                <w:sz w:val="20"/>
                <w:szCs w:val="20"/>
              </w:rPr>
              <w:t>分，扣完为止。</w:t>
            </w:r>
          </w:p>
        </w:tc>
        <w:tc>
          <w:tcPr>
            <w:tcW w:w="426" w:type="dxa"/>
            <w:tcBorders>
              <w:top w:val="nil"/>
              <w:left w:val="nil"/>
              <w:bottom w:val="single" w:color="auto" w:sz="4" w:space="0"/>
              <w:right w:val="single" w:color="auto" w:sz="4" w:space="0"/>
            </w:tcBorders>
            <w:noWrap/>
            <w:vAlign w:val="center"/>
          </w:tcPr>
          <w:p>
            <w:pPr>
              <w:widowControl/>
              <w:jc w:val="left"/>
              <w:rPr>
                <w:kern w:val="0"/>
                <w:sz w:val="24"/>
              </w:rPr>
            </w:pPr>
            <w:r>
              <w:rPr>
                <w:kern w:val="0"/>
                <w:sz w:val="24"/>
              </w:rPr>
              <w:t>　</w:t>
            </w:r>
            <w:r>
              <w:rPr>
                <w:rFonts w:hint="eastAsia"/>
                <w:kern w:val="0"/>
                <w:sz w:val="24"/>
              </w:rPr>
              <w:t>6</w:t>
            </w:r>
          </w:p>
        </w:tc>
      </w:tr>
      <w:tr>
        <w:tblPrEx>
          <w:tblCellMar>
            <w:top w:w="0" w:type="dxa"/>
            <w:left w:w="108" w:type="dxa"/>
            <w:bottom w:w="0" w:type="dxa"/>
            <w:right w:w="108" w:type="dxa"/>
          </w:tblCellMar>
        </w:tblPrEx>
        <w:trPr>
          <w:jc w:val="center"/>
        </w:trPr>
        <w:tc>
          <w:tcPr>
            <w:tcW w:w="518" w:type="dxa"/>
            <w:vMerge w:val="continue"/>
            <w:tcBorders>
              <w:top w:val="nil"/>
              <w:left w:val="single" w:color="auto" w:sz="4" w:space="0"/>
              <w:bottom w:val="single" w:color="000000" w:sz="4" w:space="0"/>
              <w:right w:val="single" w:color="auto" w:sz="4" w:space="0"/>
            </w:tcBorders>
            <w:noWrap/>
            <w:vAlign w:val="center"/>
          </w:tcPr>
          <w:p>
            <w:pPr>
              <w:widowControl/>
              <w:jc w:val="left"/>
              <w:rPr>
                <w:rFonts w:eastAsia="仿宋_GB2312"/>
                <w:kern w:val="0"/>
                <w:sz w:val="20"/>
                <w:szCs w:val="20"/>
              </w:rPr>
            </w:pPr>
          </w:p>
        </w:tc>
        <w:tc>
          <w:tcPr>
            <w:tcW w:w="512" w:type="dxa"/>
            <w:vMerge w:val="continue"/>
            <w:tcBorders>
              <w:top w:val="nil"/>
              <w:left w:val="nil"/>
              <w:bottom w:val="single" w:color="000000" w:sz="4" w:space="0"/>
              <w:right w:val="single" w:color="auto" w:sz="4" w:space="0"/>
            </w:tcBorders>
            <w:noWrap/>
            <w:vAlign w:val="center"/>
          </w:tcPr>
          <w:p>
            <w:pPr>
              <w:widowControl/>
              <w:jc w:val="left"/>
              <w:rPr>
                <w:rFonts w:eastAsia="仿宋_GB2312"/>
                <w:kern w:val="0"/>
                <w:sz w:val="20"/>
                <w:szCs w:val="20"/>
              </w:rPr>
            </w:pPr>
          </w:p>
        </w:tc>
        <w:tc>
          <w:tcPr>
            <w:tcW w:w="581" w:type="dxa"/>
            <w:gridSpan w:val="2"/>
            <w:vMerge w:val="continue"/>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p>
        </w:tc>
        <w:tc>
          <w:tcPr>
            <w:tcW w:w="553" w:type="dxa"/>
            <w:vMerge w:val="continue"/>
            <w:tcBorders>
              <w:top w:val="nil"/>
              <w:left w:val="nil"/>
              <w:bottom w:val="single" w:color="000000" w:sz="4" w:space="0"/>
              <w:right w:val="single" w:color="auto" w:sz="4" w:space="0"/>
            </w:tcBorders>
            <w:noWrap/>
            <w:vAlign w:val="center"/>
          </w:tcPr>
          <w:p>
            <w:pPr>
              <w:widowControl/>
              <w:jc w:val="left"/>
              <w:rPr>
                <w:rFonts w:eastAsia="仿宋_GB2312"/>
                <w:kern w:val="0"/>
                <w:sz w:val="20"/>
                <w:szCs w:val="20"/>
              </w:rPr>
            </w:pPr>
          </w:p>
        </w:tc>
        <w:tc>
          <w:tcPr>
            <w:tcW w:w="1057" w:type="dxa"/>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预决算信息公开性</w:t>
            </w:r>
          </w:p>
        </w:tc>
        <w:tc>
          <w:tcPr>
            <w:tcW w:w="478" w:type="dxa"/>
            <w:tcBorders>
              <w:top w:val="nil"/>
              <w:left w:val="nil"/>
              <w:bottom w:val="single" w:color="auto"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r>
              <w:rPr>
                <w:rFonts w:hint="eastAsia" w:ascii="宋体" w:hAnsi="宋体"/>
                <w:kern w:val="0"/>
                <w:sz w:val="20"/>
                <w:szCs w:val="20"/>
              </w:rPr>
              <w:t>①</w:t>
            </w:r>
            <w:r>
              <w:rPr>
                <w:rFonts w:ascii="仿宋_GB2312" w:hAnsi="仿宋_GB2312" w:eastAsia="仿宋_GB2312"/>
                <w:kern w:val="0"/>
                <w:sz w:val="20"/>
                <w:szCs w:val="20"/>
              </w:rPr>
              <w:t>按规定内容公开预决算信息，</w:t>
            </w:r>
            <w:r>
              <w:rPr>
                <w:rFonts w:eastAsia="仿宋_GB2312"/>
                <w:kern w:val="0"/>
                <w:sz w:val="20"/>
                <w:szCs w:val="20"/>
              </w:rPr>
              <w:t>1</w:t>
            </w:r>
            <w:r>
              <w:rPr>
                <w:rFonts w:ascii="仿宋_GB2312" w:hAnsi="仿宋_GB2312" w:eastAsia="仿宋_GB2312"/>
                <w:kern w:val="0"/>
                <w:sz w:val="20"/>
                <w:szCs w:val="20"/>
              </w:rPr>
              <w:t>分；</w:t>
            </w:r>
            <w:r>
              <w:rPr>
                <w:rFonts w:hint="eastAsia" w:ascii="宋体" w:hAnsi="宋体"/>
                <w:kern w:val="0"/>
                <w:sz w:val="20"/>
                <w:szCs w:val="20"/>
              </w:rPr>
              <w:t>②</w:t>
            </w:r>
            <w:r>
              <w:rPr>
                <w:rFonts w:ascii="仿宋_GB2312" w:hAnsi="仿宋_GB2312" w:eastAsia="仿宋_GB2312"/>
                <w:kern w:val="0"/>
                <w:sz w:val="20"/>
                <w:szCs w:val="20"/>
              </w:rPr>
              <w:t>按规定时限公开预决算信息，</w:t>
            </w:r>
            <w:r>
              <w:rPr>
                <w:rFonts w:eastAsia="仿宋_GB2312"/>
                <w:kern w:val="0"/>
                <w:sz w:val="20"/>
                <w:szCs w:val="20"/>
              </w:rPr>
              <w:t>1</w:t>
            </w:r>
            <w:r>
              <w:rPr>
                <w:rFonts w:ascii="仿宋_GB2312" w:hAnsi="仿宋_GB2312" w:eastAsia="仿宋_GB2312"/>
                <w:kern w:val="0"/>
                <w:sz w:val="20"/>
                <w:szCs w:val="20"/>
              </w:rPr>
              <w:t>分；</w:t>
            </w:r>
            <w:r>
              <w:rPr>
                <w:rFonts w:hint="eastAsia" w:ascii="宋体" w:hAnsi="宋体"/>
                <w:kern w:val="0"/>
                <w:sz w:val="20"/>
                <w:szCs w:val="20"/>
              </w:rPr>
              <w:t>③</w:t>
            </w:r>
            <w:r>
              <w:rPr>
                <w:rFonts w:ascii="仿宋_GB2312" w:hAnsi="仿宋_GB2312" w:eastAsia="仿宋_GB2312"/>
                <w:kern w:val="0"/>
                <w:sz w:val="20"/>
                <w:szCs w:val="20"/>
              </w:rPr>
              <w:t>基础数据信息和会计信息资料真实，</w:t>
            </w:r>
            <w:r>
              <w:rPr>
                <w:rFonts w:eastAsia="仿宋_GB2312"/>
                <w:kern w:val="0"/>
                <w:sz w:val="20"/>
                <w:szCs w:val="20"/>
              </w:rPr>
              <w:t>1</w:t>
            </w:r>
            <w:r>
              <w:rPr>
                <w:rFonts w:ascii="仿宋_GB2312" w:hAnsi="仿宋_GB2312" w:eastAsia="仿宋_GB2312"/>
                <w:kern w:val="0"/>
                <w:sz w:val="20"/>
                <w:szCs w:val="20"/>
              </w:rPr>
              <w:t>分；</w:t>
            </w:r>
            <w:r>
              <w:rPr>
                <w:rFonts w:hint="eastAsia" w:ascii="宋体" w:hAnsi="宋体"/>
                <w:kern w:val="0"/>
                <w:sz w:val="20"/>
                <w:szCs w:val="20"/>
              </w:rPr>
              <w:t>④</w:t>
            </w:r>
            <w:r>
              <w:rPr>
                <w:rFonts w:ascii="仿宋_GB2312" w:hAnsi="仿宋_GB2312" w:eastAsia="仿宋_GB2312"/>
                <w:kern w:val="0"/>
                <w:sz w:val="20"/>
                <w:szCs w:val="20"/>
              </w:rPr>
              <w:t>基础数据信息和会计信息资料完整，</w:t>
            </w:r>
            <w:r>
              <w:rPr>
                <w:rFonts w:eastAsia="仿宋_GB2312"/>
                <w:kern w:val="0"/>
                <w:sz w:val="20"/>
                <w:szCs w:val="20"/>
              </w:rPr>
              <w:t>1</w:t>
            </w:r>
            <w:r>
              <w:rPr>
                <w:rFonts w:ascii="仿宋_GB2312" w:hAnsi="仿宋_GB2312" w:eastAsia="仿宋_GB2312"/>
                <w:kern w:val="0"/>
                <w:sz w:val="20"/>
                <w:szCs w:val="20"/>
              </w:rPr>
              <w:t>分；</w:t>
            </w:r>
            <w:r>
              <w:rPr>
                <w:rFonts w:hint="eastAsia" w:ascii="宋体" w:hAnsi="宋体"/>
                <w:kern w:val="0"/>
                <w:sz w:val="20"/>
                <w:szCs w:val="20"/>
              </w:rPr>
              <w:t>⑤</w:t>
            </w:r>
            <w:r>
              <w:rPr>
                <w:rFonts w:ascii="仿宋_GB2312" w:hAnsi="仿宋_GB2312" w:eastAsia="仿宋_GB2312"/>
                <w:kern w:val="0"/>
                <w:sz w:val="20"/>
                <w:szCs w:val="20"/>
              </w:rPr>
              <w:t>基础数据信息和汇集信息资料准确，</w:t>
            </w:r>
            <w:r>
              <w:rPr>
                <w:rFonts w:eastAsia="仿宋_GB2312"/>
                <w:kern w:val="0"/>
                <w:sz w:val="20"/>
                <w:szCs w:val="20"/>
              </w:rPr>
              <w:t>1</w:t>
            </w:r>
            <w:r>
              <w:rPr>
                <w:rFonts w:ascii="仿宋_GB2312" w:hAnsi="仿宋_GB2312" w:eastAsia="仿宋_GB2312"/>
                <w:kern w:val="0"/>
                <w:sz w:val="20"/>
                <w:szCs w:val="20"/>
              </w:rPr>
              <w:t xml:space="preserve">分。  </w:t>
            </w:r>
          </w:p>
        </w:tc>
        <w:tc>
          <w:tcPr>
            <w:tcW w:w="2980" w:type="dxa"/>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预决算信息是指与部门预算、执行、决算、监督、绩效等管理相关的信息。</w:t>
            </w:r>
          </w:p>
        </w:tc>
        <w:tc>
          <w:tcPr>
            <w:tcW w:w="426" w:type="dxa"/>
            <w:tcBorders>
              <w:top w:val="nil"/>
              <w:left w:val="nil"/>
              <w:bottom w:val="single" w:color="auto" w:sz="4" w:space="0"/>
              <w:right w:val="single" w:color="auto" w:sz="4" w:space="0"/>
            </w:tcBorders>
            <w:noWrap/>
            <w:vAlign w:val="center"/>
          </w:tcPr>
          <w:p>
            <w:pPr>
              <w:widowControl/>
              <w:jc w:val="left"/>
              <w:rPr>
                <w:kern w:val="0"/>
                <w:sz w:val="24"/>
              </w:rPr>
            </w:pPr>
            <w:r>
              <w:rPr>
                <w:kern w:val="0"/>
                <w:sz w:val="24"/>
              </w:rPr>
              <w:t>　</w:t>
            </w:r>
            <w:r>
              <w:rPr>
                <w:rFonts w:hint="eastAsia"/>
                <w:kern w:val="0"/>
                <w:sz w:val="24"/>
              </w:rPr>
              <w:t>5</w:t>
            </w:r>
          </w:p>
        </w:tc>
      </w:tr>
      <w:tr>
        <w:tblPrEx>
          <w:tblCellMar>
            <w:top w:w="0" w:type="dxa"/>
            <w:left w:w="108" w:type="dxa"/>
            <w:bottom w:w="0" w:type="dxa"/>
            <w:right w:w="108" w:type="dxa"/>
          </w:tblCellMar>
        </w:tblPrEx>
        <w:trPr>
          <w:jc w:val="center"/>
        </w:trPr>
        <w:tc>
          <w:tcPr>
            <w:tcW w:w="518" w:type="dxa"/>
            <w:vMerge w:val="restart"/>
            <w:tcBorders>
              <w:top w:val="nil"/>
              <w:left w:val="single" w:color="auto" w:sz="4" w:space="0"/>
              <w:bottom w:val="single" w:color="000000"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产出及效率</w:t>
            </w:r>
          </w:p>
        </w:tc>
        <w:tc>
          <w:tcPr>
            <w:tcW w:w="512" w:type="dxa"/>
            <w:vMerge w:val="restart"/>
            <w:tcBorders>
              <w:top w:val="nil"/>
              <w:left w:val="nil"/>
              <w:bottom w:val="single" w:color="000000"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30</w:t>
            </w:r>
          </w:p>
        </w:tc>
        <w:tc>
          <w:tcPr>
            <w:tcW w:w="581" w:type="dxa"/>
            <w:gridSpan w:val="2"/>
            <w:tcBorders>
              <w:top w:val="nil"/>
              <w:left w:val="nil"/>
              <w:bottom w:val="single" w:color="auto"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职责履行</w:t>
            </w:r>
          </w:p>
        </w:tc>
        <w:tc>
          <w:tcPr>
            <w:tcW w:w="553" w:type="dxa"/>
            <w:tcBorders>
              <w:top w:val="nil"/>
              <w:left w:val="nil"/>
              <w:bottom w:val="single" w:color="auto"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8</w:t>
            </w:r>
          </w:p>
        </w:tc>
        <w:tc>
          <w:tcPr>
            <w:tcW w:w="1057" w:type="dxa"/>
            <w:tcBorders>
              <w:top w:val="nil"/>
              <w:left w:val="nil"/>
              <w:bottom w:val="nil"/>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重点工作实际完成率</w:t>
            </w:r>
          </w:p>
        </w:tc>
        <w:tc>
          <w:tcPr>
            <w:tcW w:w="478" w:type="dxa"/>
            <w:tcBorders>
              <w:top w:val="nil"/>
              <w:left w:val="nil"/>
              <w:bottom w:val="single" w:color="auto"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8</w:t>
            </w:r>
          </w:p>
        </w:tc>
        <w:tc>
          <w:tcPr>
            <w:tcW w:w="2977" w:type="dxa"/>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根据绩效办20</w:t>
            </w:r>
            <w:r>
              <w:rPr>
                <w:rFonts w:hint="eastAsia" w:eastAsia="仿宋_GB2312"/>
                <w:kern w:val="0"/>
                <w:sz w:val="20"/>
                <w:szCs w:val="20"/>
              </w:rPr>
              <w:t>21</w:t>
            </w:r>
            <w:r>
              <w:rPr>
                <w:rFonts w:eastAsia="仿宋_GB2312"/>
                <w:kern w:val="0"/>
                <w:sz w:val="20"/>
                <w:szCs w:val="20"/>
              </w:rPr>
              <w:t>年对各部门为民办实事和部门重点工程与重点工作考核分数折算。</w:t>
            </w:r>
          </w:p>
          <w:p>
            <w:pPr>
              <w:widowControl/>
              <w:jc w:val="left"/>
              <w:rPr>
                <w:rFonts w:eastAsia="仿宋_GB2312"/>
                <w:kern w:val="0"/>
                <w:sz w:val="20"/>
                <w:szCs w:val="20"/>
              </w:rPr>
            </w:pPr>
            <w:r>
              <w:rPr>
                <w:rFonts w:eastAsia="仿宋_GB2312"/>
                <w:kern w:val="0"/>
                <w:sz w:val="20"/>
                <w:szCs w:val="20"/>
              </w:rPr>
              <w:t>该项得分=</w:t>
            </w:r>
            <w:r>
              <w:rPr>
                <w:rFonts w:ascii="仿宋_GB2312" w:hAnsi="仿宋_GB2312" w:eastAsia="仿宋_GB2312"/>
                <w:kern w:val="0"/>
                <w:sz w:val="20"/>
                <w:szCs w:val="20"/>
              </w:rPr>
              <w:t>（绩效办对应部分考核得分</w:t>
            </w:r>
            <w:r>
              <w:rPr>
                <w:rFonts w:eastAsia="仿宋_GB2312"/>
                <w:kern w:val="0"/>
                <w:sz w:val="20"/>
                <w:szCs w:val="20"/>
              </w:rPr>
              <w:t>/350</w:t>
            </w:r>
            <w:r>
              <w:rPr>
                <w:rFonts w:ascii="仿宋_GB2312" w:hAnsi="仿宋_GB2312" w:eastAsia="仿宋_GB2312"/>
                <w:kern w:val="0"/>
                <w:sz w:val="20"/>
                <w:szCs w:val="20"/>
              </w:rPr>
              <w:t>）</w:t>
            </w:r>
            <w:r>
              <w:rPr>
                <w:rFonts w:eastAsia="仿宋_GB2312"/>
                <w:kern w:val="0"/>
                <w:sz w:val="20"/>
                <w:szCs w:val="20"/>
              </w:rPr>
              <w:t>*8</w:t>
            </w:r>
          </w:p>
        </w:tc>
        <w:tc>
          <w:tcPr>
            <w:tcW w:w="2980" w:type="dxa"/>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　</w:t>
            </w:r>
          </w:p>
        </w:tc>
        <w:tc>
          <w:tcPr>
            <w:tcW w:w="426" w:type="dxa"/>
            <w:tcBorders>
              <w:top w:val="nil"/>
              <w:left w:val="nil"/>
              <w:bottom w:val="single" w:color="auto" w:sz="4" w:space="0"/>
              <w:right w:val="single" w:color="auto" w:sz="4" w:space="0"/>
            </w:tcBorders>
            <w:noWrap/>
            <w:vAlign w:val="center"/>
          </w:tcPr>
          <w:p>
            <w:pPr>
              <w:widowControl/>
              <w:jc w:val="left"/>
              <w:rPr>
                <w:kern w:val="0"/>
                <w:sz w:val="24"/>
              </w:rPr>
            </w:pPr>
            <w:r>
              <w:rPr>
                <w:kern w:val="0"/>
                <w:sz w:val="24"/>
              </w:rPr>
              <w:t>　</w:t>
            </w:r>
            <w:r>
              <w:rPr>
                <w:rFonts w:hint="eastAsia"/>
                <w:kern w:val="0"/>
                <w:sz w:val="24"/>
              </w:rPr>
              <w:t>8</w:t>
            </w:r>
          </w:p>
        </w:tc>
      </w:tr>
      <w:tr>
        <w:tblPrEx>
          <w:tblCellMar>
            <w:top w:w="0" w:type="dxa"/>
            <w:left w:w="108" w:type="dxa"/>
            <w:bottom w:w="0" w:type="dxa"/>
            <w:right w:w="108" w:type="dxa"/>
          </w:tblCellMar>
        </w:tblPrEx>
        <w:trPr>
          <w:trHeight w:val="445" w:hRule="atLeast"/>
          <w:jc w:val="center"/>
        </w:trPr>
        <w:tc>
          <w:tcPr>
            <w:tcW w:w="518" w:type="dxa"/>
            <w:vMerge w:val="continue"/>
            <w:tcBorders>
              <w:top w:val="nil"/>
              <w:left w:val="single" w:color="auto" w:sz="4" w:space="0"/>
              <w:bottom w:val="single" w:color="000000" w:sz="4" w:space="0"/>
              <w:right w:val="single" w:color="auto" w:sz="4" w:space="0"/>
            </w:tcBorders>
            <w:noWrap/>
            <w:vAlign w:val="center"/>
          </w:tcPr>
          <w:p>
            <w:pPr>
              <w:widowControl/>
              <w:jc w:val="left"/>
              <w:rPr>
                <w:rFonts w:eastAsia="仿宋_GB2312"/>
                <w:kern w:val="0"/>
                <w:sz w:val="20"/>
                <w:szCs w:val="20"/>
              </w:rPr>
            </w:pPr>
          </w:p>
        </w:tc>
        <w:tc>
          <w:tcPr>
            <w:tcW w:w="512" w:type="dxa"/>
            <w:vMerge w:val="continue"/>
            <w:tcBorders>
              <w:top w:val="nil"/>
              <w:left w:val="nil"/>
              <w:bottom w:val="single" w:color="000000" w:sz="4" w:space="0"/>
              <w:right w:val="single" w:color="auto" w:sz="4" w:space="0"/>
            </w:tcBorders>
            <w:noWrap/>
            <w:vAlign w:val="center"/>
          </w:tcPr>
          <w:p>
            <w:pPr>
              <w:widowControl/>
              <w:jc w:val="left"/>
              <w:rPr>
                <w:rFonts w:eastAsia="仿宋_GB2312"/>
                <w:kern w:val="0"/>
                <w:sz w:val="20"/>
                <w:szCs w:val="20"/>
              </w:rPr>
            </w:pPr>
          </w:p>
        </w:tc>
        <w:tc>
          <w:tcPr>
            <w:tcW w:w="581" w:type="dxa"/>
            <w:gridSpan w:val="2"/>
            <w:vMerge w:val="restart"/>
            <w:tcBorders>
              <w:top w:val="nil"/>
              <w:left w:val="nil"/>
              <w:bottom w:val="single" w:color="000000"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履职 效益</w:t>
            </w:r>
          </w:p>
        </w:tc>
        <w:tc>
          <w:tcPr>
            <w:tcW w:w="553" w:type="dxa"/>
            <w:vMerge w:val="restart"/>
            <w:tcBorders>
              <w:top w:val="nil"/>
              <w:left w:val="nil"/>
              <w:bottom w:val="single" w:color="000000"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10</w:t>
            </w:r>
          </w:p>
        </w:tc>
        <w:tc>
          <w:tcPr>
            <w:tcW w:w="1057" w:type="dxa"/>
            <w:tcBorders>
              <w:top w:val="single" w:color="auto" w:sz="4" w:space="0"/>
              <w:left w:val="nil"/>
              <w:bottom w:val="single" w:color="auto"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经济效益</w:t>
            </w:r>
          </w:p>
        </w:tc>
        <w:tc>
          <w:tcPr>
            <w:tcW w:w="478" w:type="dxa"/>
            <w:vMerge w:val="restart"/>
            <w:tcBorders>
              <w:top w:val="nil"/>
              <w:left w:val="nil"/>
              <w:bottom w:val="nil"/>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10</w:t>
            </w:r>
          </w:p>
        </w:tc>
        <w:tc>
          <w:tcPr>
            <w:tcW w:w="5957" w:type="dxa"/>
            <w:gridSpan w:val="2"/>
            <w:vMerge w:val="restart"/>
            <w:tcBorders>
              <w:top w:val="nil"/>
              <w:left w:val="nil"/>
              <w:bottom w:val="nil"/>
              <w:right w:val="single" w:color="000000" w:sz="4" w:space="0"/>
            </w:tcBorders>
            <w:noWrap/>
            <w:vAlign w:val="center"/>
          </w:tcPr>
          <w:p>
            <w:pPr>
              <w:widowControl/>
              <w:jc w:val="left"/>
              <w:rPr>
                <w:rFonts w:eastAsia="仿宋_GB2312"/>
                <w:kern w:val="0"/>
                <w:sz w:val="20"/>
                <w:szCs w:val="20"/>
              </w:rPr>
            </w:pPr>
            <w:r>
              <w:rPr>
                <w:rFonts w:eastAsia="仿宋_GB2312"/>
                <w:kern w:val="0"/>
                <w:sz w:val="20"/>
                <w:szCs w:val="20"/>
              </w:rPr>
              <w:t>此两项指标为设置部门整体支出绩效评价指标时必须考虑的共性要素，可根据部门实际情况有选择的进行设置，并将其细化为相应的个性化指标。</w:t>
            </w:r>
          </w:p>
        </w:tc>
        <w:tc>
          <w:tcPr>
            <w:tcW w:w="426" w:type="dxa"/>
            <w:tcBorders>
              <w:top w:val="nil"/>
              <w:left w:val="nil"/>
              <w:bottom w:val="nil"/>
              <w:right w:val="single" w:color="auto" w:sz="4" w:space="0"/>
            </w:tcBorders>
            <w:noWrap/>
            <w:vAlign w:val="center"/>
          </w:tcPr>
          <w:p>
            <w:pPr>
              <w:widowControl/>
              <w:jc w:val="left"/>
              <w:rPr>
                <w:kern w:val="0"/>
                <w:sz w:val="24"/>
              </w:rPr>
            </w:pPr>
            <w:r>
              <w:rPr>
                <w:kern w:val="0"/>
                <w:sz w:val="24"/>
              </w:rPr>
              <w:t>　</w:t>
            </w:r>
          </w:p>
        </w:tc>
      </w:tr>
      <w:tr>
        <w:tblPrEx>
          <w:tblCellMar>
            <w:top w:w="0" w:type="dxa"/>
            <w:left w:w="108" w:type="dxa"/>
            <w:bottom w:w="0" w:type="dxa"/>
            <w:right w:w="108" w:type="dxa"/>
          </w:tblCellMar>
        </w:tblPrEx>
        <w:trPr>
          <w:trHeight w:val="383" w:hRule="atLeast"/>
          <w:jc w:val="center"/>
        </w:trPr>
        <w:tc>
          <w:tcPr>
            <w:tcW w:w="518" w:type="dxa"/>
            <w:vMerge w:val="continue"/>
            <w:tcBorders>
              <w:top w:val="nil"/>
              <w:left w:val="single" w:color="auto" w:sz="4" w:space="0"/>
              <w:bottom w:val="single" w:color="000000" w:sz="4" w:space="0"/>
              <w:right w:val="single" w:color="auto" w:sz="4" w:space="0"/>
            </w:tcBorders>
            <w:noWrap/>
            <w:vAlign w:val="center"/>
          </w:tcPr>
          <w:p>
            <w:pPr>
              <w:widowControl/>
              <w:jc w:val="left"/>
              <w:rPr>
                <w:rFonts w:eastAsia="仿宋_GB2312"/>
                <w:kern w:val="0"/>
                <w:sz w:val="20"/>
                <w:szCs w:val="20"/>
              </w:rPr>
            </w:pPr>
          </w:p>
        </w:tc>
        <w:tc>
          <w:tcPr>
            <w:tcW w:w="512" w:type="dxa"/>
            <w:vMerge w:val="continue"/>
            <w:tcBorders>
              <w:top w:val="nil"/>
              <w:left w:val="nil"/>
              <w:bottom w:val="single" w:color="000000" w:sz="4" w:space="0"/>
              <w:right w:val="single" w:color="auto" w:sz="4" w:space="0"/>
            </w:tcBorders>
            <w:noWrap/>
            <w:vAlign w:val="center"/>
          </w:tcPr>
          <w:p>
            <w:pPr>
              <w:widowControl/>
              <w:jc w:val="left"/>
              <w:rPr>
                <w:rFonts w:eastAsia="仿宋_GB2312"/>
                <w:kern w:val="0"/>
                <w:sz w:val="20"/>
                <w:szCs w:val="20"/>
              </w:rPr>
            </w:pPr>
          </w:p>
        </w:tc>
        <w:tc>
          <w:tcPr>
            <w:tcW w:w="581" w:type="dxa"/>
            <w:gridSpan w:val="2"/>
            <w:vMerge w:val="continue"/>
            <w:tcBorders>
              <w:top w:val="nil"/>
              <w:left w:val="nil"/>
              <w:bottom w:val="single" w:color="000000" w:sz="4" w:space="0"/>
              <w:right w:val="single" w:color="auto" w:sz="4" w:space="0"/>
            </w:tcBorders>
            <w:noWrap/>
            <w:vAlign w:val="center"/>
          </w:tcPr>
          <w:p>
            <w:pPr>
              <w:widowControl/>
              <w:jc w:val="left"/>
              <w:rPr>
                <w:rFonts w:eastAsia="仿宋_GB2312"/>
                <w:kern w:val="0"/>
                <w:sz w:val="20"/>
                <w:szCs w:val="20"/>
              </w:rPr>
            </w:pPr>
          </w:p>
        </w:tc>
        <w:tc>
          <w:tcPr>
            <w:tcW w:w="553" w:type="dxa"/>
            <w:vMerge w:val="continue"/>
            <w:tcBorders>
              <w:top w:val="nil"/>
              <w:left w:val="nil"/>
              <w:bottom w:val="single" w:color="000000" w:sz="4" w:space="0"/>
              <w:right w:val="single" w:color="auto" w:sz="4" w:space="0"/>
            </w:tcBorders>
            <w:noWrap/>
            <w:vAlign w:val="center"/>
          </w:tcPr>
          <w:p>
            <w:pPr>
              <w:widowControl/>
              <w:jc w:val="left"/>
              <w:rPr>
                <w:rFonts w:eastAsia="仿宋_GB2312"/>
                <w:kern w:val="0"/>
                <w:sz w:val="20"/>
                <w:szCs w:val="20"/>
              </w:rPr>
            </w:pPr>
          </w:p>
        </w:tc>
        <w:tc>
          <w:tcPr>
            <w:tcW w:w="1057" w:type="dxa"/>
            <w:tcBorders>
              <w:top w:val="nil"/>
              <w:left w:val="nil"/>
              <w:bottom w:val="single" w:color="auto"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社会效益</w:t>
            </w:r>
          </w:p>
        </w:tc>
        <w:tc>
          <w:tcPr>
            <w:tcW w:w="478" w:type="dxa"/>
            <w:vMerge w:val="continue"/>
            <w:tcBorders>
              <w:top w:val="nil"/>
              <w:left w:val="nil"/>
              <w:bottom w:val="nil"/>
              <w:right w:val="single" w:color="auto" w:sz="4" w:space="0"/>
            </w:tcBorders>
            <w:noWrap/>
            <w:vAlign w:val="center"/>
          </w:tcPr>
          <w:p>
            <w:pPr>
              <w:widowControl/>
              <w:jc w:val="left"/>
              <w:rPr>
                <w:rFonts w:eastAsia="仿宋_GB2312"/>
                <w:kern w:val="0"/>
                <w:sz w:val="20"/>
                <w:szCs w:val="20"/>
              </w:rPr>
            </w:pPr>
          </w:p>
        </w:tc>
        <w:tc>
          <w:tcPr>
            <w:tcW w:w="5957" w:type="dxa"/>
            <w:gridSpan w:val="2"/>
            <w:vMerge w:val="continue"/>
            <w:tcBorders>
              <w:top w:val="nil"/>
              <w:left w:val="nil"/>
              <w:bottom w:val="nil"/>
              <w:right w:val="single" w:color="000000" w:sz="4" w:space="0"/>
            </w:tcBorders>
            <w:noWrap/>
            <w:vAlign w:val="center"/>
          </w:tcPr>
          <w:p>
            <w:pPr>
              <w:widowControl/>
              <w:jc w:val="left"/>
              <w:rPr>
                <w:rFonts w:eastAsia="仿宋_GB2312"/>
                <w:kern w:val="0"/>
                <w:sz w:val="20"/>
                <w:szCs w:val="20"/>
              </w:rPr>
            </w:pPr>
          </w:p>
        </w:tc>
        <w:tc>
          <w:tcPr>
            <w:tcW w:w="426" w:type="dxa"/>
            <w:tcBorders>
              <w:top w:val="nil"/>
              <w:left w:val="nil"/>
              <w:bottom w:val="nil"/>
              <w:right w:val="single" w:color="auto" w:sz="4" w:space="0"/>
            </w:tcBorders>
            <w:noWrap/>
            <w:vAlign w:val="center"/>
          </w:tcPr>
          <w:p>
            <w:pPr>
              <w:widowControl/>
              <w:jc w:val="left"/>
              <w:rPr>
                <w:kern w:val="0"/>
                <w:sz w:val="24"/>
              </w:rPr>
            </w:pPr>
            <w:r>
              <w:rPr>
                <w:kern w:val="0"/>
                <w:sz w:val="24"/>
              </w:rPr>
              <w:t>　</w:t>
            </w:r>
            <w:r>
              <w:rPr>
                <w:rFonts w:hint="eastAsia"/>
                <w:kern w:val="0"/>
                <w:sz w:val="24"/>
              </w:rPr>
              <w:t>10</w:t>
            </w:r>
          </w:p>
        </w:tc>
      </w:tr>
      <w:tr>
        <w:tblPrEx>
          <w:tblCellMar>
            <w:top w:w="0" w:type="dxa"/>
            <w:left w:w="108" w:type="dxa"/>
            <w:bottom w:w="0" w:type="dxa"/>
            <w:right w:w="108" w:type="dxa"/>
          </w:tblCellMar>
        </w:tblPrEx>
        <w:trPr>
          <w:jc w:val="center"/>
        </w:trPr>
        <w:tc>
          <w:tcPr>
            <w:tcW w:w="518" w:type="dxa"/>
            <w:vMerge w:val="continue"/>
            <w:tcBorders>
              <w:top w:val="nil"/>
              <w:left w:val="single" w:color="auto" w:sz="4" w:space="0"/>
              <w:bottom w:val="single" w:color="000000" w:sz="4" w:space="0"/>
              <w:right w:val="single" w:color="auto" w:sz="4" w:space="0"/>
            </w:tcBorders>
            <w:noWrap/>
            <w:vAlign w:val="center"/>
          </w:tcPr>
          <w:p>
            <w:pPr>
              <w:widowControl/>
              <w:jc w:val="left"/>
              <w:rPr>
                <w:rFonts w:eastAsia="仿宋_GB2312"/>
                <w:kern w:val="0"/>
                <w:sz w:val="20"/>
                <w:szCs w:val="20"/>
              </w:rPr>
            </w:pPr>
          </w:p>
        </w:tc>
        <w:tc>
          <w:tcPr>
            <w:tcW w:w="512" w:type="dxa"/>
            <w:vMerge w:val="continue"/>
            <w:tcBorders>
              <w:top w:val="nil"/>
              <w:left w:val="nil"/>
              <w:bottom w:val="single" w:color="000000" w:sz="4" w:space="0"/>
              <w:right w:val="single" w:color="auto" w:sz="4" w:space="0"/>
            </w:tcBorders>
            <w:noWrap/>
            <w:vAlign w:val="center"/>
          </w:tcPr>
          <w:p>
            <w:pPr>
              <w:widowControl/>
              <w:jc w:val="left"/>
              <w:rPr>
                <w:rFonts w:eastAsia="仿宋_GB2312"/>
                <w:kern w:val="0"/>
                <w:sz w:val="20"/>
                <w:szCs w:val="20"/>
              </w:rPr>
            </w:pPr>
          </w:p>
        </w:tc>
        <w:tc>
          <w:tcPr>
            <w:tcW w:w="581" w:type="dxa"/>
            <w:gridSpan w:val="2"/>
            <w:vMerge w:val="continue"/>
            <w:tcBorders>
              <w:top w:val="nil"/>
              <w:left w:val="nil"/>
              <w:bottom w:val="single" w:color="000000" w:sz="4" w:space="0"/>
              <w:right w:val="single" w:color="auto" w:sz="4" w:space="0"/>
            </w:tcBorders>
            <w:noWrap/>
            <w:vAlign w:val="center"/>
          </w:tcPr>
          <w:p>
            <w:pPr>
              <w:widowControl/>
              <w:jc w:val="left"/>
              <w:rPr>
                <w:rFonts w:eastAsia="仿宋_GB2312"/>
                <w:kern w:val="0"/>
                <w:sz w:val="20"/>
                <w:szCs w:val="20"/>
              </w:rPr>
            </w:pPr>
          </w:p>
        </w:tc>
        <w:tc>
          <w:tcPr>
            <w:tcW w:w="553" w:type="dxa"/>
            <w:vMerge w:val="restart"/>
            <w:tcBorders>
              <w:top w:val="nil"/>
              <w:left w:val="nil"/>
              <w:bottom w:val="single" w:color="000000"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12</w:t>
            </w:r>
          </w:p>
        </w:tc>
        <w:tc>
          <w:tcPr>
            <w:tcW w:w="1057" w:type="dxa"/>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行政效能</w:t>
            </w:r>
          </w:p>
        </w:tc>
        <w:tc>
          <w:tcPr>
            <w:tcW w:w="478" w:type="dxa"/>
            <w:tcBorders>
              <w:top w:val="single" w:color="auto" w:sz="4" w:space="0"/>
              <w:left w:val="nil"/>
              <w:bottom w:val="single" w:color="auto"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6</w:t>
            </w:r>
          </w:p>
        </w:tc>
        <w:tc>
          <w:tcPr>
            <w:tcW w:w="2977" w:type="dxa"/>
            <w:tcBorders>
              <w:top w:val="single" w:color="auto" w:sz="4" w:space="0"/>
              <w:left w:val="nil"/>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促进部门改进文风会风，加强经费及资产管理，推动网上办事，提高行政效率，降低行政成本效果较好的计6</w:t>
            </w:r>
            <w:r>
              <w:rPr>
                <w:rFonts w:ascii="仿宋_GB2312" w:hAnsi="仿宋_GB2312" w:eastAsia="仿宋_GB2312"/>
                <w:kern w:val="0"/>
                <w:sz w:val="20"/>
                <w:szCs w:val="20"/>
              </w:rPr>
              <w:t>分；一般</w:t>
            </w:r>
            <w:r>
              <w:rPr>
                <w:rFonts w:eastAsia="仿宋_GB2312"/>
                <w:kern w:val="0"/>
                <w:sz w:val="20"/>
                <w:szCs w:val="20"/>
              </w:rPr>
              <w:t>3</w:t>
            </w:r>
            <w:r>
              <w:rPr>
                <w:rFonts w:ascii="仿宋_GB2312" w:hAnsi="仿宋_GB2312" w:eastAsia="仿宋_GB2312"/>
                <w:kern w:val="0"/>
                <w:sz w:val="20"/>
                <w:szCs w:val="20"/>
              </w:rPr>
              <w:t>分；无效果或者效果不明显</w:t>
            </w:r>
            <w:r>
              <w:rPr>
                <w:rFonts w:eastAsia="仿宋_GB2312"/>
                <w:kern w:val="0"/>
                <w:sz w:val="20"/>
                <w:szCs w:val="20"/>
              </w:rPr>
              <w:t>0</w:t>
            </w:r>
            <w:r>
              <w:rPr>
                <w:rFonts w:ascii="仿宋_GB2312" w:hAnsi="仿宋_GB2312" w:eastAsia="仿宋_GB2312"/>
                <w:kern w:val="0"/>
                <w:sz w:val="20"/>
                <w:szCs w:val="20"/>
              </w:rPr>
              <w:t>分。</w:t>
            </w:r>
          </w:p>
        </w:tc>
        <w:tc>
          <w:tcPr>
            <w:tcW w:w="2980" w:type="dxa"/>
            <w:tcBorders>
              <w:top w:val="single" w:color="auto" w:sz="4" w:space="0"/>
              <w:left w:val="nil"/>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根据部门自评材料评定。</w:t>
            </w:r>
          </w:p>
        </w:tc>
        <w:tc>
          <w:tcPr>
            <w:tcW w:w="426" w:type="dxa"/>
            <w:tcBorders>
              <w:top w:val="single" w:color="auto" w:sz="4" w:space="0"/>
              <w:left w:val="nil"/>
              <w:bottom w:val="single" w:color="auto" w:sz="4" w:space="0"/>
              <w:right w:val="single" w:color="auto" w:sz="4" w:space="0"/>
            </w:tcBorders>
            <w:noWrap/>
            <w:vAlign w:val="center"/>
          </w:tcPr>
          <w:p>
            <w:pPr>
              <w:widowControl/>
              <w:jc w:val="left"/>
              <w:rPr>
                <w:kern w:val="0"/>
                <w:sz w:val="24"/>
              </w:rPr>
            </w:pPr>
            <w:r>
              <w:rPr>
                <w:kern w:val="0"/>
                <w:sz w:val="24"/>
              </w:rPr>
              <w:t>　</w:t>
            </w:r>
            <w:r>
              <w:rPr>
                <w:rFonts w:hint="eastAsia"/>
                <w:kern w:val="0"/>
                <w:sz w:val="24"/>
              </w:rPr>
              <w:t>6</w:t>
            </w:r>
          </w:p>
        </w:tc>
      </w:tr>
      <w:tr>
        <w:tblPrEx>
          <w:tblCellMar>
            <w:top w:w="0" w:type="dxa"/>
            <w:left w:w="108" w:type="dxa"/>
            <w:bottom w:w="0" w:type="dxa"/>
            <w:right w:w="108" w:type="dxa"/>
          </w:tblCellMar>
        </w:tblPrEx>
        <w:trPr>
          <w:trHeight w:val="1241" w:hRule="atLeast"/>
          <w:jc w:val="center"/>
        </w:trPr>
        <w:tc>
          <w:tcPr>
            <w:tcW w:w="518" w:type="dxa"/>
            <w:vMerge w:val="continue"/>
            <w:tcBorders>
              <w:top w:val="nil"/>
              <w:left w:val="single" w:color="auto" w:sz="4" w:space="0"/>
              <w:bottom w:val="nil"/>
              <w:right w:val="single" w:color="auto" w:sz="4" w:space="0"/>
            </w:tcBorders>
            <w:noWrap/>
            <w:vAlign w:val="center"/>
          </w:tcPr>
          <w:p>
            <w:pPr>
              <w:widowControl/>
              <w:jc w:val="left"/>
              <w:rPr>
                <w:rFonts w:eastAsia="仿宋_GB2312"/>
                <w:kern w:val="0"/>
                <w:sz w:val="20"/>
                <w:szCs w:val="20"/>
              </w:rPr>
            </w:pPr>
          </w:p>
        </w:tc>
        <w:tc>
          <w:tcPr>
            <w:tcW w:w="512" w:type="dxa"/>
            <w:vMerge w:val="continue"/>
            <w:tcBorders>
              <w:top w:val="nil"/>
              <w:left w:val="nil"/>
              <w:bottom w:val="nil"/>
              <w:right w:val="single" w:color="auto" w:sz="4" w:space="0"/>
            </w:tcBorders>
            <w:noWrap/>
            <w:vAlign w:val="center"/>
          </w:tcPr>
          <w:p>
            <w:pPr>
              <w:widowControl/>
              <w:jc w:val="left"/>
              <w:rPr>
                <w:rFonts w:eastAsia="仿宋_GB2312"/>
                <w:kern w:val="0"/>
                <w:sz w:val="20"/>
                <w:szCs w:val="20"/>
              </w:rPr>
            </w:pPr>
          </w:p>
        </w:tc>
        <w:tc>
          <w:tcPr>
            <w:tcW w:w="581" w:type="dxa"/>
            <w:gridSpan w:val="2"/>
            <w:vMerge w:val="continue"/>
            <w:tcBorders>
              <w:top w:val="nil"/>
              <w:left w:val="nil"/>
              <w:bottom w:val="nil"/>
              <w:right w:val="single" w:color="auto" w:sz="4" w:space="0"/>
            </w:tcBorders>
            <w:noWrap/>
            <w:vAlign w:val="center"/>
          </w:tcPr>
          <w:p>
            <w:pPr>
              <w:widowControl/>
              <w:jc w:val="left"/>
              <w:rPr>
                <w:rFonts w:eastAsia="仿宋_GB2312"/>
                <w:kern w:val="0"/>
                <w:sz w:val="20"/>
                <w:szCs w:val="20"/>
              </w:rPr>
            </w:pPr>
          </w:p>
        </w:tc>
        <w:tc>
          <w:tcPr>
            <w:tcW w:w="553" w:type="dxa"/>
            <w:vMerge w:val="continue"/>
            <w:tcBorders>
              <w:top w:val="nil"/>
              <w:left w:val="nil"/>
              <w:bottom w:val="nil"/>
              <w:right w:val="single" w:color="auto" w:sz="4" w:space="0"/>
            </w:tcBorders>
            <w:noWrap/>
            <w:vAlign w:val="center"/>
          </w:tcPr>
          <w:p>
            <w:pPr>
              <w:widowControl/>
              <w:jc w:val="left"/>
              <w:rPr>
                <w:rFonts w:eastAsia="仿宋_GB2312"/>
                <w:kern w:val="0"/>
                <w:sz w:val="20"/>
                <w:szCs w:val="20"/>
              </w:rPr>
            </w:pPr>
          </w:p>
        </w:tc>
        <w:tc>
          <w:tcPr>
            <w:tcW w:w="1057" w:type="dxa"/>
            <w:tcBorders>
              <w:top w:val="nil"/>
              <w:left w:val="nil"/>
              <w:bottom w:val="nil"/>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社会公众或服务对象满意度</w:t>
            </w:r>
          </w:p>
        </w:tc>
        <w:tc>
          <w:tcPr>
            <w:tcW w:w="478" w:type="dxa"/>
            <w:tcBorders>
              <w:top w:val="nil"/>
              <w:left w:val="nil"/>
              <w:bottom w:val="nil"/>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6</w:t>
            </w:r>
          </w:p>
        </w:tc>
        <w:tc>
          <w:tcPr>
            <w:tcW w:w="2977" w:type="dxa"/>
            <w:tcBorders>
              <w:top w:val="nil"/>
              <w:left w:val="nil"/>
              <w:bottom w:val="nil"/>
              <w:right w:val="single" w:color="auto" w:sz="4" w:space="0"/>
            </w:tcBorders>
            <w:noWrap/>
            <w:vAlign w:val="center"/>
          </w:tcPr>
          <w:p>
            <w:pPr>
              <w:widowControl/>
              <w:jc w:val="left"/>
              <w:rPr>
                <w:rFonts w:ascii="仿宋_GB2312" w:hAnsi="仿宋_GB2312" w:eastAsia="仿宋_GB2312"/>
                <w:kern w:val="0"/>
                <w:sz w:val="20"/>
                <w:szCs w:val="20"/>
              </w:rPr>
            </w:pPr>
            <w:r>
              <w:rPr>
                <w:rFonts w:eastAsia="仿宋_GB2312"/>
                <w:kern w:val="0"/>
                <w:sz w:val="20"/>
                <w:szCs w:val="20"/>
              </w:rPr>
              <w:t>90%</w:t>
            </w:r>
            <w:r>
              <w:rPr>
                <w:rFonts w:ascii="仿宋_GB2312" w:hAnsi="仿宋_GB2312" w:eastAsia="仿宋_GB2312"/>
                <w:kern w:val="0"/>
                <w:sz w:val="20"/>
                <w:szCs w:val="20"/>
              </w:rPr>
              <w:t>（含）以上计</w:t>
            </w:r>
            <w:r>
              <w:rPr>
                <w:rFonts w:eastAsia="仿宋_GB2312"/>
                <w:kern w:val="0"/>
                <w:sz w:val="20"/>
                <w:szCs w:val="20"/>
              </w:rPr>
              <w:t>6</w:t>
            </w:r>
            <w:r>
              <w:rPr>
                <w:rFonts w:ascii="仿宋_GB2312" w:hAnsi="仿宋_GB2312" w:eastAsia="仿宋_GB2312"/>
                <w:kern w:val="0"/>
                <w:sz w:val="20"/>
                <w:szCs w:val="20"/>
              </w:rPr>
              <w:t>分；</w:t>
            </w:r>
          </w:p>
          <w:p>
            <w:pPr>
              <w:widowControl/>
              <w:jc w:val="left"/>
              <w:rPr>
                <w:rFonts w:ascii="仿宋_GB2312" w:hAnsi="仿宋_GB2312" w:eastAsia="仿宋_GB2312"/>
                <w:kern w:val="0"/>
                <w:sz w:val="20"/>
                <w:szCs w:val="20"/>
              </w:rPr>
            </w:pPr>
            <w:r>
              <w:rPr>
                <w:rFonts w:eastAsia="仿宋_GB2312"/>
                <w:kern w:val="0"/>
                <w:sz w:val="20"/>
                <w:szCs w:val="20"/>
              </w:rPr>
              <w:t>80%</w:t>
            </w:r>
            <w:r>
              <w:rPr>
                <w:rFonts w:ascii="仿宋_GB2312" w:hAnsi="仿宋_GB2312" w:eastAsia="仿宋_GB2312"/>
                <w:kern w:val="0"/>
                <w:sz w:val="20"/>
                <w:szCs w:val="20"/>
              </w:rPr>
              <w:t>（含）</w:t>
            </w:r>
            <w:r>
              <w:rPr>
                <w:rFonts w:eastAsia="仿宋_GB2312"/>
                <w:kern w:val="0"/>
                <w:sz w:val="20"/>
                <w:szCs w:val="20"/>
              </w:rPr>
              <w:t>-90%</w:t>
            </w:r>
            <w:r>
              <w:rPr>
                <w:rFonts w:ascii="仿宋_GB2312" w:hAnsi="仿宋_GB2312" w:eastAsia="仿宋_GB2312"/>
                <w:kern w:val="0"/>
                <w:sz w:val="20"/>
                <w:szCs w:val="20"/>
              </w:rPr>
              <w:t>，计</w:t>
            </w:r>
            <w:r>
              <w:rPr>
                <w:rFonts w:eastAsia="仿宋_GB2312"/>
                <w:kern w:val="0"/>
                <w:sz w:val="20"/>
                <w:szCs w:val="20"/>
              </w:rPr>
              <w:t>4</w:t>
            </w:r>
            <w:r>
              <w:rPr>
                <w:rFonts w:ascii="仿宋_GB2312" w:hAnsi="仿宋_GB2312" w:eastAsia="仿宋_GB2312"/>
                <w:kern w:val="0"/>
                <w:sz w:val="20"/>
                <w:szCs w:val="20"/>
              </w:rPr>
              <w:t>分；</w:t>
            </w:r>
          </w:p>
          <w:p>
            <w:pPr>
              <w:widowControl/>
              <w:jc w:val="left"/>
              <w:rPr>
                <w:rFonts w:ascii="仿宋_GB2312" w:hAnsi="仿宋_GB2312" w:eastAsia="仿宋_GB2312"/>
                <w:kern w:val="0"/>
                <w:sz w:val="20"/>
                <w:szCs w:val="20"/>
              </w:rPr>
            </w:pPr>
            <w:r>
              <w:rPr>
                <w:rFonts w:eastAsia="仿宋_GB2312"/>
                <w:kern w:val="0"/>
                <w:sz w:val="20"/>
                <w:szCs w:val="20"/>
              </w:rPr>
              <w:t>70%</w:t>
            </w:r>
            <w:r>
              <w:rPr>
                <w:rFonts w:ascii="仿宋_GB2312" w:hAnsi="仿宋_GB2312" w:eastAsia="仿宋_GB2312"/>
                <w:kern w:val="0"/>
                <w:sz w:val="20"/>
                <w:szCs w:val="20"/>
              </w:rPr>
              <w:t>（含）</w:t>
            </w:r>
            <w:r>
              <w:rPr>
                <w:rFonts w:eastAsia="仿宋_GB2312"/>
                <w:kern w:val="0"/>
                <w:sz w:val="20"/>
                <w:szCs w:val="20"/>
              </w:rPr>
              <w:t>-80%</w:t>
            </w:r>
            <w:r>
              <w:rPr>
                <w:rFonts w:ascii="仿宋_GB2312" w:hAnsi="仿宋_GB2312" w:eastAsia="仿宋_GB2312"/>
                <w:kern w:val="0"/>
                <w:sz w:val="20"/>
                <w:szCs w:val="20"/>
              </w:rPr>
              <w:t>，计</w:t>
            </w:r>
            <w:r>
              <w:rPr>
                <w:rFonts w:eastAsia="仿宋_GB2312"/>
                <w:kern w:val="0"/>
                <w:sz w:val="20"/>
                <w:szCs w:val="20"/>
              </w:rPr>
              <w:t>2</w:t>
            </w:r>
            <w:r>
              <w:rPr>
                <w:rFonts w:ascii="仿宋_GB2312" w:hAnsi="仿宋_GB2312" w:eastAsia="仿宋_GB2312"/>
                <w:kern w:val="0"/>
                <w:sz w:val="20"/>
                <w:szCs w:val="20"/>
              </w:rPr>
              <w:t>分；</w:t>
            </w:r>
          </w:p>
          <w:p>
            <w:pPr>
              <w:widowControl/>
              <w:jc w:val="left"/>
              <w:rPr>
                <w:rFonts w:eastAsia="仿宋_GB2312"/>
                <w:kern w:val="0"/>
                <w:sz w:val="20"/>
                <w:szCs w:val="20"/>
              </w:rPr>
            </w:pPr>
            <w:r>
              <w:rPr>
                <w:rFonts w:eastAsia="仿宋_GB2312"/>
                <w:kern w:val="0"/>
                <w:sz w:val="20"/>
                <w:szCs w:val="20"/>
              </w:rPr>
              <w:t>低于70%</w:t>
            </w:r>
            <w:r>
              <w:rPr>
                <w:rFonts w:ascii="仿宋_GB2312" w:hAnsi="仿宋_GB2312" w:eastAsia="仿宋_GB2312"/>
                <w:kern w:val="0"/>
                <w:sz w:val="20"/>
                <w:szCs w:val="20"/>
              </w:rPr>
              <w:t>计</w:t>
            </w:r>
            <w:r>
              <w:rPr>
                <w:rFonts w:eastAsia="仿宋_GB2312"/>
                <w:kern w:val="0"/>
                <w:sz w:val="20"/>
                <w:szCs w:val="20"/>
              </w:rPr>
              <w:t>0</w:t>
            </w:r>
            <w:r>
              <w:rPr>
                <w:rFonts w:ascii="仿宋_GB2312" w:hAnsi="仿宋_GB2312" w:eastAsia="仿宋_GB2312"/>
                <w:kern w:val="0"/>
                <w:sz w:val="20"/>
                <w:szCs w:val="20"/>
              </w:rPr>
              <w:t>分。</w:t>
            </w:r>
          </w:p>
        </w:tc>
        <w:tc>
          <w:tcPr>
            <w:tcW w:w="2980" w:type="dxa"/>
            <w:tcBorders>
              <w:top w:val="nil"/>
              <w:left w:val="nil"/>
              <w:bottom w:val="nil"/>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社会公众或服务对象是指部门（单位）履行职责而影响到的部门、群体或个人，一般采取社会调查的方式。</w:t>
            </w:r>
          </w:p>
        </w:tc>
        <w:tc>
          <w:tcPr>
            <w:tcW w:w="426" w:type="dxa"/>
            <w:tcBorders>
              <w:top w:val="nil"/>
              <w:left w:val="nil"/>
              <w:bottom w:val="nil"/>
              <w:right w:val="single" w:color="auto" w:sz="4" w:space="0"/>
            </w:tcBorders>
            <w:noWrap/>
            <w:vAlign w:val="center"/>
          </w:tcPr>
          <w:p>
            <w:pPr>
              <w:widowControl/>
              <w:jc w:val="left"/>
              <w:rPr>
                <w:kern w:val="0"/>
                <w:sz w:val="24"/>
              </w:rPr>
            </w:pPr>
            <w:r>
              <w:rPr>
                <w:rFonts w:hint="eastAsia"/>
                <w:kern w:val="0"/>
                <w:sz w:val="24"/>
                <w:lang w:val="en-US" w:eastAsia="zh-CN"/>
              </w:rPr>
              <w:t>5</w:t>
            </w:r>
            <w:r>
              <w:rPr>
                <w:kern w:val="0"/>
                <w:sz w:val="24"/>
              </w:rPr>
              <w:t>　</w:t>
            </w:r>
          </w:p>
        </w:tc>
      </w:tr>
      <w:tr>
        <w:tblPrEx>
          <w:tblCellMar>
            <w:top w:w="0" w:type="dxa"/>
            <w:left w:w="108" w:type="dxa"/>
            <w:bottom w:w="0" w:type="dxa"/>
            <w:right w:w="108" w:type="dxa"/>
          </w:tblCellMar>
        </w:tblPrEx>
        <w:trPr>
          <w:trHeight w:val="90" w:hRule="atLeast"/>
          <w:jc w:val="center"/>
        </w:trPr>
        <w:tc>
          <w:tcPr>
            <w:tcW w:w="1366" w:type="dxa"/>
            <w:gridSpan w:val="3"/>
            <w:tcBorders>
              <w:top w:val="single" w:color="auto" w:sz="4" w:space="0"/>
              <w:left w:val="single" w:color="auto" w:sz="4" w:space="0"/>
              <w:bottom w:val="single" w:color="auto" w:sz="4" w:space="0"/>
              <w:right w:val="single" w:color="auto" w:sz="4" w:space="0"/>
            </w:tcBorders>
            <w:noWrap/>
            <w:vAlign w:val="top"/>
          </w:tcPr>
          <w:p>
            <w:pPr>
              <w:widowControl/>
              <w:jc w:val="left"/>
              <w:rPr>
                <w:rFonts w:ascii="仿宋_GB2312" w:hAnsi="宋体"/>
                <w:color w:val="000000"/>
                <w:kern w:val="0"/>
                <w:sz w:val="20"/>
                <w:szCs w:val="20"/>
              </w:rPr>
            </w:pPr>
            <w:r>
              <w:rPr>
                <w:rFonts w:hint="eastAsia" w:ascii="仿宋_GB2312" w:hAnsi="宋体"/>
                <w:color w:val="000000"/>
                <w:kern w:val="0"/>
                <w:sz w:val="20"/>
                <w:szCs w:val="20"/>
              </w:rPr>
              <w:t>合计（分）</w:t>
            </w:r>
          </w:p>
        </w:tc>
        <w:tc>
          <w:tcPr>
            <w:tcW w:w="8716" w:type="dxa"/>
            <w:gridSpan w:val="7"/>
            <w:tcBorders>
              <w:top w:val="single" w:color="auto" w:sz="4" w:space="0"/>
              <w:left w:val="nil"/>
              <w:bottom w:val="single" w:color="auto" w:sz="4" w:space="0"/>
              <w:right w:val="single" w:color="auto" w:sz="4" w:space="0"/>
            </w:tcBorders>
            <w:noWrap/>
            <w:vAlign w:val="center"/>
          </w:tcPr>
          <w:p>
            <w:pPr>
              <w:widowControl/>
              <w:rPr>
                <w:rFonts w:hint="default" w:ascii="宋体" w:hAnsi="宋体" w:eastAsia="宋体"/>
                <w:color w:val="000000"/>
                <w:kern w:val="0"/>
                <w:sz w:val="24"/>
                <w:lang w:val="en-US" w:eastAsia="zh-CN"/>
              </w:rPr>
            </w:pPr>
            <w:r>
              <w:rPr>
                <w:rFonts w:hint="eastAsia" w:ascii="宋体" w:hAnsi="宋体"/>
                <w:color w:val="000000"/>
                <w:kern w:val="0"/>
                <w:sz w:val="24"/>
                <w:lang w:val="en-US" w:eastAsia="zh-CN"/>
              </w:rPr>
              <w:t>99</w:t>
            </w:r>
          </w:p>
        </w:tc>
      </w:tr>
    </w:tbl>
    <w:p>
      <w:pPr>
        <w:widowControl/>
        <w:spacing w:line="560" w:lineRule="exact"/>
        <w:jc w:val="center"/>
        <w:rPr>
          <w:rFonts w:hint="eastAsia" w:eastAsia="方正小标宋_GBK"/>
          <w:kern w:val="0"/>
          <w:sz w:val="32"/>
          <w:szCs w:val="32"/>
        </w:rPr>
      </w:pPr>
    </w:p>
    <w:p/>
    <w:p/>
    <w:sectPr>
      <w:pgSz w:w="11906" w:h="16838"/>
      <w:pgMar w:top="873" w:right="1800" w:bottom="1440" w:left="180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Batang">
    <w:panose1 w:val="02030600000101010101"/>
    <w:charset w:val="81"/>
    <w:family w:val="roman"/>
    <w:pitch w:val="default"/>
    <w:sig w:usb0="B00002AF" w:usb1="69D77CFB" w:usb2="00000030" w:usb3="00000000" w:csb0="4008009F" w:csb1="DFD70000"/>
  </w:font>
  <w:font w:name="Microsoft YaHei UI">
    <w:altName w:val="宋体"/>
    <w:panose1 w:val="020B0503020204020204"/>
    <w:charset w:val="86"/>
    <w:family w:val="auto"/>
    <w:pitch w:val="default"/>
    <w:sig w:usb0="00000000" w:usb1="00000000" w:usb2="00000016" w:usb3="00000000" w:csb0="0004001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8"/>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5527"/>
    <w:rsid w:val="0002680A"/>
    <w:rsid w:val="000C43F4"/>
    <w:rsid w:val="0025253B"/>
    <w:rsid w:val="006D0C55"/>
    <w:rsid w:val="00955CD4"/>
    <w:rsid w:val="00A8073C"/>
    <w:rsid w:val="00B75527"/>
    <w:rsid w:val="00EC68D9"/>
    <w:rsid w:val="0AC70C93"/>
    <w:rsid w:val="0B4B0781"/>
    <w:rsid w:val="2B0A3773"/>
    <w:rsid w:val="2F7047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1"/>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rFonts w:ascii="Calibri" w:hAnsi="Calibri" w:eastAsia="宋体" w:cs="Times New Roman"/>
      <w:sz w:val="18"/>
      <w:szCs w:val="18"/>
    </w:rPr>
  </w:style>
  <w:style w:type="character" w:customStyle="1" w:styleId="7">
    <w:name w:val="页脚 Char"/>
    <w:basedOn w:val="5"/>
    <w:link w:val="2"/>
    <w:semiHidden/>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850</Words>
  <Characters>977</Characters>
  <Lines>31</Lines>
  <Paragraphs>8</Paragraphs>
  <TotalTime>13</TotalTime>
  <ScaleCrop>false</ScaleCrop>
  <LinksUpToDate>false</LinksUpToDate>
  <CharactersWithSpaces>1019</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2024-03-20T07:09:00Z</dcterms:created>
  <dc:creator>Administrator</dc:creator>
  <cp:lastModifiedBy>Administrator</cp:lastModifiedBy>
  <cp:lastPrinted>2025-05-14T07:33:00Z</cp:lastPrinted>
  <dcterms:modified xsi:type="dcterms:W3CDTF">2025-05-30T03:58:21Z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eyJoZGlkIjoiYWU3ZDNjOWM1ZGE0MjJkMmNjZTg3OTE4Zjk5OTMwOWYiLCJ1c2VySWQiOiIzMDE0MzM0MTkifQ==</vt:lpwstr>
  </property>
  <property fmtid="{D5CDD505-2E9C-101B-9397-08002B2CF9AE}" pid="3" name="KSOProductBuildVer">
    <vt:lpwstr>2052-11.8.2.12055</vt:lpwstr>
  </property>
  <property fmtid="{D5CDD505-2E9C-101B-9397-08002B2CF9AE}" pid="4" name="ICV">
    <vt:lpwstr>A4F8A48F17AF4B5388BDDCC609DF132D_13</vt:lpwstr>
  </property>
</Properties>
</file>