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C9ECE">
      <w:pPr>
        <w:spacing w:line="600" w:lineRule="exact"/>
        <w:rPr>
          <w:rFonts w:eastAsia="黑体"/>
          <w:kern w:val="0"/>
          <w:sz w:val="32"/>
          <w:szCs w:val="32"/>
        </w:rPr>
      </w:pPr>
    </w:p>
    <w:p w14:paraId="573DD275">
      <w:pPr>
        <w:jc w:val="center"/>
        <w:rPr>
          <w:rFonts w:eastAsia="方正小标宋_GBK"/>
          <w:sz w:val="48"/>
          <w:szCs w:val="48"/>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江永县粗石江镇中心幼儿园</w:t>
      </w:r>
      <w:r>
        <w:rPr>
          <w:rFonts w:eastAsia="方正小标宋_GBK"/>
          <w:sz w:val="48"/>
          <w:szCs w:val="48"/>
        </w:rPr>
        <w:t>整体支出绩效自评报告</w:t>
      </w:r>
    </w:p>
    <w:p w14:paraId="6C24AD0F">
      <w:pPr>
        <w:jc w:val="center"/>
        <w:rPr>
          <w:rFonts w:eastAsia="黑体"/>
          <w:sz w:val="32"/>
          <w:szCs w:val="32"/>
        </w:rPr>
      </w:pPr>
    </w:p>
    <w:p w14:paraId="46BCD651">
      <w:pPr>
        <w:jc w:val="center"/>
        <w:rPr>
          <w:rFonts w:eastAsia="黑体"/>
          <w:sz w:val="32"/>
          <w:szCs w:val="32"/>
        </w:rPr>
      </w:pPr>
    </w:p>
    <w:p w14:paraId="3CDDE1CB">
      <w:pPr>
        <w:jc w:val="center"/>
        <w:rPr>
          <w:rFonts w:eastAsia="黑体"/>
          <w:sz w:val="32"/>
          <w:szCs w:val="32"/>
        </w:rPr>
      </w:pPr>
    </w:p>
    <w:p w14:paraId="61BFF9F8">
      <w:pPr>
        <w:jc w:val="center"/>
        <w:rPr>
          <w:rFonts w:eastAsia="黑体"/>
          <w:sz w:val="32"/>
          <w:szCs w:val="32"/>
        </w:rPr>
      </w:pPr>
    </w:p>
    <w:p w14:paraId="05FD2FB1">
      <w:pPr>
        <w:jc w:val="center"/>
        <w:rPr>
          <w:rFonts w:eastAsia="黑体"/>
          <w:sz w:val="32"/>
          <w:szCs w:val="32"/>
        </w:rPr>
      </w:pPr>
    </w:p>
    <w:p w14:paraId="4488E43E">
      <w:pPr>
        <w:jc w:val="center"/>
        <w:rPr>
          <w:rFonts w:eastAsia="黑体"/>
          <w:sz w:val="32"/>
          <w:szCs w:val="32"/>
        </w:rPr>
      </w:pPr>
    </w:p>
    <w:p w14:paraId="02833FD9">
      <w:pPr>
        <w:jc w:val="center"/>
        <w:rPr>
          <w:rFonts w:eastAsia="黑体"/>
          <w:sz w:val="32"/>
          <w:szCs w:val="32"/>
        </w:rPr>
      </w:pPr>
    </w:p>
    <w:p w14:paraId="7C356789">
      <w:pPr>
        <w:ind w:firstLine="880" w:firstLineChars="200"/>
        <w:jc w:val="center"/>
        <w:rPr>
          <w:rFonts w:eastAsia="黑体"/>
          <w:sz w:val="44"/>
          <w:szCs w:val="44"/>
        </w:rPr>
      </w:pPr>
    </w:p>
    <w:p w14:paraId="1E2C4CCB">
      <w:pPr>
        <w:ind w:firstLine="880" w:firstLineChars="200"/>
        <w:jc w:val="center"/>
        <w:rPr>
          <w:rFonts w:eastAsia="黑体"/>
          <w:sz w:val="44"/>
          <w:szCs w:val="44"/>
        </w:rPr>
      </w:pPr>
    </w:p>
    <w:p w14:paraId="428258A3">
      <w:pPr>
        <w:ind w:firstLine="880" w:firstLineChars="200"/>
        <w:jc w:val="center"/>
        <w:rPr>
          <w:rFonts w:eastAsia="黑体"/>
          <w:sz w:val="44"/>
          <w:szCs w:val="44"/>
        </w:rPr>
      </w:pPr>
    </w:p>
    <w:p w14:paraId="644D93B8">
      <w:pPr>
        <w:ind w:firstLine="880" w:firstLineChars="200"/>
        <w:jc w:val="center"/>
        <w:rPr>
          <w:rFonts w:eastAsia="黑体"/>
          <w:sz w:val="44"/>
          <w:szCs w:val="44"/>
        </w:rPr>
      </w:pPr>
    </w:p>
    <w:p w14:paraId="752DD68D">
      <w:pPr>
        <w:ind w:firstLine="880" w:firstLineChars="200"/>
        <w:jc w:val="center"/>
        <w:rPr>
          <w:rFonts w:eastAsia="黑体"/>
          <w:sz w:val="44"/>
          <w:szCs w:val="44"/>
        </w:rPr>
      </w:pPr>
    </w:p>
    <w:p w14:paraId="078DD505">
      <w:pPr>
        <w:ind w:firstLine="880" w:firstLineChars="200"/>
        <w:jc w:val="center"/>
        <w:rPr>
          <w:rFonts w:eastAsia="黑体"/>
          <w:sz w:val="44"/>
          <w:szCs w:val="44"/>
        </w:rPr>
      </w:pPr>
    </w:p>
    <w:p w14:paraId="12503567">
      <w:pPr>
        <w:ind w:firstLine="720" w:firstLineChars="200"/>
        <w:jc w:val="center"/>
        <w:rPr>
          <w:rFonts w:eastAsia="黑体"/>
          <w:sz w:val="36"/>
          <w:szCs w:val="36"/>
        </w:rPr>
      </w:pPr>
      <w:r>
        <w:rPr>
          <w:rFonts w:eastAsia="黑体"/>
          <w:sz w:val="36"/>
          <w:szCs w:val="36"/>
        </w:rPr>
        <w:t>单位名称（盖章）：</w:t>
      </w:r>
    </w:p>
    <w:p w14:paraId="1018948D">
      <w:pPr>
        <w:jc w:val="center"/>
        <w:rPr>
          <w:rFonts w:eastAsia="黑体"/>
          <w:sz w:val="36"/>
          <w:szCs w:val="36"/>
        </w:rPr>
      </w:pPr>
    </w:p>
    <w:p w14:paraId="2BDC01D2">
      <w:pPr>
        <w:jc w:val="center"/>
        <w:rPr>
          <w:rFonts w:eastAsia="黑体"/>
          <w:sz w:val="32"/>
          <w:szCs w:val="32"/>
        </w:rPr>
      </w:pPr>
    </w:p>
    <w:p w14:paraId="55EF9C83">
      <w:pPr>
        <w:jc w:val="center"/>
        <w:rPr>
          <w:rFonts w:eastAsia="黑体"/>
          <w:sz w:val="32"/>
          <w:szCs w:val="32"/>
        </w:rPr>
      </w:pPr>
    </w:p>
    <w:p w14:paraId="64A6E095">
      <w:pPr>
        <w:jc w:val="center"/>
        <w:rPr>
          <w:rFonts w:eastAsia="黑体"/>
          <w:sz w:val="32"/>
          <w:szCs w:val="32"/>
        </w:rPr>
      </w:pPr>
    </w:p>
    <w:p w14:paraId="02201E36">
      <w:pPr>
        <w:jc w:val="center"/>
        <w:rPr>
          <w:rFonts w:eastAsia="黑体"/>
          <w:sz w:val="32"/>
          <w:szCs w:val="32"/>
        </w:rPr>
      </w:pPr>
    </w:p>
    <w:p w14:paraId="728F18DE">
      <w:pPr>
        <w:spacing w:line="600" w:lineRule="exact"/>
        <w:ind w:firstLine="640" w:firstLineChars="200"/>
        <w:rPr>
          <w:rFonts w:eastAsia="黑体"/>
          <w:sz w:val="32"/>
          <w:szCs w:val="32"/>
        </w:rPr>
      </w:pPr>
      <w:r>
        <w:rPr>
          <w:rFonts w:eastAsia="黑体"/>
          <w:sz w:val="32"/>
          <w:szCs w:val="32"/>
        </w:rPr>
        <w:t>一、基本情况</w:t>
      </w:r>
    </w:p>
    <w:p w14:paraId="542D3B42">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lang w:val="en-US" w:eastAsia="zh-CN"/>
        </w:rPr>
        <w:t>单位</w:t>
      </w:r>
      <w:r>
        <w:rPr>
          <w:rFonts w:eastAsia="楷体_GB2312"/>
          <w:b/>
          <w:sz w:val="32"/>
          <w:szCs w:val="32"/>
        </w:rPr>
        <w:t>基本情况</w:t>
      </w:r>
    </w:p>
    <w:p w14:paraId="2E9B0324">
      <w:pPr>
        <w:spacing w:line="60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江永县粗石江镇中心</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位于江永县最西端的粗石江镇上，由本部、黄金山完小</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、清溪源</w:t>
      </w:r>
      <w:r>
        <w:rPr>
          <w:rFonts w:hint="eastAsia" w:ascii="宋体" w:hAnsi="宋体" w:cs="宋体"/>
          <w:sz w:val="28"/>
          <w:szCs w:val="28"/>
          <w:lang w:val="en-US" w:eastAsia="zh-CN"/>
        </w:rPr>
        <w:t>小学幼儿园3</w:t>
      </w:r>
      <w:r>
        <w:rPr>
          <w:rFonts w:hint="eastAsia" w:ascii="宋体" w:hAnsi="宋体" w:eastAsia="宋体" w:cs="宋体"/>
          <w:sz w:val="28"/>
          <w:szCs w:val="28"/>
          <w:lang w:val="en-US" w:eastAsia="zh-CN"/>
        </w:rPr>
        <w:t>所</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构成，现有</w:t>
      </w:r>
      <w:r>
        <w:rPr>
          <w:rFonts w:hint="eastAsia" w:ascii="宋体" w:hAnsi="宋体" w:cs="宋体"/>
          <w:sz w:val="28"/>
          <w:szCs w:val="28"/>
          <w:lang w:val="en-US" w:eastAsia="zh-CN"/>
        </w:rPr>
        <w:t>8</w:t>
      </w:r>
      <w:r>
        <w:rPr>
          <w:rFonts w:hint="eastAsia" w:ascii="宋体" w:hAnsi="宋体" w:eastAsia="宋体" w:cs="宋体"/>
          <w:sz w:val="28"/>
          <w:szCs w:val="28"/>
          <w:lang w:val="en-US" w:eastAsia="zh-CN"/>
        </w:rPr>
        <w:t>个教学班，</w:t>
      </w:r>
      <w:r>
        <w:rPr>
          <w:rFonts w:hint="eastAsia" w:ascii="宋体" w:hAnsi="宋体" w:cs="宋体"/>
          <w:sz w:val="28"/>
          <w:szCs w:val="28"/>
          <w:lang w:val="en-US" w:eastAsia="zh-CN"/>
        </w:rPr>
        <w:t>225</w:t>
      </w:r>
      <w:r>
        <w:rPr>
          <w:rFonts w:hint="eastAsia" w:ascii="宋体" w:hAnsi="宋体" w:eastAsia="宋体" w:cs="宋体"/>
          <w:sz w:val="28"/>
          <w:szCs w:val="28"/>
          <w:lang w:val="en-US" w:eastAsia="zh-CN"/>
        </w:rPr>
        <w:t>名学生，全校在职教师</w:t>
      </w:r>
      <w:r>
        <w:rPr>
          <w:rFonts w:hint="eastAsia" w:ascii="宋体" w:hAnsi="宋体" w:cs="宋体"/>
          <w:sz w:val="28"/>
          <w:szCs w:val="28"/>
          <w:lang w:val="en-US" w:eastAsia="zh-CN"/>
        </w:rPr>
        <w:t>27</w:t>
      </w:r>
      <w:r>
        <w:rPr>
          <w:rFonts w:hint="eastAsia" w:ascii="宋体" w:hAnsi="宋体" w:eastAsia="宋体" w:cs="宋体"/>
          <w:sz w:val="28"/>
          <w:szCs w:val="28"/>
          <w:lang w:val="en-US" w:eastAsia="zh-CN"/>
        </w:rPr>
        <w:t>名：其中在编人员</w:t>
      </w:r>
      <w:r>
        <w:rPr>
          <w:rFonts w:hint="eastAsia" w:ascii="宋体" w:hAnsi="宋体" w:cs="宋体"/>
          <w:sz w:val="28"/>
          <w:szCs w:val="28"/>
          <w:lang w:val="en-US" w:eastAsia="zh-CN"/>
        </w:rPr>
        <w:t>20</w:t>
      </w:r>
      <w:r>
        <w:rPr>
          <w:rFonts w:hint="eastAsia" w:ascii="宋体" w:hAnsi="宋体" w:eastAsia="宋体" w:cs="宋体"/>
          <w:sz w:val="28"/>
          <w:szCs w:val="28"/>
          <w:lang w:val="en-US" w:eastAsia="zh-CN"/>
        </w:rPr>
        <w:t>人，临聘人员</w:t>
      </w:r>
      <w:r>
        <w:rPr>
          <w:rFonts w:hint="eastAsia" w:ascii="宋体" w:hAnsi="宋体" w:cs="宋体"/>
          <w:sz w:val="28"/>
          <w:szCs w:val="28"/>
          <w:lang w:val="en-US" w:eastAsia="zh-CN"/>
        </w:rPr>
        <w:t>7</w:t>
      </w:r>
      <w:r>
        <w:rPr>
          <w:rFonts w:hint="eastAsia" w:ascii="宋体" w:hAnsi="宋体" w:eastAsia="宋体" w:cs="宋体"/>
          <w:sz w:val="28"/>
          <w:szCs w:val="28"/>
          <w:lang w:val="en-US" w:eastAsia="zh-CN"/>
        </w:rPr>
        <w:t>人。主要职能：实施</w:t>
      </w:r>
      <w:r>
        <w:rPr>
          <w:rFonts w:hint="eastAsia" w:ascii="宋体" w:hAnsi="宋体" w:cs="宋体"/>
          <w:sz w:val="28"/>
          <w:szCs w:val="28"/>
          <w:lang w:val="en-US" w:eastAsia="zh-CN"/>
        </w:rPr>
        <w:t>幼儿保育、教育</w:t>
      </w:r>
      <w:r>
        <w:rPr>
          <w:rFonts w:hint="eastAsia" w:ascii="宋体" w:hAnsi="宋体" w:eastAsia="宋体" w:cs="宋体"/>
          <w:sz w:val="28"/>
          <w:szCs w:val="28"/>
          <w:lang w:val="en-US" w:eastAsia="zh-CN"/>
        </w:rPr>
        <w:t>。</w:t>
      </w:r>
    </w:p>
    <w:p w14:paraId="40912F53">
      <w:pPr>
        <w:numPr>
          <w:ilvl w:val="0"/>
          <w:numId w:val="1"/>
        </w:numPr>
        <w:spacing w:line="600" w:lineRule="exact"/>
        <w:ind w:firstLine="643" w:firstLineChars="200"/>
        <w:rPr>
          <w:rFonts w:eastAsia="楷体_GB2312"/>
          <w:b/>
          <w:sz w:val="32"/>
          <w:szCs w:val="32"/>
        </w:rPr>
      </w:pPr>
      <w:r>
        <w:rPr>
          <w:rFonts w:hint="eastAsia" w:eastAsia="楷体_GB2312"/>
          <w:b/>
          <w:sz w:val="32"/>
          <w:szCs w:val="32"/>
          <w:lang w:val="en-US" w:eastAsia="zh-CN"/>
        </w:rPr>
        <w:t>单位</w:t>
      </w:r>
      <w:r>
        <w:rPr>
          <w:rFonts w:eastAsia="楷体_GB2312"/>
          <w:b/>
          <w:sz w:val="32"/>
          <w:szCs w:val="32"/>
        </w:rPr>
        <w:t>年度整体支出绩效目标</w:t>
      </w:r>
    </w:p>
    <w:p w14:paraId="14EE2277">
      <w:pPr>
        <w:numPr>
          <w:ilvl w:val="0"/>
          <w:numId w:val="0"/>
        </w:numPr>
        <w:spacing w:line="600" w:lineRule="exact"/>
        <w:rPr>
          <w:rFonts w:hint="default" w:ascii="宋体" w:hAnsi="宋体" w:eastAsia="宋体" w:cs="宋体"/>
          <w:sz w:val="28"/>
          <w:szCs w:val="28"/>
          <w:lang w:val="en-US" w:eastAsia="zh-CN"/>
        </w:rPr>
      </w:pPr>
      <w:r>
        <w:rPr>
          <w:rFonts w:hint="eastAsia" w:eastAsia="楷体_GB2312"/>
          <w:b/>
          <w:sz w:val="32"/>
          <w:szCs w:val="32"/>
          <w:lang w:val="en-US" w:eastAsia="zh-CN"/>
        </w:rPr>
        <w:t xml:space="preserve">  </w:t>
      </w:r>
      <w:r>
        <w:rPr>
          <w:rFonts w:hint="eastAsia" w:eastAsia="楷体_GB2312"/>
          <w:b w:val="0"/>
          <w:bCs/>
          <w:sz w:val="32"/>
          <w:szCs w:val="32"/>
          <w:lang w:val="en-US" w:eastAsia="zh-CN"/>
        </w:rPr>
        <w:t xml:space="preserve">  </w:t>
      </w:r>
      <w:r>
        <w:rPr>
          <w:rFonts w:hint="eastAsia" w:ascii="宋体" w:hAnsi="宋体" w:eastAsia="宋体" w:cs="宋体"/>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6505F2A5">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3E3FAF15">
      <w:pPr>
        <w:pStyle w:val="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000DD9D1">
      <w:pPr>
        <w:numPr>
          <w:ilvl w:val="0"/>
          <w:numId w:val="0"/>
        </w:num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w:t>
      </w:r>
      <w:r>
        <w:rPr>
          <w:rFonts w:hint="eastAsia" w:ascii="宋体" w:hAnsi="宋体" w:cs="宋体"/>
          <w:sz w:val="28"/>
          <w:szCs w:val="28"/>
          <w:lang w:val="en-US" w:eastAsia="zh-CN"/>
        </w:rPr>
        <w:t>4</w:t>
      </w:r>
      <w:r>
        <w:rPr>
          <w:rFonts w:hint="eastAsia" w:ascii="宋体" w:hAnsi="宋体" w:eastAsia="宋体" w:cs="宋体"/>
          <w:sz w:val="28"/>
          <w:szCs w:val="28"/>
          <w:lang w:val="en-US" w:eastAsia="zh-CN"/>
        </w:rPr>
        <w:t>年年度</w:t>
      </w:r>
      <w:r>
        <w:rPr>
          <w:rFonts w:hint="eastAsia" w:ascii="仿宋_GB2312" w:hAnsi="仿宋_GB2312" w:eastAsia="仿宋_GB2312" w:cs="仿宋_GB2312"/>
          <w:kern w:val="0"/>
          <w:sz w:val="32"/>
          <w:szCs w:val="32"/>
        </w:rPr>
        <w:t>基本</w:t>
      </w:r>
      <w:r>
        <w:rPr>
          <w:rFonts w:hint="eastAsia" w:ascii="仿宋_GB2312" w:hAnsi="仿宋_GB2312" w:eastAsia="仿宋_GB2312" w:cs="仿宋_GB2312"/>
          <w:kern w:val="0"/>
          <w:sz w:val="32"/>
          <w:szCs w:val="32"/>
          <w:lang w:val="en-US" w:eastAsia="zh-CN"/>
        </w:rPr>
        <w:t>支出</w:t>
      </w:r>
      <w:r>
        <w:rPr>
          <w:rFonts w:hint="eastAsia" w:ascii="宋体" w:hAnsi="宋体" w:eastAsia="宋体" w:cs="宋体"/>
          <w:sz w:val="28"/>
          <w:szCs w:val="28"/>
          <w:lang w:val="en-US" w:eastAsia="zh-CN"/>
        </w:rPr>
        <w:t>预算安排</w:t>
      </w:r>
      <w:r>
        <w:rPr>
          <w:rFonts w:hint="eastAsia" w:ascii="宋体" w:hAnsi="宋体" w:cs="宋体"/>
          <w:sz w:val="28"/>
          <w:szCs w:val="28"/>
          <w:lang w:val="en-US" w:eastAsia="zh-CN"/>
        </w:rPr>
        <w:t>332.06</w:t>
      </w:r>
      <w:r>
        <w:rPr>
          <w:rFonts w:hint="eastAsia" w:ascii="宋体" w:hAnsi="宋体" w:eastAsia="宋体" w:cs="宋体"/>
          <w:sz w:val="28"/>
          <w:szCs w:val="28"/>
          <w:lang w:val="en-US" w:eastAsia="zh-CN"/>
        </w:rPr>
        <w:t>万元，实际拨入</w:t>
      </w:r>
      <w:r>
        <w:rPr>
          <w:rFonts w:hint="eastAsia" w:ascii="宋体" w:hAnsi="宋体" w:cs="宋体"/>
          <w:sz w:val="28"/>
          <w:szCs w:val="28"/>
          <w:lang w:val="en-US" w:eastAsia="zh-CN"/>
        </w:rPr>
        <w:t>331.06</w:t>
      </w:r>
      <w:r>
        <w:rPr>
          <w:rFonts w:hint="eastAsia" w:ascii="宋体" w:hAnsi="宋体" w:eastAsia="宋体" w:cs="宋体"/>
          <w:sz w:val="28"/>
          <w:szCs w:val="28"/>
          <w:lang w:val="en-US" w:eastAsia="zh-CN"/>
        </w:rPr>
        <w:t>万元，其中人员经费</w:t>
      </w:r>
      <w:r>
        <w:rPr>
          <w:rFonts w:hint="eastAsia" w:ascii="宋体" w:hAnsi="宋体" w:cs="宋体"/>
          <w:sz w:val="28"/>
          <w:szCs w:val="28"/>
          <w:lang w:val="en-US" w:eastAsia="zh-CN"/>
        </w:rPr>
        <w:t>248.25</w:t>
      </w:r>
      <w:r>
        <w:rPr>
          <w:rFonts w:hint="eastAsia" w:ascii="宋体" w:hAnsi="宋体" w:eastAsia="宋体" w:cs="宋体"/>
          <w:sz w:val="28"/>
          <w:szCs w:val="28"/>
          <w:lang w:val="en-US" w:eastAsia="zh-CN"/>
        </w:rPr>
        <w:t>万元，公用经费</w:t>
      </w:r>
      <w:r>
        <w:rPr>
          <w:rFonts w:hint="eastAsia" w:ascii="宋体" w:hAnsi="宋体" w:cs="宋体"/>
          <w:sz w:val="28"/>
          <w:szCs w:val="28"/>
          <w:lang w:val="en-US" w:eastAsia="zh-CN"/>
        </w:rPr>
        <w:t>82.81</w:t>
      </w:r>
      <w:r>
        <w:rPr>
          <w:rFonts w:hint="eastAsia" w:ascii="宋体" w:hAnsi="宋体" w:eastAsia="宋体" w:cs="宋体"/>
          <w:sz w:val="28"/>
          <w:szCs w:val="28"/>
          <w:lang w:val="en-US" w:eastAsia="zh-CN"/>
        </w:rPr>
        <w:t>万元。</w:t>
      </w:r>
    </w:p>
    <w:p w14:paraId="0DA1B302">
      <w:pPr>
        <w:numPr>
          <w:ilvl w:val="0"/>
          <w:numId w:val="0"/>
        </w:numPr>
        <w:spacing w:line="600" w:lineRule="exact"/>
        <w:ind w:firstLine="560" w:firstLineChars="200"/>
        <w:rPr>
          <w:rFonts w:ascii="Times New Roman" w:hAnsi="Times New Roman" w:eastAsia="楷体_GB2312"/>
          <w:b/>
          <w:sz w:val="32"/>
          <w:szCs w:val="32"/>
        </w:rPr>
      </w:pPr>
      <w:r>
        <w:rPr>
          <w:rFonts w:hint="eastAsia" w:ascii="宋体" w:hAnsi="宋体" w:eastAsia="宋体" w:cs="宋体"/>
          <w:sz w:val="28"/>
          <w:szCs w:val="28"/>
          <w:lang w:val="en-US" w:eastAsia="zh-CN"/>
        </w:rPr>
        <w:t>202</w:t>
      </w:r>
      <w:r>
        <w:rPr>
          <w:rFonts w:hint="eastAsia" w:ascii="宋体" w:hAnsi="宋体" w:cs="宋体"/>
          <w:sz w:val="28"/>
          <w:szCs w:val="28"/>
          <w:lang w:val="en-US" w:eastAsia="zh-CN"/>
        </w:rPr>
        <w:t>4</w:t>
      </w:r>
      <w:r>
        <w:rPr>
          <w:rFonts w:hint="eastAsia" w:ascii="宋体" w:hAnsi="宋体" w:eastAsia="宋体" w:cs="宋体"/>
          <w:sz w:val="28"/>
          <w:szCs w:val="28"/>
          <w:lang w:val="en-US" w:eastAsia="zh-CN"/>
        </w:rPr>
        <w:t>年江永县粗石江镇中心</w:t>
      </w:r>
      <w:r>
        <w:rPr>
          <w:rFonts w:hint="eastAsia" w:ascii="宋体" w:hAnsi="宋体" w:cs="宋体"/>
          <w:sz w:val="28"/>
          <w:szCs w:val="28"/>
          <w:lang w:val="en-US" w:eastAsia="zh-CN"/>
        </w:rPr>
        <w:t>幼儿园</w:t>
      </w:r>
      <w:r>
        <w:rPr>
          <w:rFonts w:hint="eastAsia" w:ascii="宋体" w:hAnsi="宋体" w:eastAsia="宋体" w:cs="宋体"/>
          <w:sz w:val="28"/>
          <w:szCs w:val="28"/>
          <w:lang w:val="en-US" w:eastAsia="zh-CN"/>
        </w:rPr>
        <w:t>用于单位正常运转及人员经费共</w:t>
      </w:r>
      <w:r>
        <w:rPr>
          <w:rFonts w:hint="eastAsia" w:ascii="宋体" w:hAnsi="宋体" w:cs="宋体"/>
          <w:sz w:val="28"/>
          <w:szCs w:val="28"/>
          <w:lang w:val="en-US" w:eastAsia="zh-CN"/>
        </w:rPr>
        <w:t>331.06</w:t>
      </w:r>
      <w:r>
        <w:rPr>
          <w:rFonts w:hint="eastAsia" w:ascii="宋体" w:hAnsi="宋体" w:eastAsia="宋体" w:cs="宋体"/>
          <w:sz w:val="28"/>
          <w:szCs w:val="28"/>
          <w:lang w:val="en-US" w:eastAsia="zh-CN"/>
        </w:rPr>
        <w:t>万元，其中人员支出（含基本工资、绩效津补贴、社保）共</w:t>
      </w:r>
      <w:r>
        <w:rPr>
          <w:rFonts w:hint="eastAsia" w:ascii="宋体" w:hAnsi="宋体" w:cs="宋体"/>
          <w:sz w:val="28"/>
          <w:szCs w:val="28"/>
          <w:lang w:val="en-US" w:eastAsia="zh-CN"/>
        </w:rPr>
        <w:t>248.25</w:t>
      </w:r>
      <w:r>
        <w:rPr>
          <w:rFonts w:hint="eastAsia" w:ascii="宋体" w:hAnsi="宋体" w:eastAsia="宋体" w:cs="宋体"/>
          <w:sz w:val="28"/>
          <w:szCs w:val="28"/>
          <w:lang w:val="en-US" w:eastAsia="zh-CN"/>
        </w:rPr>
        <w:t>万元，机构正常运转经费</w:t>
      </w:r>
      <w:r>
        <w:rPr>
          <w:rFonts w:hint="eastAsia" w:ascii="宋体" w:hAnsi="宋体" w:cs="宋体"/>
          <w:sz w:val="28"/>
          <w:szCs w:val="28"/>
          <w:lang w:val="en-US" w:eastAsia="zh-CN"/>
        </w:rPr>
        <w:t>82.21</w:t>
      </w:r>
      <w:r>
        <w:rPr>
          <w:rFonts w:hint="eastAsia" w:ascii="宋体" w:hAnsi="宋体" w:eastAsia="宋体" w:cs="宋体"/>
          <w:sz w:val="28"/>
          <w:szCs w:val="28"/>
          <w:lang w:val="en-US" w:eastAsia="zh-CN"/>
        </w:rPr>
        <w:t>万元。其中办公费</w:t>
      </w:r>
      <w:r>
        <w:rPr>
          <w:rFonts w:hint="eastAsia" w:ascii="宋体" w:hAnsi="宋体" w:cs="宋体"/>
          <w:sz w:val="28"/>
          <w:szCs w:val="28"/>
          <w:lang w:val="en-US" w:eastAsia="zh-CN"/>
        </w:rPr>
        <w:t>76.07</w:t>
      </w:r>
      <w:r>
        <w:rPr>
          <w:rFonts w:hint="eastAsia" w:ascii="宋体" w:hAnsi="宋体" w:eastAsia="宋体" w:cs="宋体"/>
          <w:sz w:val="28"/>
          <w:szCs w:val="28"/>
          <w:lang w:val="en-US" w:eastAsia="zh-CN"/>
        </w:rPr>
        <w:t>万元；培训费</w:t>
      </w:r>
      <w:r>
        <w:rPr>
          <w:rFonts w:hint="eastAsia" w:ascii="宋体" w:hAnsi="宋体" w:cs="宋体"/>
          <w:sz w:val="28"/>
          <w:szCs w:val="28"/>
          <w:lang w:val="en-US" w:eastAsia="zh-CN"/>
        </w:rPr>
        <w:t>0.6</w:t>
      </w:r>
      <w:r>
        <w:rPr>
          <w:rFonts w:hint="eastAsia" w:ascii="宋体" w:hAnsi="宋体" w:eastAsia="宋体" w:cs="宋体"/>
          <w:sz w:val="28"/>
          <w:szCs w:val="28"/>
          <w:lang w:val="en-US" w:eastAsia="zh-CN"/>
        </w:rPr>
        <w:t>万元；水电费</w:t>
      </w:r>
      <w:r>
        <w:rPr>
          <w:rFonts w:hint="eastAsia" w:ascii="宋体" w:hAnsi="宋体" w:cs="宋体"/>
          <w:sz w:val="28"/>
          <w:szCs w:val="28"/>
          <w:lang w:val="en-US" w:eastAsia="zh-CN"/>
        </w:rPr>
        <w:t>1.9</w:t>
      </w:r>
      <w:r>
        <w:rPr>
          <w:rFonts w:hint="eastAsia" w:ascii="宋体" w:hAnsi="宋体" w:eastAsia="宋体" w:cs="宋体"/>
          <w:sz w:val="28"/>
          <w:szCs w:val="28"/>
          <w:lang w:val="en-US" w:eastAsia="zh-CN"/>
        </w:rPr>
        <w:t>万元；差旅费</w:t>
      </w:r>
      <w:r>
        <w:rPr>
          <w:rFonts w:hint="eastAsia" w:ascii="宋体" w:hAnsi="宋体" w:cs="宋体"/>
          <w:sz w:val="28"/>
          <w:szCs w:val="28"/>
          <w:lang w:val="en-US" w:eastAsia="zh-CN"/>
        </w:rPr>
        <w:t>0.6</w:t>
      </w:r>
      <w:r>
        <w:rPr>
          <w:rFonts w:hint="eastAsia" w:ascii="宋体" w:hAnsi="宋体" w:eastAsia="宋体" w:cs="宋体"/>
          <w:sz w:val="28"/>
          <w:szCs w:val="28"/>
          <w:lang w:val="en-US" w:eastAsia="zh-CN"/>
        </w:rPr>
        <w:t>万元等</w:t>
      </w:r>
      <w:r>
        <w:rPr>
          <w:rFonts w:hint="eastAsia" w:ascii="宋体" w:hAnsi="宋体" w:cs="宋体"/>
          <w:sz w:val="28"/>
          <w:szCs w:val="28"/>
          <w:lang w:val="en-US" w:eastAsia="zh-CN"/>
        </w:rPr>
        <w:t>。</w:t>
      </w:r>
    </w:p>
    <w:p w14:paraId="5E9F54B3">
      <w:pPr>
        <w:pStyle w:val="7"/>
        <w:numPr>
          <w:ilvl w:val="0"/>
          <w:numId w:val="2"/>
        </w:numPr>
        <w:spacing w:line="600" w:lineRule="exact"/>
        <w:ind w:left="0" w:leftChars="0" w:firstLine="643" w:firstLineChars="200"/>
        <w:rPr>
          <w:rFonts w:ascii="Times New Roman" w:hAnsi="Times New Roman" w:eastAsia="楷体_GB2312"/>
          <w:b/>
          <w:sz w:val="32"/>
          <w:szCs w:val="32"/>
        </w:rPr>
      </w:pPr>
      <w:r>
        <w:rPr>
          <w:rFonts w:ascii="Times New Roman" w:hAnsi="Times New Roman" w:eastAsia="楷体_GB2312"/>
          <w:b/>
          <w:sz w:val="32"/>
          <w:szCs w:val="32"/>
        </w:rPr>
        <w:t>项目支出情况</w:t>
      </w:r>
    </w:p>
    <w:p w14:paraId="7F3EBE81">
      <w:pPr>
        <w:pStyle w:val="7"/>
        <w:numPr>
          <w:ilvl w:val="0"/>
          <w:numId w:val="0"/>
        </w:numPr>
        <w:spacing w:line="600" w:lineRule="exact"/>
        <w:ind w:leftChars="200"/>
        <w:rPr>
          <w:rFonts w:hint="eastAsia" w:ascii="Times New Roman" w:hAnsi="Times New Roman" w:eastAsia="楷体_GB2312"/>
          <w:b/>
          <w:sz w:val="32"/>
          <w:szCs w:val="32"/>
          <w:lang w:val="en-US" w:eastAsia="zh-CN"/>
        </w:rPr>
      </w:pPr>
      <w:r>
        <w:rPr>
          <w:rFonts w:hint="eastAsia" w:ascii="Times New Roman" w:hAnsi="Times New Roman" w:eastAsia="楷体_GB2312"/>
          <w:b/>
          <w:sz w:val="32"/>
          <w:szCs w:val="32"/>
          <w:lang w:val="en-US" w:eastAsia="zh-CN"/>
        </w:rPr>
        <w:t xml:space="preserve">     无</w:t>
      </w:r>
    </w:p>
    <w:p w14:paraId="659D3AC4">
      <w:pPr>
        <w:pStyle w:val="7"/>
        <w:numPr>
          <w:ilvl w:val="0"/>
          <w:numId w:val="3"/>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14:paraId="243DB1C3">
      <w:pPr>
        <w:pStyle w:val="7"/>
        <w:spacing w:line="600" w:lineRule="exact"/>
        <w:ind w:firstLine="1280" w:firstLineChars="400"/>
        <w:rPr>
          <w:rFonts w:hint="eastAsia" w:ascii="Times New Roman" w:hAnsi="Times New Roman" w:eastAsia="楷体_GB2312"/>
          <w:b w:val="0"/>
          <w:bCs/>
          <w:sz w:val="32"/>
          <w:szCs w:val="32"/>
          <w:lang w:val="en-US" w:eastAsia="zh-CN"/>
        </w:rPr>
      </w:pPr>
      <w:r>
        <w:rPr>
          <w:rFonts w:hint="eastAsia" w:ascii="Times New Roman" w:hAnsi="Times New Roman" w:eastAsia="楷体_GB2312"/>
          <w:b w:val="0"/>
          <w:bCs/>
          <w:sz w:val="32"/>
          <w:szCs w:val="32"/>
          <w:lang w:val="en-US" w:eastAsia="zh-CN"/>
        </w:rPr>
        <w:t>无</w:t>
      </w:r>
    </w:p>
    <w:p w14:paraId="7A274618">
      <w:pPr>
        <w:pStyle w:val="7"/>
        <w:numPr>
          <w:ilvl w:val="0"/>
          <w:numId w:val="3"/>
        </w:numPr>
        <w:spacing w:line="600" w:lineRule="exact"/>
        <w:ind w:left="0" w:leftChars="0"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14:paraId="569B2B03">
      <w:pPr>
        <w:pStyle w:val="7"/>
        <w:spacing w:line="600" w:lineRule="exact"/>
        <w:ind w:firstLine="1280" w:firstLineChars="400"/>
        <w:rPr>
          <w:rFonts w:ascii="Times New Roman" w:hAnsi="Times New Roman" w:eastAsia="黑体"/>
          <w:sz w:val="32"/>
          <w:szCs w:val="32"/>
        </w:rPr>
      </w:pPr>
      <w:r>
        <w:rPr>
          <w:rFonts w:hint="eastAsia" w:ascii="Times New Roman" w:hAnsi="Times New Roman" w:eastAsia="楷体_GB2312"/>
          <w:b w:val="0"/>
          <w:bCs/>
          <w:sz w:val="32"/>
          <w:szCs w:val="32"/>
          <w:lang w:val="en-US" w:eastAsia="zh-CN"/>
        </w:rPr>
        <w:t>无</w:t>
      </w:r>
    </w:p>
    <w:p w14:paraId="747B2785">
      <w:pPr>
        <w:pStyle w:val="7"/>
        <w:numPr>
          <w:ilvl w:val="0"/>
          <w:numId w:val="3"/>
        </w:numPr>
        <w:spacing w:line="600" w:lineRule="exact"/>
        <w:ind w:left="0" w:leftChars="0" w:firstLine="640" w:firstLineChars="200"/>
        <w:rPr>
          <w:rFonts w:hint="eastAsia" w:ascii="Times New Roman" w:hAnsi="Times New Roman" w:eastAsia="黑体"/>
          <w:sz w:val="32"/>
          <w:szCs w:val="32"/>
          <w:lang w:val="en-US" w:eastAsia="zh-CN"/>
        </w:rPr>
      </w:pPr>
      <w:r>
        <w:rPr>
          <w:rFonts w:ascii="Times New Roman" w:hAnsi="Times New Roman" w:eastAsia="黑体"/>
          <w:sz w:val="32"/>
          <w:szCs w:val="32"/>
        </w:rPr>
        <w:t>社会保险基金预算支出情况</w:t>
      </w:r>
      <w:r>
        <w:rPr>
          <w:rFonts w:hint="eastAsia" w:ascii="Times New Roman" w:hAnsi="Times New Roman" w:eastAsia="黑体"/>
          <w:sz w:val="32"/>
          <w:szCs w:val="32"/>
          <w:lang w:val="en-US" w:eastAsia="zh-CN"/>
        </w:rPr>
        <w:t xml:space="preserve"> </w:t>
      </w:r>
    </w:p>
    <w:p w14:paraId="1F44319B">
      <w:pPr>
        <w:pStyle w:val="7"/>
        <w:numPr>
          <w:ilvl w:val="0"/>
          <w:numId w:val="0"/>
        </w:numPr>
        <w:spacing w:line="600" w:lineRule="exact"/>
        <w:ind w:leftChars="200"/>
        <w:rPr>
          <w:rFonts w:hint="default" w:ascii="宋体" w:hAnsi="宋体" w:eastAsia="宋体" w:cs="宋体"/>
          <w:kern w:val="2"/>
          <w:sz w:val="28"/>
          <w:szCs w:val="28"/>
          <w:lang w:val="en-US" w:eastAsia="zh-CN" w:bidi="ar-SA"/>
        </w:rPr>
      </w:pPr>
      <w:r>
        <w:rPr>
          <w:rFonts w:hint="eastAsia" w:ascii="Times New Roman" w:hAnsi="Times New Roman" w:eastAsia="黑体"/>
          <w:sz w:val="32"/>
          <w:szCs w:val="32"/>
          <w:lang w:val="en-US" w:eastAsia="zh-CN"/>
        </w:rPr>
        <w:t xml:space="preserve">   </w:t>
      </w:r>
      <w:r>
        <w:rPr>
          <w:rFonts w:hint="eastAsia" w:ascii="宋体" w:hAnsi="宋体" w:eastAsia="宋体" w:cs="宋体"/>
          <w:kern w:val="2"/>
          <w:sz w:val="28"/>
          <w:szCs w:val="28"/>
          <w:lang w:val="en-US" w:eastAsia="zh-CN" w:bidi="ar-SA"/>
        </w:rPr>
        <w:t>202</w:t>
      </w:r>
      <w:r>
        <w:rPr>
          <w:rFonts w:hint="eastAsia" w:ascii="宋体" w:hAnsi="宋体" w:cs="宋体"/>
          <w:kern w:val="2"/>
          <w:sz w:val="28"/>
          <w:szCs w:val="28"/>
          <w:lang w:val="en-US" w:eastAsia="zh-CN" w:bidi="ar-SA"/>
        </w:rPr>
        <w:t>4</w:t>
      </w:r>
      <w:r>
        <w:rPr>
          <w:rFonts w:hint="eastAsia" w:ascii="宋体" w:hAnsi="宋体" w:eastAsia="宋体" w:cs="宋体"/>
          <w:kern w:val="2"/>
          <w:sz w:val="28"/>
          <w:szCs w:val="28"/>
          <w:lang w:val="en-US" w:eastAsia="zh-CN" w:bidi="ar-SA"/>
        </w:rPr>
        <w:t>年机关事业单位基本养老保险缴费支出</w:t>
      </w:r>
      <w:r>
        <w:rPr>
          <w:rFonts w:hint="eastAsia" w:ascii="宋体" w:hAnsi="宋体" w:cs="宋体"/>
          <w:kern w:val="2"/>
          <w:sz w:val="28"/>
          <w:szCs w:val="28"/>
          <w:lang w:val="en-US" w:eastAsia="zh-CN" w:bidi="ar-SA"/>
        </w:rPr>
        <w:t>17.17</w:t>
      </w:r>
      <w:r>
        <w:rPr>
          <w:rFonts w:hint="eastAsia" w:ascii="宋体" w:hAnsi="宋体" w:eastAsia="宋体" w:cs="宋体"/>
          <w:kern w:val="2"/>
          <w:sz w:val="28"/>
          <w:szCs w:val="28"/>
          <w:lang w:val="en-US" w:eastAsia="zh-CN" w:bidi="ar-SA"/>
        </w:rPr>
        <w:t>万元，职工基本医疗保险缴费支出</w:t>
      </w:r>
      <w:r>
        <w:rPr>
          <w:rFonts w:hint="eastAsia" w:ascii="宋体" w:hAnsi="宋体" w:cs="宋体"/>
          <w:kern w:val="2"/>
          <w:sz w:val="28"/>
          <w:szCs w:val="28"/>
          <w:lang w:val="en-US" w:eastAsia="zh-CN" w:bidi="ar-SA"/>
        </w:rPr>
        <w:t>8.4</w:t>
      </w:r>
      <w:r>
        <w:rPr>
          <w:rFonts w:hint="eastAsia" w:ascii="宋体" w:hAnsi="宋体" w:eastAsia="宋体" w:cs="宋体"/>
          <w:kern w:val="2"/>
          <w:sz w:val="28"/>
          <w:szCs w:val="28"/>
          <w:lang w:val="en-US" w:eastAsia="zh-CN" w:bidi="ar-SA"/>
        </w:rPr>
        <w:t>万元，其他社会保障缴费支出</w:t>
      </w:r>
      <w:r>
        <w:rPr>
          <w:rFonts w:hint="eastAsia" w:ascii="宋体" w:hAnsi="宋体" w:cs="宋体"/>
          <w:kern w:val="2"/>
          <w:sz w:val="28"/>
          <w:szCs w:val="28"/>
          <w:lang w:val="en-US" w:eastAsia="zh-CN" w:bidi="ar-SA"/>
        </w:rPr>
        <w:t>0.56</w:t>
      </w:r>
      <w:r>
        <w:rPr>
          <w:rFonts w:hint="eastAsia" w:ascii="宋体" w:hAnsi="宋体" w:eastAsia="宋体" w:cs="宋体"/>
          <w:kern w:val="2"/>
          <w:sz w:val="28"/>
          <w:szCs w:val="28"/>
          <w:lang w:val="en-US" w:eastAsia="zh-CN" w:bidi="ar-SA"/>
        </w:rPr>
        <w:t>万元。社会保险基金预算支出共计</w:t>
      </w:r>
      <w:r>
        <w:rPr>
          <w:rFonts w:hint="eastAsia" w:ascii="宋体" w:hAnsi="宋体" w:cs="宋体"/>
          <w:kern w:val="2"/>
          <w:sz w:val="28"/>
          <w:szCs w:val="28"/>
          <w:lang w:val="en-US" w:eastAsia="zh-CN" w:bidi="ar-SA"/>
        </w:rPr>
        <w:t>26.13</w:t>
      </w:r>
      <w:r>
        <w:rPr>
          <w:rFonts w:hint="eastAsia" w:ascii="宋体" w:hAnsi="宋体" w:eastAsia="宋体" w:cs="宋体"/>
          <w:kern w:val="2"/>
          <w:sz w:val="28"/>
          <w:szCs w:val="28"/>
          <w:lang w:val="en-US" w:eastAsia="zh-CN" w:bidi="ar-SA"/>
        </w:rPr>
        <w:t>万元</w:t>
      </w:r>
    </w:p>
    <w:p w14:paraId="1FA15B06">
      <w:pPr>
        <w:spacing w:line="600" w:lineRule="exact"/>
        <w:ind w:firstLine="640" w:firstLineChars="200"/>
        <w:rPr>
          <w:rFonts w:eastAsia="黑体"/>
          <w:sz w:val="32"/>
          <w:szCs w:val="32"/>
        </w:rPr>
      </w:pPr>
      <w:r>
        <w:rPr>
          <w:rFonts w:eastAsia="黑体"/>
          <w:sz w:val="32"/>
          <w:szCs w:val="32"/>
        </w:rPr>
        <w:t>六、部门整体支出绩效情况</w:t>
      </w:r>
    </w:p>
    <w:p w14:paraId="257C376E">
      <w:pPr>
        <w:pStyle w:val="4"/>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202</w:t>
      </w:r>
      <w:r>
        <w:rPr>
          <w:rFonts w:hint="eastAsia" w:ascii="宋体" w:hAnsi="宋体" w:cs="宋体"/>
          <w:kern w:val="2"/>
          <w:sz w:val="28"/>
          <w:szCs w:val="28"/>
          <w:lang w:val="en-US" w:eastAsia="zh-CN" w:bidi="ar-SA"/>
        </w:rPr>
        <w:t>4</w:t>
      </w:r>
      <w:r>
        <w:rPr>
          <w:rFonts w:hint="eastAsia" w:ascii="宋体" w:hAnsi="宋体" w:eastAsia="宋体" w:cs="宋体"/>
          <w:kern w:val="2"/>
          <w:sz w:val="28"/>
          <w:szCs w:val="28"/>
          <w:lang w:val="en-US" w:eastAsia="zh-CN" w:bidi="ar-SA"/>
        </w:rPr>
        <w:t>年，我单位积极履职，强化管理，较好地完成了年度工作目标。通过加强预算收支管理，不断建立健全内部管理制度，梳理内部管理流程，部门整体支出管理水平得到提升。根据部门整体支出绩效评价指标体系，我单位202</w:t>
      </w:r>
      <w:r>
        <w:rPr>
          <w:rFonts w:hint="eastAsia" w:ascii="宋体" w:hAnsi="宋体" w:cs="宋体"/>
          <w:kern w:val="2"/>
          <w:sz w:val="28"/>
          <w:szCs w:val="28"/>
          <w:lang w:val="en-US" w:eastAsia="zh-CN" w:bidi="ar-SA"/>
        </w:rPr>
        <w:t>4</w:t>
      </w:r>
      <w:r>
        <w:rPr>
          <w:rFonts w:hint="eastAsia" w:ascii="宋体" w:hAnsi="宋体" w:eastAsia="宋体" w:cs="宋体"/>
          <w:kern w:val="2"/>
          <w:sz w:val="28"/>
          <w:szCs w:val="28"/>
          <w:lang w:val="en-US" w:eastAsia="zh-CN" w:bidi="ar-SA"/>
        </w:rPr>
        <w:t>年度评价得分为</w:t>
      </w:r>
      <w:r>
        <w:rPr>
          <w:rFonts w:hint="eastAsia" w:ascii="宋体" w:hAnsi="宋体" w:cs="宋体"/>
          <w:kern w:val="2"/>
          <w:sz w:val="28"/>
          <w:szCs w:val="28"/>
          <w:lang w:val="en-US" w:eastAsia="zh-CN" w:bidi="ar-SA"/>
        </w:rPr>
        <w:t>96.97</w:t>
      </w:r>
      <w:r>
        <w:rPr>
          <w:rFonts w:hint="eastAsia" w:ascii="宋体" w:hAnsi="宋体" w:eastAsia="宋体" w:cs="宋体"/>
          <w:kern w:val="2"/>
          <w:sz w:val="28"/>
          <w:szCs w:val="28"/>
          <w:lang w:val="en-US" w:eastAsia="zh-CN" w:bidi="ar-SA"/>
        </w:rPr>
        <w:t>分。部门整体支出绩效情况中，部门资金使用率得分</w:t>
      </w:r>
      <w:r>
        <w:rPr>
          <w:rFonts w:hint="eastAsia" w:ascii="宋体" w:hAnsi="宋体" w:cs="宋体"/>
          <w:kern w:val="2"/>
          <w:sz w:val="28"/>
          <w:szCs w:val="28"/>
          <w:lang w:val="en-US" w:eastAsia="zh-CN" w:bidi="ar-SA"/>
        </w:rPr>
        <w:t>9.97</w:t>
      </w:r>
      <w:r>
        <w:rPr>
          <w:rFonts w:hint="eastAsia" w:ascii="宋体" w:hAnsi="宋体" w:eastAsia="宋体" w:cs="宋体"/>
          <w:kern w:val="2"/>
          <w:sz w:val="28"/>
          <w:szCs w:val="28"/>
          <w:lang w:val="en-US" w:eastAsia="zh-CN" w:bidi="ar-SA"/>
        </w:rPr>
        <w:t>分</w:t>
      </w:r>
      <w:r>
        <w:rPr>
          <w:rFonts w:hint="eastAsia" w:ascii="宋体" w:hAnsi="宋体" w:cs="宋体"/>
          <w:kern w:val="2"/>
          <w:sz w:val="28"/>
          <w:szCs w:val="28"/>
          <w:lang w:val="en-US" w:eastAsia="zh-CN" w:bidi="ar-SA"/>
        </w:rPr>
        <w:t>。</w:t>
      </w:r>
    </w:p>
    <w:p w14:paraId="343CA582">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2761E794">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1.预算编制工作有待细化。预算编制不够明确和细化，预算编制的合理性需要提高，预算执行力度还要进一步加强。</w:t>
      </w:r>
    </w:p>
    <w:p w14:paraId="2BE1036B">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2.财务制度不够健全。</w:t>
      </w:r>
    </w:p>
    <w:p w14:paraId="4465952C">
      <w:pPr>
        <w:spacing w:line="600" w:lineRule="exact"/>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3.相关人员对预算业务有待进一步加强。</w:t>
      </w:r>
    </w:p>
    <w:p w14:paraId="571B52D5">
      <w:pPr>
        <w:spacing w:line="600" w:lineRule="exact"/>
        <w:ind w:firstLine="640" w:firstLineChars="200"/>
        <w:rPr>
          <w:rFonts w:eastAsia="黑体"/>
          <w:sz w:val="32"/>
          <w:szCs w:val="32"/>
        </w:rPr>
      </w:pPr>
      <w:r>
        <w:rPr>
          <w:rFonts w:eastAsia="黑体"/>
          <w:sz w:val="32"/>
          <w:szCs w:val="32"/>
        </w:rPr>
        <w:t>八、下一步改进措施</w:t>
      </w:r>
    </w:p>
    <w:p w14:paraId="3F817CB9">
      <w:pPr>
        <w:pStyle w:val="4"/>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针对上述存在的问题及对外整体支出管理工作的需要，拟实施的改进措施如下：</w:t>
      </w:r>
    </w:p>
    <w:p w14:paraId="0251DA7C">
      <w:pPr>
        <w:pStyle w:val="4"/>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3FBD00D3">
      <w:pPr>
        <w:pStyle w:val="4"/>
        <w:widowControl/>
        <w:spacing w:before="0" w:beforeAutospacing="0" w:after="0" w:afterAutospacing="0" w:line="33" w:lineRule="atLeast"/>
        <w:ind w:left="0" w:firstLine="560" w:firstLineChars="200"/>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2.加强财务管理，严格财务审核。进一步加强单位财务管理，健全单位财务管理制度体系，规范单位财务行为。</w:t>
      </w:r>
    </w:p>
    <w:p w14:paraId="736010D2">
      <w:pPr>
        <w:pStyle w:val="4"/>
        <w:widowControl/>
        <w:spacing w:before="0" w:beforeAutospacing="0" w:after="0" w:afterAutospacing="0" w:line="33" w:lineRule="atLeast"/>
        <w:ind w:firstLine="560" w:firstLineChars="200"/>
        <w:jc w:val="both"/>
        <w:rPr>
          <w:rFonts w:eastAsia="黑体"/>
          <w:sz w:val="32"/>
          <w:szCs w:val="32"/>
        </w:rPr>
      </w:pPr>
      <w:r>
        <w:rPr>
          <w:rFonts w:hint="eastAsia" w:ascii="宋体" w:hAnsi="宋体" w:eastAsia="宋体" w:cs="宋体"/>
          <w:kern w:val="2"/>
          <w:sz w:val="28"/>
          <w:szCs w:val="28"/>
          <w:lang w:val="en-US" w:eastAsia="zh-CN" w:bidi="ar-SA"/>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i w:val="0"/>
          <w:iCs w:val="0"/>
          <w:caps w:val="0"/>
          <w:color w:val="333333"/>
          <w:spacing w:val="0"/>
          <w:sz w:val="24"/>
          <w:szCs w:val="24"/>
        </w:rPr>
        <w:t>。</w:t>
      </w:r>
    </w:p>
    <w:p w14:paraId="114FE3A6">
      <w:pPr>
        <w:spacing w:line="600" w:lineRule="exact"/>
        <w:ind w:firstLine="640" w:firstLineChars="200"/>
        <w:rPr>
          <w:rFonts w:eastAsia="黑体"/>
          <w:sz w:val="32"/>
          <w:szCs w:val="32"/>
        </w:rPr>
      </w:pPr>
      <w:r>
        <w:rPr>
          <w:rFonts w:eastAsia="黑体"/>
          <w:sz w:val="32"/>
          <w:szCs w:val="32"/>
        </w:rPr>
        <w:t>九、绩效自评结果拟应用和公开情况</w:t>
      </w:r>
    </w:p>
    <w:p w14:paraId="08693A0E">
      <w:pPr>
        <w:spacing w:line="600" w:lineRule="exact"/>
        <w:ind w:firstLine="640" w:firstLineChars="200"/>
        <w:rPr>
          <w:rFonts w:eastAsia="黑体"/>
          <w:sz w:val="32"/>
          <w:szCs w:val="32"/>
        </w:rPr>
      </w:pPr>
      <w:r>
        <w:rPr>
          <w:rFonts w:eastAsia="黑体"/>
          <w:sz w:val="32"/>
          <w:szCs w:val="32"/>
        </w:rPr>
        <w:t>其他需要说明的情况</w:t>
      </w:r>
    </w:p>
    <w:p w14:paraId="76D88C62">
      <w:pPr>
        <w:rPr>
          <w:sz w:val="30"/>
          <w:szCs w:val="30"/>
        </w:rPr>
      </w:pPr>
    </w:p>
    <w:p w14:paraId="3B2DF272">
      <w:r>
        <w:t xml:space="preserve"> </w:t>
      </w:r>
    </w:p>
    <w:p w14:paraId="4673AB03">
      <w:pPr>
        <w:widowControl/>
      </w:pPr>
    </w:p>
    <w:p w14:paraId="0996C74F">
      <w:pPr>
        <w:widowControl/>
      </w:pPr>
    </w:p>
    <w:p w14:paraId="5452B324">
      <w:pPr>
        <w:widowControl/>
      </w:pPr>
    </w:p>
    <w:p w14:paraId="638E543F">
      <w:pPr>
        <w:widowControl/>
      </w:pPr>
    </w:p>
    <w:p w14:paraId="1E5FFE0E">
      <w:pPr>
        <w:widowControl/>
      </w:pPr>
    </w:p>
    <w:p w14:paraId="12C4A720">
      <w:pPr>
        <w:widowControl/>
      </w:pPr>
    </w:p>
    <w:p w14:paraId="1ED3060C">
      <w:pPr>
        <w:widowControl/>
      </w:pPr>
    </w:p>
    <w:p w14:paraId="7D167A98">
      <w:pPr>
        <w:widowControl/>
      </w:pPr>
    </w:p>
    <w:p w14:paraId="381B146D">
      <w:pPr>
        <w:widowControl/>
      </w:pPr>
    </w:p>
    <w:p w14:paraId="37BEFA84">
      <w:pPr>
        <w:widowControl/>
      </w:pPr>
    </w:p>
    <w:p w14:paraId="6ED59618">
      <w:pPr>
        <w:widowControl/>
      </w:pPr>
    </w:p>
    <w:p w14:paraId="7E9E296D">
      <w:pPr>
        <w:widowControl/>
      </w:pPr>
    </w:p>
    <w:p w14:paraId="4DF698E2">
      <w:pPr>
        <w:widowControl/>
      </w:pPr>
    </w:p>
    <w:p w14:paraId="205FBECF">
      <w:pPr>
        <w:widowControl/>
      </w:pPr>
    </w:p>
    <w:p w14:paraId="3DEFED26">
      <w:pPr>
        <w:widowControl/>
      </w:pPr>
    </w:p>
    <w:p w14:paraId="0937EC8A">
      <w:pPr>
        <w:widowControl/>
      </w:pPr>
    </w:p>
    <w:p w14:paraId="54D5F0A1">
      <w:pPr>
        <w:widowControl/>
      </w:pPr>
    </w:p>
    <w:p w14:paraId="654DE3AC">
      <w:pPr>
        <w:widowControl/>
      </w:pPr>
    </w:p>
    <w:p w14:paraId="6B3F21D4">
      <w:pPr>
        <w:widowControl/>
      </w:pPr>
    </w:p>
    <w:p w14:paraId="73DAC776">
      <w:pPr>
        <w:widowControl/>
      </w:pPr>
    </w:p>
    <w:tbl>
      <w:tblPr>
        <w:tblW w:w="9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2297"/>
        <w:gridCol w:w="1427"/>
        <w:gridCol w:w="1189"/>
        <w:gridCol w:w="1109"/>
        <w:gridCol w:w="1062"/>
        <w:gridCol w:w="1033"/>
        <w:gridCol w:w="1483"/>
      </w:tblGrid>
      <w:tr w14:paraId="304F7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57" w:hRule="atLeast"/>
        </w:trPr>
        <w:tc>
          <w:tcPr>
            <w:tcW w:w="9600" w:type="dxa"/>
            <w:gridSpan w:val="7"/>
            <w:tcBorders>
              <w:top w:val="single" w:color="000000" w:sz="4" w:space="0"/>
              <w:left w:val="single" w:color="000000" w:sz="4" w:space="0"/>
              <w:bottom w:val="single" w:color="000000" w:sz="4" w:space="0"/>
              <w:right w:val="single" w:color="000000" w:sz="4" w:space="0"/>
            </w:tcBorders>
            <w:shd w:val="clear"/>
            <w:noWrap/>
            <w:vAlign w:val="center"/>
          </w:tcPr>
          <w:p w14:paraId="3B8D4B9E">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bdr w:val="none" w:color="auto" w:sz="0" w:space="0"/>
                <w:lang w:val="en-US" w:eastAsia="zh-CN" w:bidi="ar"/>
              </w:rPr>
              <w:t>基础数据表</w:t>
            </w:r>
          </w:p>
        </w:tc>
      </w:tr>
      <w:tr w14:paraId="033A8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vMerge w:val="restart"/>
            <w:tcBorders>
              <w:top w:val="single" w:color="000000" w:sz="4" w:space="0"/>
              <w:left w:val="single" w:color="000000" w:sz="4" w:space="0"/>
              <w:bottom w:val="single" w:color="000000" w:sz="4" w:space="0"/>
              <w:right w:val="single" w:color="000000" w:sz="4" w:space="0"/>
            </w:tcBorders>
            <w:shd w:val="clear"/>
            <w:noWrap/>
            <w:vAlign w:val="center"/>
          </w:tcPr>
          <w:p w14:paraId="19D1F4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财政供养人员情况</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D9CF5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编制数</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60A45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2024年实际在职人数</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FEAA9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控制率</w:t>
            </w:r>
          </w:p>
        </w:tc>
      </w:tr>
      <w:tr w14:paraId="1986A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vMerge w:val="continue"/>
            <w:tcBorders>
              <w:top w:val="single" w:color="000000" w:sz="4" w:space="0"/>
              <w:left w:val="single" w:color="000000" w:sz="4" w:space="0"/>
              <w:bottom w:val="single" w:color="000000" w:sz="4" w:space="0"/>
              <w:right w:val="single" w:color="000000" w:sz="4" w:space="0"/>
            </w:tcBorders>
            <w:shd w:val="clear"/>
            <w:noWrap/>
            <w:vAlign w:val="center"/>
          </w:tcPr>
          <w:p w14:paraId="11C8535E">
            <w:pPr>
              <w:jc w:val="center"/>
              <w:rPr>
                <w:rFonts w:hint="eastAsia" w:ascii="宋体" w:hAnsi="宋体" w:eastAsia="宋体" w:cs="宋体"/>
                <w:b/>
                <w:bCs/>
                <w:i w:val="0"/>
                <w:iCs w:val="0"/>
                <w:color w:val="000000"/>
                <w:sz w:val="18"/>
                <w:szCs w:val="18"/>
                <w:u w:val="none"/>
              </w:rPr>
            </w:pP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2CB4B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61E4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71E9D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r>
      <w:tr w14:paraId="61AF6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4778B1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经费控制情况(万元)</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93EDC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2023年决算数</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BFEC6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2024年预算数</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D8069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2024年决算数</w:t>
            </w:r>
          </w:p>
        </w:tc>
      </w:tr>
      <w:tr w14:paraId="7E947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50BDD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三公经费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70AAC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0.67</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D0E35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0.65</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F6657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0.63</w:t>
            </w:r>
          </w:p>
        </w:tc>
      </w:tr>
      <w:tr w14:paraId="12390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4EF7E6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1、公务用车购置和维护经费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0F272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FDAE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60D84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14:paraId="74C81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2FAA39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其中：公车购置</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0A2F41A">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326C99D">
            <w:pPr>
              <w:jc w:val="center"/>
              <w:rPr>
                <w:rFonts w:hint="eastAsia" w:ascii="宋体" w:hAnsi="宋体" w:eastAsia="宋体" w:cs="宋体"/>
                <w:i w:val="0"/>
                <w:iCs w:val="0"/>
                <w:color w:val="000000"/>
                <w:sz w:val="18"/>
                <w:szCs w:val="18"/>
                <w:u w:val="none"/>
              </w:rPr>
            </w:pP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37CB997">
            <w:pPr>
              <w:jc w:val="center"/>
              <w:rPr>
                <w:rFonts w:hint="eastAsia" w:ascii="宋体" w:hAnsi="宋体" w:eastAsia="宋体" w:cs="宋体"/>
                <w:i w:val="0"/>
                <w:iCs w:val="0"/>
                <w:color w:val="000000"/>
                <w:sz w:val="18"/>
                <w:szCs w:val="18"/>
                <w:u w:val="none"/>
              </w:rPr>
            </w:pPr>
          </w:p>
        </w:tc>
      </w:tr>
      <w:tr w14:paraId="74D0F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70A81D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公车运行维护</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6202A1D">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7AD5874">
            <w:pPr>
              <w:jc w:val="center"/>
              <w:rPr>
                <w:rFonts w:hint="eastAsia" w:ascii="宋体" w:hAnsi="宋体" w:eastAsia="宋体" w:cs="宋体"/>
                <w:i w:val="0"/>
                <w:iCs w:val="0"/>
                <w:color w:val="000000"/>
                <w:sz w:val="18"/>
                <w:szCs w:val="18"/>
                <w:u w:val="none"/>
              </w:rPr>
            </w:pP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43D41D4">
            <w:pPr>
              <w:jc w:val="center"/>
              <w:rPr>
                <w:rFonts w:hint="eastAsia" w:ascii="宋体" w:hAnsi="宋体" w:eastAsia="宋体" w:cs="宋体"/>
                <w:i w:val="0"/>
                <w:iCs w:val="0"/>
                <w:color w:val="000000"/>
                <w:sz w:val="18"/>
                <w:szCs w:val="18"/>
                <w:u w:val="none"/>
              </w:rPr>
            </w:pPr>
          </w:p>
        </w:tc>
      </w:tr>
      <w:tr w14:paraId="62304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4C614D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2、出国经费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9924F98">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413F8F5">
            <w:pPr>
              <w:jc w:val="center"/>
              <w:rPr>
                <w:rFonts w:hint="eastAsia" w:ascii="宋体" w:hAnsi="宋体" w:eastAsia="宋体" w:cs="宋体"/>
                <w:i w:val="0"/>
                <w:iCs w:val="0"/>
                <w:color w:val="000000"/>
                <w:sz w:val="18"/>
                <w:szCs w:val="18"/>
                <w:u w:val="none"/>
              </w:rPr>
            </w:pP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0636A63">
            <w:pPr>
              <w:jc w:val="center"/>
              <w:rPr>
                <w:rFonts w:hint="eastAsia" w:ascii="宋体" w:hAnsi="宋体" w:eastAsia="宋体" w:cs="宋体"/>
                <w:i w:val="0"/>
                <w:iCs w:val="0"/>
                <w:color w:val="000000"/>
                <w:sz w:val="18"/>
                <w:szCs w:val="18"/>
                <w:u w:val="none"/>
              </w:rPr>
            </w:pPr>
          </w:p>
        </w:tc>
      </w:tr>
      <w:tr w14:paraId="092B8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2BA9CF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3、公务接待</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B01B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0.67</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6A97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0.65</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97D95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0.63</w:t>
            </w:r>
          </w:p>
        </w:tc>
      </w:tr>
      <w:tr w14:paraId="4E11E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3B0B69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项目支出：</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0FD31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453D0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D4AB8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14:paraId="19588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1D56DA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1、业务工作经费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851F822">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96D2091">
            <w:pPr>
              <w:jc w:val="center"/>
              <w:rPr>
                <w:rFonts w:hint="eastAsia" w:ascii="宋体" w:hAnsi="宋体" w:eastAsia="宋体" w:cs="宋体"/>
                <w:i w:val="0"/>
                <w:iCs w:val="0"/>
                <w:color w:val="000000"/>
                <w:sz w:val="18"/>
                <w:szCs w:val="18"/>
                <w:u w:val="none"/>
              </w:rPr>
            </w:pP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C99AC7C">
            <w:pPr>
              <w:jc w:val="center"/>
              <w:rPr>
                <w:rFonts w:hint="eastAsia" w:ascii="宋体" w:hAnsi="宋体" w:eastAsia="宋体" w:cs="宋体"/>
                <w:i w:val="0"/>
                <w:iCs w:val="0"/>
                <w:color w:val="000000"/>
                <w:sz w:val="18"/>
                <w:szCs w:val="18"/>
                <w:u w:val="none"/>
              </w:rPr>
            </w:pPr>
          </w:p>
        </w:tc>
      </w:tr>
      <w:tr w14:paraId="1B61F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0CD3F1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2、运行维护经费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516CF22">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87F3C1B">
            <w:pPr>
              <w:jc w:val="center"/>
              <w:rPr>
                <w:rFonts w:hint="eastAsia" w:ascii="宋体" w:hAnsi="宋体" w:eastAsia="宋体" w:cs="宋体"/>
                <w:i w:val="0"/>
                <w:iCs w:val="0"/>
                <w:color w:val="000000"/>
                <w:sz w:val="18"/>
                <w:szCs w:val="18"/>
                <w:u w:val="none"/>
              </w:rPr>
            </w:pP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A70C9A8">
            <w:pPr>
              <w:jc w:val="center"/>
              <w:rPr>
                <w:rFonts w:hint="eastAsia" w:ascii="宋体" w:hAnsi="宋体" w:eastAsia="宋体" w:cs="宋体"/>
                <w:i w:val="0"/>
                <w:iCs w:val="0"/>
                <w:color w:val="000000"/>
                <w:sz w:val="18"/>
                <w:szCs w:val="18"/>
                <w:u w:val="none"/>
              </w:rPr>
            </w:pPr>
          </w:p>
        </w:tc>
      </w:tr>
      <w:tr w14:paraId="392EF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7"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09DC4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3、本级专项资金（一个专项一行）</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41F2287">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03A07C8">
            <w:pPr>
              <w:jc w:val="center"/>
              <w:rPr>
                <w:rFonts w:hint="eastAsia" w:ascii="宋体" w:hAnsi="宋体" w:eastAsia="宋体" w:cs="宋体"/>
                <w:i w:val="0"/>
                <w:iCs w:val="0"/>
                <w:color w:val="000000"/>
                <w:sz w:val="18"/>
                <w:szCs w:val="18"/>
                <w:u w:val="none"/>
              </w:rPr>
            </w:pP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BD110C6">
            <w:pPr>
              <w:jc w:val="center"/>
              <w:rPr>
                <w:rFonts w:hint="eastAsia" w:ascii="宋体" w:hAnsi="宋体" w:eastAsia="宋体" w:cs="宋体"/>
                <w:i w:val="0"/>
                <w:iCs w:val="0"/>
                <w:color w:val="000000"/>
                <w:sz w:val="18"/>
                <w:szCs w:val="18"/>
                <w:u w:val="none"/>
              </w:rPr>
            </w:pPr>
          </w:p>
        </w:tc>
      </w:tr>
      <w:tr w14:paraId="20262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3CA616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公用经费：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C1E9F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2.25</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B483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82.21</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4D33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81.21</w:t>
            </w:r>
          </w:p>
        </w:tc>
      </w:tr>
      <w:tr w14:paraId="7A281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307FE6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其中：办公经费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72CF3D9">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6339C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77.07</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576055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76.07</w:t>
            </w:r>
          </w:p>
        </w:tc>
      </w:tr>
      <w:tr w14:paraId="51F0F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6C289B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水费、电费、差旅费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12F1FD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1.24</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B961D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4.54</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16839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4.54</w:t>
            </w:r>
          </w:p>
        </w:tc>
      </w:tr>
      <w:tr w14:paraId="61E7A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08082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会议费、培训费</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761678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0.33</w:t>
            </w: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78715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w:t>
            </w: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0821A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0.6</w:t>
            </w:r>
          </w:p>
        </w:tc>
      </w:tr>
      <w:tr w14:paraId="268C2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3A54CF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政府采购金额</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A95A129">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69B35A4A">
            <w:pPr>
              <w:jc w:val="center"/>
              <w:rPr>
                <w:rFonts w:hint="eastAsia" w:ascii="宋体" w:hAnsi="宋体" w:eastAsia="宋体" w:cs="宋体"/>
                <w:i w:val="0"/>
                <w:iCs w:val="0"/>
                <w:color w:val="000000"/>
                <w:sz w:val="18"/>
                <w:szCs w:val="18"/>
                <w:u w:val="none"/>
              </w:rPr>
            </w:pP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350E2DA7">
            <w:pPr>
              <w:jc w:val="center"/>
              <w:rPr>
                <w:rFonts w:hint="eastAsia" w:ascii="宋体" w:hAnsi="宋体" w:eastAsia="宋体" w:cs="宋体"/>
                <w:i w:val="0"/>
                <w:iCs w:val="0"/>
                <w:color w:val="000000"/>
                <w:sz w:val="18"/>
                <w:szCs w:val="18"/>
                <w:u w:val="none"/>
              </w:rPr>
            </w:pPr>
          </w:p>
        </w:tc>
      </w:tr>
      <w:tr w14:paraId="1F9D6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62102F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 xml:space="preserve">部门基本支出预算调整 </w:t>
            </w:r>
          </w:p>
        </w:tc>
        <w:tc>
          <w:tcPr>
            <w:tcW w:w="26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2A4952AF">
            <w:pPr>
              <w:jc w:val="center"/>
              <w:rPr>
                <w:rFonts w:hint="eastAsia" w:ascii="宋体" w:hAnsi="宋体" w:eastAsia="宋体" w:cs="宋体"/>
                <w:i w:val="0"/>
                <w:iCs w:val="0"/>
                <w:color w:val="000000"/>
                <w:sz w:val="18"/>
                <w:szCs w:val="18"/>
                <w:u w:val="none"/>
              </w:rPr>
            </w:pPr>
          </w:p>
        </w:tc>
        <w:tc>
          <w:tcPr>
            <w:tcW w:w="2171"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B99CD9F">
            <w:pPr>
              <w:jc w:val="center"/>
              <w:rPr>
                <w:rFonts w:hint="eastAsia" w:ascii="宋体" w:hAnsi="宋体" w:eastAsia="宋体" w:cs="宋体"/>
                <w:i w:val="0"/>
                <w:iCs w:val="0"/>
                <w:color w:val="000000"/>
                <w:sz w:val="18"/>
                <w:szCs w:val="18"/>
                <w:u w:val="none"/>
              </w:rPr>
            </w:pPr>
          </w:p>
        </w:tc>
        <w:tc>
          <w:tcPr>
            <w:tcW w:w="2516" w:type="dxa"/>
            <w:gridSpan w:val="2"/>
            <w:tcBorders>
              <w:top w:val="single" w:color="000000" w:sz="4" w:space="0"/>
              <w:left w:val="single" w:color="000000" w:sz="4" w:space="0"/>
              <w:bottom w:val="single" w:color="000000" w:sz="4" w:space="0"/>
              <w:right w:val="single" w:color="000000" w:sz="4" w:space="0"/>
            </w:tcBorders>
            <w:shd w:val="clear"/>
            <w:noWrap/>
            <w:vAlign w:val="center"/>
          </w:tcPr>
          <w:p w14:paraId="4FA67FB0">
            <w:pPr>
              <w:jc w:val="center"/>
              <w:rPr>
                <w:rFonts w:hint="eastAsia" w:ascii="宋体" w:hAnsi="宋体" w:eastAsia="宋体" w:cs="宋体"/>
                <w:i w:val="0"/>
                <w:iCs w:val="0"/>
                <w:color w:val="000000"/>
                <w:sz w:val="18"/>
                <w:szCs w:val="18"/>
                <w:u w:val="none"/>
              </w:rPr>
            </w:pPr>
          </w:p>
        </w:tc>
      </w:tr>
      <w:tr w14:paraId="32C2A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6" w:hRule="atLeast"/>
        </w:trPr>
        <w:tc>
          <w:tcPr>
            <w:tcW w:w="2297" w:type="dxa"/>
            <w:vMerge w:val="restart"/>
            <w:tcBorders>
              <w:top w:val="single" w:color="000000" w:sz="4" w:space="0"/>
              <w:left w:val="single" w:color="000000" w:sz="4" w:space="0"/>
              <w:bottom w:val="single" w:color="000000" w:sz="4" w:space="0"/>
              <w:right w:val="single" w:color="000000" w:sz="4" w:space="0"/>
            </w:tcBorders>
            <w:shd w:val="clear"/>
            <w:vAlign w:val="center"/>
          </w:tcPr>
          <w:p w14:paraId="2E212F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楼堂馆所控制情况 </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（2024年完工项目）</w:t>
            </w:r>
          </w:p>
        </w:tc>
        <w:tc>
          <w:tcPr>
            <w:tcW w:w="1427" w:type="dxa"/>
            <w:tcBorders>
              <w:top w:val="single" w:color="000000" w:sz="4" w:space="0"/>
              <w:left w:val="single" w:color="000000" w:sz="4" w:space="0"/>
              <w:bottom w:val="single" w:color="000000" w:sz="4" w:space="0"/>
              <w:right w:val="single" w:color="000000" w:sz="4" w:space="0"/>
            </w:tcBorders>
            <w:shd w:val="clear"/>
            <w:vAlign w:val="center"/>
          </w:tcPr>
          <w:p w14:paraId="193BDD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批复规模 </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w:t>
            </w:r>
          </w:p>
        </w:tc>
        <w:tc>
          <w:tcPr>
            <w:tcW w:w="1189" w:type="dxa"/>
            <w:tcBorders>
              <w:top w:val="single" w:color="000000" w:sz="4" w:space="0"/>
              <w:left w:val="single" w:color="000000" w:sz="4" w:space="0"/>
              <w:bottom w:val="single" w:color="000000" w:sz="4" w:space="0"/>
              <w:right w:val="single" w:color="000000" w:sz="4" w:space="0"/>
            </w:tcBorders>
            <w:shd w:val="clear"/>
            <w:vAlign w:val="center"/>
          </w:tcPr>
          <w:p w14:paraId="68C57D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实际规模</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w:t>
            </w:r>
          </w:p>
        </w:tc>
        <w:tc>
          <w:tcPr>
            <w:tcW w:w="1109" w:type="dxa"/>
            <w:tcBorders>
              <w:top w:val="single" w:color="000000" w:sz="4" w:space="0"/>
              <w:left w:val="single" w:color="000000" w:sz="4" w:space="0"/>
              <w:bottom w:val="single" w:color="000000" w:sz="4" w:space="0"/>
              <w:right w:val="single" w:color="000000" w:sz="4" w:space="0"/>
            </w:tcBorders>
            <w:shd w:val="clear"/>
            <w:noWrap/>
            <w:vAlign w:val="center"/>
          </w:tcPr>
          <w:p w14:paraId="2B8620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规模控制率</w:t>
            </w:r>
          </w:p>
        </w:tc>
        <w:tc>
          <w:tcPr>
            <w:tcW w:w="1062" w:type="dxa"/>
            <w:tcBorders>
              <w:top w:val="single" w:color="000000" w:sz="4" w:space="0"/>
              <w:left w:val="single" w:color="000000" w:sz="4" w:space="0"/>
              <w:bottom w:val="single" w:color="000000" w:sz="4" w:space="0"/>
              <w:right w:val="single" w:color="000000" w:sz="4" w:space="0"/>
            </w:tcBorders>
            <w:shd w:val="clear"/>
            <w:vAlign w:val="center"/>
          </w:tcPr>
          <w:p w14:paraId="1194FC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预算投资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1033" w:type="dxa"/>
            <w:tcBorders>
              <w:top w:val="single" w:color="000000" w:sz="4" w:space="0"/>
              <w:left w:val="single" w:color="000000" w:sz="4" w:space="0"/>
              <w:bottom w:val="single" w:color="000000" w:sz="4" w:space="0"/>
              <w:right w:val="single" w:color="000000" w:sz="4" w:space="0"/>
            </w:tcBorders>
            <w:shd w:val="clear"/>
            <w:vAlign w:val="center"/>
          </w:tcPr>
          <w:p w14:paraId="1E6FDF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实际投资</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1483" w:type="dxa"/>
            <w:tcBorders>
              <w:top w:val="single" w:color="000000" w:sz="4" w:space="0"/>
              <w:left w:val="single" w:color="000000" w:sz="4" w:space="0"/>
              <w:bottom w:val="single" w:color="000000" w:sz="4" w:space="0"/>
              <w:right w:val="single" w:color="000000" w:sz="4" w:space="0"/>
            </w:tcBorders>
            <w:shd w:val="clear"/>
            <w:noWrap/>
            <w:vAlign w:val="center"/>
          </w:tcPr>
          <w:p w14:paraId="0CD2FB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投资概算控制率</w:t>
            </w:r>
          </w:p>
        </w:tc>
      </w:tr>
      <w:tr w14:paraId="081A7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9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2E50F9">
            <w:pPr>
              <w:jc w:val="center"/>
              <w:rPr>
                <w:rFonts w:hint="eastAsia" w:ascii="宋体" w:hAnsi="宋体" w:eastAsia="宋体" w:cs="宋体"/>
                <w:b/>
                <w:bCs/>
                <w:i w:val="0"/>
                <w:iCs w:val="0"/>
                <w:color w:val="000000"/>
                <w:sz w:val="18"/>
                <w:szCs w:val="18"/>
                <w:u w:val="none"/>
              </w:rPr>
            </w:pPr>
          </w:p>
        </w:tc>
        <w:tc>
          <w:tcPr>
            <w:tcW w:w="1427" w:type="dxa"/>
            <w:tcBorders>
              <w:top w:val="single" w:color="000000" w:sz="4" w:space="0"/>
              <w:left w:val="single" w:color="000000" w:sz="4" w:space="0"/>
              <w:bottom w:val="single" w:color="000000" w:sz="4" w:space="0"/>
              <w:right w:val="single" w:color="000000" w:sz="4" w:space="0"/>
            </w:tcBorders>
            <w:shd w:val="clear"/>
            <w:noWrap/>
            <w:vAlign w:val="center"/>
          </w:tcPr>
          <w:p w14:paraId="18390CD7">
            <w:pPr>
              <w:jc w:val="center"/>
              <w:rPr>
                <w:rFonts w:hint="eastAsia" w:ascii="宋体" w:hAnsi="宋体" w:eastAsia="宋体" w:cs="宋体"/>
                <w:i w:val="0"/>
                <w:iCs w:val="0"/>
                <w:color w:val="000000"/>
                <w:sz w:val="18"/>
                <w:szCs w:val="18"/>
                <w:u w:val="none"/>
              </w:rPr>
            </w:pPr>
          </w:p>
        </w:tc>
        <w:tc>
          <w:tcPr>
            <w:tcW w:w="1189" w:type="dxa"/>
            <w:tcBorders>
              <w:top w:val="single" w:color="000000" w:sz="4" w:space="0"/>
              <w:left w:val="single" w:color="000000" w:sz="4" w:space="0"/>
              <w:bottom w:val="single" w:color="000000" w:sz="4" w:space="0"/>
              <w:right w:val="single" w:color="000000" w:sz="4" w:space="0"/>
            </w:tcBorders>
            <w:shd w:val="clear"/>
            <w:noWrap/>
            <w:vAlign w:val="center"/>
          </w:tcPr>
          <w:p w14:paraId="3B75EFC8">
            <w:pPr>
              <w:jc w:val="center"/>
              <w:rPr>
                <w:rFonts w:hint="eastAsia" w:ascii="宋体" w:hAnsi="宋体" w:eastAsia="宋体" w:cs="宋体"/>
                <w:i w:val="0"/>
                <w:iCs w:val="0"/>
                <w:color w:val="000000"/>
                <w:sz w:val="18"/>
                <w:szCs w:val="18"/>
                <w:u w:val="none"/>
              </w:rPr>
            </w:pPr>
          </w:p>
        </w:tc>
        <w:tc>
          <w:tcPr>
            <w:tcW w:w="1109" w:type="dxa"/>
            <w:tcBorders>
              <w:top w:val="single" w:color="000000" w:sz="4" w:space="0"/>
              <w:left w:val="single" w:color="000000" w:sz="4" w:space="0"/>
              <w:bottom w:val="single" w:color="000000" w:sz="4" w:space="0"/>
              <w:right w:val="single" w:color="000000" w:sz="4" w:space="0"/>
            </w:tcBorders>
            <w:shd w:val="clear"/>
            <w:noWrap/>
            <w:vAlign w:val="center"/>
          </w:tcPr>
          <w:p w14:paraId="5778698D">
            <w:pPr>
              <w:jc w:val="center"/>
              <w:rPr>
                <w:rFonts w:hint="eastAsia" w:ascii="宋体" w:hAnsi="宋体" w:eastAsia="宋体" w:cs="宋体"/>
                <w:i w:val="0"/>
                <w:iCs w:val="0"/>
                <w:color w:val="000000"/>
                <w:sz w:val="18"/>
                <w:szCs w:val="18"/>
                <w:u w:val="none"/>
              </w:rPr>
            </w:pPr>
          </w:p>
        </w:tc>
        <w:tc>
          <w:tcPr>
            <w:tcW w:w="1062" w:type="dxa"/>
            <w:tcBorders>
              <w:top w:val="single" w:color="000000" w:sz="4" w:space="0"/>
              <w:left w:val="single" w:color="000000" w:sz="4" w:space="0"/>
              <w:bottom w:val="single" w:color="000000" w:sz="4" w:space="0"/>
              <w:right w:val="single" w:color="000000" w:sz="4" w:space="0"/>
            </w:tcBorders>
            <w:shd w:val="clear"/>
            <w:noWrap/>
            <w:vAlign w:val="center"/>
          </w:tcPr>
          <w:p w14:paraId="53F71C33">
            <w:pPr>
              <w:jc w:val="center"/>
              <w:rPr>
                <w:rFonts w:hint="eastAsia" w:ascii="宋体" w:hAnsi="宋体" w:eastAsia="宋体" w:cs="宋体"/>
                <w:i w:val="0"/>
                <w:iCs w:val="0"/>
                <w:color w:val="000000"/>
                <w:sz w:val="18"/>
                <w:szCs w:val="18"/>
                <w:u w:val="none"/>
              </w:rPr>
            </w:pPr>
          </w:p>
        </w:tc>
        <w:tc>
          <w:tcPr>
            <w:tcW w:w="1033" w:type="dxa"/>
            <w:tcBorders>
              <w:top w:val="single" w:color="000000" w:sz="4" w:space="0"/>
              <w:left w:val="single" w:color="000000" w:sz="4" w:space="0"/>
              <w:bottom w:val="single" w:color="000000" w:sz="4" w:space="0"/>
              <w:right w:val="single" w:color="000000" w:sz="4" w:space="0"/>
            </w:tcBorders>
            <w:shd w:val="clear"/>
            <w:noWrap/>
            <w:vAlign w:val="center"/>
          </w:tcPr>
          <w:p w14:paraId="7DC20781">
            <w:pPr>
              <w:jc w:val="center"/>
              <w:rPr>
                <w:rFonts w:hint="eastAsia" w:ascii="宋体" w:hAnsi="宋体" w:eastAsia="宋体" w:cs="宋体"/>
                <w:i w:val="0"/>
                <w:iCs w:val="0"/>
                <w:color w:val="000000"/>
                <w:sz w:val="18"/>
                <w:szCs w:val="18"/>
                <w:u w:val="none"/>
              </w:rPr>
            </w:pPr>
          </w:p>
        </w:tc>
        <w:tc>
          <w:tcPr>
            <w:tcW w:w="1483" w:type="dxa"/>
            <w:tcBorders>
              <w:top w:val="single" w:color="000000" w:sz="4" w:space="0"/>
              <w:left w:val="single" w:color="000000" w:sz="4" w:space="0"/>
              <w:bottom w:val="single" w:color="000000" w:sz="4" w:space="0"/>
              <w:right w:val="single" w:color="000000" w:sz="4" w:space="0"/>
            </w:tcBorders>
            <w:shd w:val="clear"/>
            <w:noWrap/>
            <w:vAlign w:val="center"/>
          </w:tcPr>
          <w:p w14:paraId="5F931345">
            <w:pPr>
              <w:jc w:val="center"/>
              <w:rPr>
                <w:rFonts w:hint="eastAsia" w:ascii="宋体" w:hAnsi="宋体" w:eastAsia="宋体" w:cs="宋体"/>
                <w:i w:val="0"/>
                <w:iCs w:val="0"/>
                <w:color w:val="000000"/>
                <w:sz w:val="18"/>
                <w:szCs w:val="18"/>
                <w:u w:val="none"/>
              </w:rPr>
            </w:pPr>
          </w:p>
        </w:tc>
      </w:tr>
      <w:tr w14:paraId="639B0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trPr>
        <w:tc>
          <w:tcPr>
            <w:tcW w:w="2297" w:type="dxa"/>
            <w:tcBorders>
              <w:top w:val="single" w:color="000000" w:sz="4" w:space="0"/>
              <w:left w:val="single" w:color="000000" w:sz="4" w:space="0"/>
              <w:bottom w:val="single" w:color="000000" w:sz="4" w:space="0"/>
              <w:right w:val="single" w:color="000000" w:sz="4" w:space="0"/>
            </w:tcBorders>
            <w:shd w:val="clear"/>
            <w:noWrap/>
            <w:vAlign w:val="center"/>
          </w:tcPr>
          <w:p w14:paraId="60E263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厉行节约保障措施</w:t>
            </w:r>
          </w:p>
        </w:tc>
        <w:tc>
          <w:tcPr>
            <w:tcW w:w="7303" w:type="dxa"/>
            <w:gridSpan w:val="6"/>
            <w:tcBorders>
              <w:top w:val="single" w:color="000000" w:sz="4" w:space="0"/>
              <w:left w:val="single" w:color="000000" w:sz="4" w:space="0"/>
              <w:bottom w:val="single" w:color="000000" w:sz="4" w:space="0"/>
              <w:right w:val="single" w:color="000000" w:sz="4" w:space="0"/>
            </w:tcBorders>
            <w:shd w:val="clear"/>
            <w:noWrap/>
            <w:vAlign w:val="center"/>
          </w:tcPr>
          <w:p w14:paraId="6FF7593A">
            <w:pPr>
              <w:jc w:val="center"/>
              <w:rPr>
                <w:rFonts w:hint="eastAsia" w:ascii="宋体" w:hAnsi="宋体" w:eastAsia="宋体" w:cs="宋体"/>
                <w:i w:val="0"/>
                <w:iCs w:val="0"/>
                <w:color w:val="000000"/>
                <w:sz w:val="18"/>
                <w:szCs w:val="18"/>
                <w:u w:val="none"/>
              </w:rPr>
            </w:pPr>
          </w:p>
        </w:tc>
      </w:tr>
    </w:tbl>
    <w:p w14:paraId="125A59EE">
      <w:pPr>
        <w:widowControl/>
      </w:pPr>
    </w:p>
    <w:p w14:paraId="6BD704D0">
      <w:pPr>
        <w:widowControl/>
      </w:pPr>
    </w:p>
    <w:p w14:paraId="08068CF8">
      <w:pPr>
        <w:widowControl/>
      </w:pPr>
    </w:p>
    <w:tbl>
      <w:tblPr>
        <w:tblW w:w="98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27"/>
        <w:gridCol w:w="982"/>
        <w:gridCol w:w="1052"/>
        <w:gridCol w:w="1080"/>
        <w:gridCol w:w="1080"/>
        <w:gridCol w:w="841"/>
        <w:gridCol w:w="799"/>
        <w:gridCol w:w="800"/>
        <w:gridCol w:w="687"/>
        <w:gridCol w:w="771"/>
        <w:gridCol w:w="901"/>
      </w:tblGrid>
      <w:tr w14:paraId="2663D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3" w:hRule="atLeast"/>
        </w:trPr>
        <w:tc>
          <w:tcPr>
            <w:tcW w:w="9820" w:type="dxa"/>
            <w:gridSpan w:val="11"/>
            <w:tcBorders>
              <w:top w:val="single" w:color="000000" w:sz="4" w:space="0"/>
              <w:left w:val="single" w:color="000000" w:sz="4" w:space="0"/>
              <w:bottom w:val="single" w:color="000000" w:sz="4" w:space="0"/>
              <w:right w:val="single" w:color="000000" w:sz="4" w:space="0"/>
            </w:tcBorders>
            <w:shd w:val="clear"/>
            <w:noWrap/>
            <w:vAlign w:val="center"/>
          </w:tcPr>
          <w:p w14:paraId="57AF3B8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自评表</w:t>
            </w:r>
          </w:p>
        </w:tc>
      </w:tr>
      <w:tr w14:paraId="78DD8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14:paraId="4C4A56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预算部门名称</w:t>
            </w:r>
          </w:p>
        </w:tc>
        <w:tc>
          <w:tcPr>
            <w:tcW w:w="0" w:type="auto"/>
            <w:gridSpan w:val="9"/>
            <w:tcBorders>
              <w:top w:val="single" w:color="000000" w:sz="4" w:space="0"/>
              <w:left w:val="single" w:color="000000" w:sz="4" w:space="0"/>
              <w:bottom w:val="single" w:color="000000" w:sz="4" w:space="0"/>
              <w:right w:val="single" w:color="000000" w:sz="4" w:space="0"/>
            </w:tcBorders>
            <w:shd w:val="clear"/>
            <w:noWrap/>
            <w:vAlign w:val="center"/>
          </w:tcPr>
          <w:p w14:paraId="2C447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江永县粗石江镇中心幼儿园</w:t>
            </w:r>
          </w:p>
        </w:tc>
      </w:tr>
      <w:tr w14:paraId="0600B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809"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676209D6">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default" w:ascii="Microsoft YaHei UI" w:hAnsi="Microsoft YaHei UI" w:eastAsia="Microsoft YaHei UI" w:cs="Microsoft YaHei UI"/>
                <w:i w:val="0"/>
                <w:iCs w:val="0"/>
                <w:color w:val="000000"/>
                <w:kern w:val="0"/>
                <w:sz w:val="18"/>
                <w:szCs w:val="18"/>
                <w:u w:val="none"/>
                <w:bdr w:val="none" w:color="auto" w:sz="0" w:space="0"/>
                <w:lang w:val="en-US" w:eastAsia="zh-CN" w:bidi="ar"/>
              </w:rPr>
              <w:t>年度预算申请</w:t>
            </w:r>
            <w:r>
              <w:rPr>
                <w:rFonts w:hint="default" w:ascii="Microsoft YaHei UI" w:hAnsi="Microsoft YaHei UI" w:eastAsia="Microsoft YaHei UI" w:cs="Microsoft YaHei UI"/>
                <w:i w:val="0"/>
                <w:iCs w:val="0"/>
                <w:color w:val="000000"/>
                <w:kern w:val="0"/>
                <w:sz w:val="18"/>
                <w:szCs w:val="18"/>
                <w:u w:val="none"/>
                <w:bdr w:val="none" w:color="auto" w:sz="0" w:space="0"/>
                <w:lang w:val="en-US" w:eastAsia="zh-CN" w:bidi="ar"/>
              </w:rPr>
              <w:br w:type="textWrapping"/>
            </w:r>
            <w:r>
              <w:rPr>
                <w:rFonts w:hint="default" w:ascii="Microsoft YaHei UI" w:hAnsi="Microsoft YaHei UI" w:eastAsia="Microsoft YaHei UI" w:cs="Microsoft YaHei UI"/>
                <w:i w:val="0"/>
                <w:iCs w:val="0"/>
                <w:color w:val="000000"/>
                <w:kern w:val="0"/>
                <w:sz w:val="18"/>
                <w:szCs w:val="18"/>
                <w:u w:val="none"/>
                <w:bdr w:val="none" w:color="auto" w:sz="0" w:space="0"/>
                <w:lang w:val="en-US" w:eastAsia="zh-CN" w:bidi="ar"/>
              </w:rPr>
              <w:t>(万元)</w:t>
            </w: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47DB576B">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057ED76E">
            <w:pPr>
              <w:keepNext w:val="0"/>
              <w:keepLines w:val="0"/>
              <w:widowControl/>
              <w:suppressLineNumbers w:val="0"/>
              <w:jc w:val="center"/>
              <w:textAlignment w:val="center"/>
              <w:rPr>
                <w:rFonts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年初预算数</w:t>
            </w: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br w:type="textWrapping"/>
            </w: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52113C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21D321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87" w:type="dxa"/>
            <w:tcBorders>
              <w:top w:val="single" w:color="000000" w:sz="4" w:space="0"/>
              <w:left w:val="single" w:color="000000" w:sz="4" w:space="0"/>
              <w:bottom w:val="single" w:color="000000" w:sz="4" w:space="0"/>
              <w:right w:val="single" w:color="000000" w:sz="4" w:space="0"/>
            </w:tcBorders>
            <w:shd w:val="clear"/>
            <w:vAlign w:val="center"/>
          </w:tcPr>
          <w:p w14:paraId="439FA6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771" w:type="dxa"/>
            <w:tcBorders>
              <w:top w:val="single" w:color="000000" w:sz="4" w:space="0"/>
              <w:left w:val="single" w:color="000000" w:sz="4" w:space="0"/>
              <w:bottom w:val="single" w:color="000000" w:sz="4" w:space="0"/>
              <w:right w:val="single" w:color="000000" w:sz="4" w:space="0"/>
            </w:tcBorders>
            <w:shd w:val="clear"/>
            <w:vAlign w:val="center"/>
          </w:tcPr>
          <w:p w14:paraId="364368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901" w:type="dxa"/>
            <w:tcBorders>
              <w:top w:val="single" w:color="000000" w:sz="4" w:space="0"/>
              <w:left w:val="single" w:color="000000" w:sz="4" w:space="0"/>
              <w:bottom w:val="single" w:color="000000" w:sz="4" w:space="0"/>
              <w:right w:val="single" w:color="000000" w:sz="4" w:space="0"/>
            </w:tcBorders>
            <w:shd w:val="clear"/>
            <w:vAlign w:val="center"/>
          </w:tcPr>
          <w:p w14:paraId="70EA449B">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得分</w:t>
            </w:r>
          </w:p>
        </w:tc>
      </w:tr>
      <w:tr w14:paraId="07EE1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809"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4FCE885">
            <w:pPr>
              <w:jc w:val="center"/>
              <w:rPr>
                <w:rFonts w:hint="default" w:ascii="Microsoft YaHei UI" w:hAnsi="Microsoft YaHei UI" w:eastAsia="Microsoft YaHei UI" w:cs="Microsoft YaHei UI"/>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6266299E">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42BE3E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181.70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02037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332.06</w:t>
            </w:r>
          </w:p>
        </w:tc>
        <w:tc>
          <w:tcPr>
            <w:tcW w:w="2440" w:type="dxa"/>
            <w:gridSpan w:val="3"/>
            <w:tcBorders>
              <w:top w:val="single" w:color="000000" w:sz="4" w:space="0"/>
              <w:left w:val="single" w:color="000000" w:sz="4" w:space="0"/>
              <w:bottom w:val="single" w:color="000000" w:sz="4" w:space="0"/>
              <w:right w:val="single" w:color="000000" w:sz="4" w:space="0"/>
            </w:tcBorders>
            <w:shd w:val="clear"/>
            <w:vAlign w:val="center"/>
          </w:tcPr>
          <w:p w14:paraId="6D0815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331.06</w:t>
            </w:r>
          </w:p>
        </w:tc>
        <w:tc>
          <w:tcPr>
            <w:tcW w:w="687" w:type="dxa"/>
            <w:tcBorders>
              <w:top w:val="single" w:color="000000" w:sz="4" w:space="0"/>
              <w:left w:val="single" w:color="000000" w:sz="4" w:space="0"/>
              <w:bottom w:val="single" w:color="000000" w:sz="4" w:space="0"/>
              <w:right w:val="single" w:color="000000" w:sz="4" w:space="0"/>
            </w:tcBorders>
            <w:shd w:val="clear"/>
            <w:vAlign w:val="center"/>
          </w:tcPr>
          <w:p w14:paraId="57C8022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shd w:val="clear"/>
            <w:vAlign w:val="center"/>
          </w:tcPr>
          <w:p w14:paraId="2472C5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99.69%</w:t>
            </w:r>
          </w:p>
        </w:tc>
        <w:tc>
          <w:tcPr>
            <w:tcW w:w="901" w:type="dxa"/>
            <w:tcBorders>
              <w:top w:val="single" w:color="000000" w:sz="4" w:space="0"/>
              <w:left w:val="single" w:color="000000" w:sz="4" w:space="0"/>
              <w:bottom w:val="single" w:color="000000" w:sz="4" w:space="0"/>
              <w:right w:val="single" w:color="000000" w:sz="4" w:space="0"/>
            </w:tcBorders>
            <w:shd w:val="clear"/>
            <w:vAlign w:val="center"/>
          </w:tcPr>
          <w:p w14:paraId="3D9D00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9.97</w:t>
            </w:r>
          </w:p>
        </w:tc>
      </w:tr>
      <w:tr w14:paraId="4E381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1809"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8C88A90">
            <w:pPr>
              <w:jc w:val="center"/>
              <w:rPr>
                <w:rFonts w:hint="default" w:ascii="Microsoft YaHei UI" w:hAnsi="Microsoft YaHei UI" w:eastAsia="Microsoft YaHei UI" w:cs="Microsoft YaHei UI"/>
                <w:i w:val="0"/>
                <w:iCs w:val="0"/>
                <w:color w:val="000000"/>
                <w:sz w:val="18"/>
                <w:szCs w:val="18"/>
                <w:u w:val="none"/>
              </w:rPr>
            </w:pPr>
          </w:p>
        </w:tc>
        <w:tc>
          <w:tcPr>
            <w:tcW w:w="5652" w:type="dxa"/>
            <w:gridSpan w:val="6"/>
            <w:tcBorders>
              <w:top w:val="single" w:color="000000" w:sz="4" w:space="0"/>
              <w:left w:val="single" w:color="000000" w:sz="4" w:space="0"/>
              <w:bottom w:val="single" w:color="000000" w:sz="4" w:space="0"/>
              <w:right w:val="single" w:color="000000" w:sz="4" w:space="0"/>
            </w:tcBorders>
            <w:shd w:val="clear"/>
            <w:vAlign w:val="center"/>
          </w:tcPr>
          <w:p w14:paraId="6494A1D1">
            <w:pPr>
              <w:keepNext w:val="0"/>
              <w:keepLines w:val="0"/>
              <w:widowControl/>
              <w:suppressLineNumbers w:val="0"/>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按收入性质分：</w:t>
            </w:r>
          </w:p>
        </w:tc>
        <w:tc>
          <w:tcPr>
            <w:tcW w:w="2359" w:type="dxa"/>
            <w:gridSpan w:val="3"/>
            <w:tcBorders>
              <w:top w:val="single" w:color="000000" w:sz="4" w:space="0"/>
              <w:left w:val="single" w:color="000000" w:sz="4" w:space="0"/>
              <w:bottom w:val="single" w:color="000000" w:sz="4" w:space="0"/>
              <w:right w:val="single" w:color="000000" w:sz="4" w:space="0"/>
            </w:tcBorders>
            <w:shd w:val="clear"/>
            <w:vAlign w:val="center"/>
          </w:tcPr>
          <w:p w14:paraId="468500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按支出性质分：</w:t>
            </w:r>
          </w:p>
        </w:tc>
      </w:tr>
      <w:tr w14:paraId="6D697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2" w:hRule="atLeast"/>
        </w:trPr>
        <w:tc>
          <w:tcPr>
            <w:tcW w:w="1809"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90A8927">
            <w:pPr>
              <w:jc w:val="center"/>
              <w:rPr>
                <w:rFonts w:hint="default" w:ascii="Microsoft YaHei UI" w:hAnsi="Microsoft YaHei UI" w:eastAsia="Microsoft YaHei UI" w:cs="Microsoft YaHei UI"/>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71864AFF">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一般公共预算：</w:t>
            </w:r>
          </w:p>
        </w:tc>
        <w:tc>
          <w:tcPr>
            <w:tcW w:w="4600" w:type="dxa"/>
            <w:gridSpan w:val="5"/>
            <w:tcBorders>
              <w:top w:val="single" w:color="000000" w:sz="4" w:space="0"/>
              <w:left w:val="single" w:color="000000" w:sz="4" w:space="0"/>
              <w:bottom w:val="single" w:color="000000" w:sz="4" w:space="0"/>
              <w:right w:val="single" w:color="000000" w:sz="4" w:space="0"/>
            </w:tcBorders>
            <w:shd w:val="clear"/>
            <w:vAlign w:val="center"/>
          </w:tcPr>
          <w:p w14:paraId="119C829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316.70</w:t>
            </w:r>
          </w:p>
        </w:tc>
        <w:tc>
          <w:tcPr>
            <w:tcW w:w="687" w:type="dxa"/>
            <w:vMerge w:val="restart"/>
            <w:tcBorders>
              <w:top w:val="single" w:color="000000" w:sz="4" w:space="0"/>
              <w:left w:val="single" w:color="000000" w:sz="4" w:space="0"/>
              <w:bottom w:val="single" w:color="000000" w:sz="4" w:space="0"/>
              <w:right w:val="single" w:color="000000" w:sz="4" w:space="0"/>
            </w:tcBorders>
            <w:shd w:val="clear"/>
            <w:vAlign w:val="center"/>
          </w:tcPr>
          <w:p w14:paraId="639204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其中:基本支出：</w:t>
            </w:r>
          </w:p>
        </w:tc>
        <w:tc>
          <w:tcPr>
            <w:tcW w:w="1672"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4B5442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331.06</w:t>
            </w:r>
          </w:p>
        </w:tc>
      </w:tr>
      <w:tr w14:paraId="1DD99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809"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524B187">
            <w:pPr>
              <w:jc w:val="center"/>
              <w:rPr>
                <w:rFonts w:hint="default" w:ascii="Microsoft YaHei UI" w:hAnsi="Microsoft YaHei UI" w:eastAsia="Microsoft YaHei UI" w:cs="Microsoft YaHei UI"/>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7994B498">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政府性基金拨款：</w:t>
            </w:r>
          </w:p>
        </w:tc>
        <w:tc>
          <w:tcPr>
            <w:tcW w:w="4600" w:type="dxa"/>
            <w:gridSpan w:val="5"/>
            <w:tcBorders>
              <w:top w:val="single" w:color="000000" w:sz="4" w:space="0"/>
              <w:left w:val="single" w:color="000000" w:sz="4" w:space="0"/>
              <w:bottom w:val="single" w:color="000000" w:sz="4" w:space="0"/>
              <w:right w:val="single" w:color="000000" w:sz="4" w:space="0"/>
            </w:tcBorders>
            <w:shd w:val="clear"/>
            <w:vAlign w:val="center"/>
          </w:tcPr>
          <w:p w14:paraId="2EF6EF6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14.36</w:t>
            </w:r>
          </w:p>
        </w:tc>
        <w:tc>
          <w:tcPr>
            <w:tcW w:w="68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5124526">
            <w:pPr>
              <w:jc w:val="center"/>
              <w:rPr>
                <w:rFonts w:hint="eastAsia" w:ascii="宋体" w:hAnsi="宋体" w:eastAsia="宋体" w:cs="宋体"/>
                <w:b/>
                <w:bCs/>
                <w:i w:val="0"/>
                <w:iCs w:val="0"/>
                <w:color w:val="000000"/>
                <w:sz w:val="18"/>
                <w:szCs w:val="18"/>
                <w:u w:val="none"/>
              </w:rPr>
            </w:pPr>
          </w:p>
        </w:tc>
        <w:tc>
          <w:tcPr>
            <w:tcW w:w="1672"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CB902CF">
            <w:pPr>
              <w:jc w:val="center"/>
              <w:rPr>
                <w:rFonts w:hint="default" w:ascii="Times New Roman" w:hAnsi="Times New Roman" w:eastAsia="宋体" w:cs="Times New Roman"/>
                <w:i w:val="0"/>
                <w:iCs w:val="0"/>
                <w:color w:val="000000"/>
                <w:sz w:val="18"/>
                <w:szCs w:val="18"/>
                <w:u w:val="none"/>
              </w:rPr>
            </w:pPr>
          </w:p>
        </w:tc>
      </w:tr>
      <w:tr w14:paraId="1B0EC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1809"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7E785EE">
            <w:pPr>
              <w:jc w:val="center"/>
              <w:rPr>
                <w:rFonts w:hint="default" w:ascii="Microsoft YaHei UI" w:hAnsi="Microsoft YaHei UI" w:eastAsia="Microsoft YaHei UI" w:cs="Microsoft YaHei UI"/>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6E4E2077">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纳入专户管理的非税收入拨款：</w:t>
            </w:r>
          </w:p>
        </w:tc>
        <w:tc>
          <w:tcPr>
            <w:tcW w:w="4600" w:type="dxa"/>
            <w:gridSpan w:val="5"/>
            <w:tcBorders>
              <w:top w:val="single" w:color="000000" w:sz="4" w:space="0"/>
              <w:left w:val="single" w:color="000000" w:sz="4" w:space="0"/>
              <w:bottom w:val="single" w:color="000000" w:sz="4" w:space="0"/>
              <w:right w:val="single" w:color="000000" w:sz="4" w:space="0"/>
            </w:tcBorders>
            <w:shd w:val="clear"/>
            <w:vAlign w:val="center"/>
          </w:tcPr>
          <w:p w14:paraId="22E2CC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0.00</w:t>
            </w:r>
          </w:p>
        </w:tc>
        <w:tc>
          <w:tcPr>
            <w:tcW w:w="687" w:type="dxa"/>
            <w:vMerge w:val="restart"/>
            <w:tcBorders>
              <w:top w:val="single" w:color="000000" w:sz="4" w:space="0"/>
              <w:left w:val="single" w:color="000000" w:sz="4" w:space="0"/>
              <w:bottom w:val="single" w:color="000000" w:sz="4" w:space="0"/>
              <w:right w:val="single" w:color="000000" w:sz="4" w:space="0"/>
            </w:tcBorders>
            <w:shd w:val="clear"/>
            <w:vAlign w:val="center"/>
          </w:tcPr>
          <w:p w14:paraId="6B451D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项目支出：</w:t>
            </w:r>
          </w:p>
        </w:tc>
        <w:tc>
          <w:tcPr>
            <w:tcW w:w="1672"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034518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0.00</w:t>
            </w:r>
          </w:p>
        </w:tc>
      </w:tr>
      <w:tr w14:paraId="4B7DB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1809"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30CB49C">
            <w:pPr>
              <w:jc w:val="center"/>
              <w:rPr>
                <w:rFonts w:hint="default" w:ascii="Microsoft YaHei UI" w:hAnsi="Microsoft YaHei UI" w:eastAsia="Microsoft YaHei UI" w:cs="Microsoft YaHei UI"/>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3CBB25B6">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其他资金</w:t>
            </w:r>
          </w:p>
        </w:tc>
        <w:tc>
          <w:tcPr>
            <w:tcW w:w="4600" w:type="dxa"/>
            <w:gridSpan w:val="5"/>
            <w:tcBorders>
              <w:top w:val="single" w:color="000000" w:sz="4" w:space="0"/>
              <w:left w:val="single" w:color="000000" w:sz="4" w:space="0"/>
              <w:bottom w:val="single" w:color="000000" w:sz="4" w:space="0"/>
              <w:right w:val="single" w:color="000000" w:sz="4" w:space="0"/>
            </w:tcBorders>
            <w:shd w:val="clear"/>
            <w:vAlign w:val="center"/>
          </w:tcPr>
          <w:p w14:paraId="1F48AB0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0.0</w:t>
            </w:r>
          </w:p>
        </w:tc>
        <w:tc>
          <w:tcPr>
            <w:tcW w:w="68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B2E90AE">
            <w:pPr>
              <w:jc w:val="center"/>
              <w:rPr>
                <w:rFonts w:hint="eastAsia" w:ascii="宋体" w:hAnsi="宋体" w:eastAsia="宋体" w:cs="宋体"/>
                <w:b/>
                <w:bCs/>
                <w:i w:val="0"/>
                <w:iCs w:val="0"/>
                <w:color w:val="000000"/>
                <w:sz w:val="18"/>
                <w:szCs w:val="18"/>
                <w:u w:val="none"/>
              </w:rPr>
            </w:pPr>
          </w:p>
        </w:tc>
        <w:tc>
          <w:tcPr>
            <w:tcW w:w="1672"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7A3C176">
            <w:pPr>
              <w:jc w:val="center"/>
              <w:rPr>
                <w:rFonts w:hint="default" w:ascii="Times New Roman" w:hAnsi="Times New Roman" w:eastAsia="宋体" w:cs="Times New Roman"/>
                <w:i w:val="0"/>
                <w:iCs w:val="0"/>
                <w:color w:val="000000"/>
                <w:sz w:val="18"/>
                <w:szCs w:val="18"/>
                <w:u w:val="none"/>
              </w:rPr>
            </w:pPr>
          </w:p>
        </w:tc>
      </w:tr>
      <w:tr w14:paraId="333D0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1809"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4391F94F">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年度总体目标</w:t>
            </w:r>
          </w:p>
        </w:tc>
        <w:tc>
          <w:tcPr>
            <w:tcW w:w="5652" w:type="dxa"/>
            <w:gridSpan w:val="6"/>
            <w:tcBorders>
              <w:top w:val="single" w:color="000000" w:sz="4" w:space="0"/>
              <w:left w:val="single" w:color="000000" w:sz="4" w:space="0"/>
              <w:bottom w:val="single" w:color="000000" w:sz="4" w:space="0"/>
              <w:right w:val="single" w:color="000000" w:sz="4" w:space="0"/>
            </w:tcBorders>
            <w:shd w:val="clear"/>
            <w:vAlign w:val="center"/>
          </w:tcPr>
          <w:p w14:paraId="4752910D">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预期目标</w:t>
            </w:r>
          </w:p>
        </w:tc>
        <w:tc>
          <w:tcPr>
            <w:tcW w:w="2359" w:type="dxa"/>
            <w:gridSpan w:val="3"/>
            <w:tcBorders>
              <w:top w:val="single" w:color="000000" w:sz="4" w:space="0"/>
              <w:left w:val="single" w:color="000000" w:sz="4" w:space="0"/>
              <w:bottom w:val="single" w:color="000000" w:sz="4" w:space="0"/>
              <w:right w:val="single" w:color="000000" w:sz="4" w:space="0"/>
            </w:tcBorders>
            <w:shd w:val="clear"/>
            <w:vAlign w:val="center"/>
          </w:tcPr>
          <w:p w14:paraId="0B6686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0BA17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1809"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30C31EF">
            <w:pPr>
              <w:jc w:val="center"/>
              <w:rPr>
                <w:rFonts w:hint="eastAsia" w:ascii="仿宋_GB2312" w:hAnsi="宋体" w:eastAsia="仿宋_GB2312" w:cs="仿宋_GB2312"/>
                <w:b/>
                <w:bCs/>
                <w:i w:val="0"/>
                <w:iCs w:val="0"/>
                <w:color w:val="000000"/>
                <w:sz w:val="18"/>
                <w:szCs w:val="18"/>
                <w:u w:val="none"/>
              </w:rPr>
            </w:pPr>
          </w:p>
        </w:tc>
        <w:tc>
          <w:tcPr>
            <w:tcW w:w="5652" w:type="dxa"/>
            <w:gridSpan w:val="6"/>
            <w:tcBorders>
              <w:top w:val="single" w:color="000000" w:sz="4" w:space="0"/>
              <w:left w:val="single" w:color="000000" w:sz="4" w:space="0"/>
              <w:bottom w:val="single" w:color="000000" w:sz="4" w:space="0"/>
              <w:right w:val="single" w:color="000000" w:sz="4" w:space="0"/>
            </w:tcBorders>
            <w:shd w:val="clear"/>
            <w:vAlign w:val="center"/>
          </w:tcPr>
          <w:p w14:paraId="361A4DA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按照国家规定政策法规规定和本单位实际情况，建立健全财务基础制度和约束机制，依法、有效地使用财政资金，提高财政资金使用效率，在完成单位职能目标中合理分配人、财、物，使之达到较高地工作效率和水平。</w:t>
            </w:r>
          </w:p>
        </w:tc>
        <w:tc>
          <w:tcPr>
            <w:tcW w:w="2359" w:type="dxa"/>
            <w:gridSpan w:val="3"/>
            <w:tcBorders>
              <w:top w:val="single" w:color="000000" w:sz="4" w:space="0"/>
              <w:left w:val="single" w:color="000000" w:sz="4" w:space="0"/>
              <w:bottom w:val="single" w:color="000000" w:sz="4" w:space="0"/>
              <w:right w:val="single" w:color="000000" w:sz="4" w:space="0"/>
            </w:tcBorders>
            <w:shd w:val="clear"/>
            <w:vAlign w:val="center"/>
          </w:tcPr>
          <w:p w14:paraId="153850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none" w:color="auto" w:sz="0" w:space="0"/>
                <w:lang w:val="en-US" w:eastAsia="zh-CN" w:bidi="ar"/>
              </w:rPr>
              <w:t>全面完成</w:t>
            </w:r>
          </w:p>
        </w:tc>
      </w:tr>
      <w:tr w14:paraId="029DD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827" w:type="dxa"/>
            <w:vMerge w:val="restart"/>
            <w:tcBorders>
              <w:top w:val="single" w:color="000000" w:sz="4" w:space="0"/>
              <w:left w:val="single" w:color="000000" w:sz="4" w:space="0"/>
              <w:bottom w:val="single" w:color="000000" w:sz="4" w:space="0"/>
              <w:right w:val="single" w:color="000000" w:sz="4" w:space="0"/>
            </w:tcBorders>
            <w:shd w:val="clear"/>
            <w:vAlign w:val="center"/>
          </w:tcPr>
          <w:p w14:paraId="48D03D26">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绩效指标</w:t>
            </w:r>
          </w:p>
        </w:tc>
        <w:tc>
          <w:tcPr>
            <w:tcW w:w="982" w:type="dxa"/>
            <w:vMerge w:val="restart"/>
            <w:tcBorders>
              <w:top w:val="single" w:color="000000" w:sz="4" w:space="0"/>
              <w:left w:val="single" w:color="000000" w:sz="4" w:space="0"/>
              <w:bottom w:val="single" w:color="000000" w:sz="4" w:space="0"/>
              <w:right w:val="single" w:color="000000" w:sz="4" w:space="0"/>
            </w:tcBorders>
            <w:shd w:val="clear"/>
            <w:vAlign w:val="center"/>
          </w:tcPr>
          <w:p w14:paraId="48E65848">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一级指标</w:t>
            </w:r>
          </w:p>
        </w:tc>
        <w:tc>
          <w:tcPr>
            <w:tcW w:w="1052" w:type="dxa"/>
            <w:vMerge w:val="restart"/>
            <w:tcBorders>
              <w:top w:val="single" w:color="000000" w:sz="4" w:space="0"/>
              <w:left w:val="single" w:color="000000" w:sz="4" w:space="0"/>
              <w:bottom w:val="single" w:color="000000" w:sz="4" w:space="0"/>
              <w:right w:val="single" w:color="000000" w:sz="4" w:space="0"/>
            </w:tcBorders>
            <w:shd w:val="clear"/>
            <w:vAlign w:val="center"/>
          </w:tcPr>
          <w:p w14:paraId="570EF260">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三级指标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vAlign w:val="center"/>
          </w:tcPr>
          <w:p w14:paraId="5DB48798">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年度指标值</w:t>
            </w:r>
          </w:p>
        </w:tc>
        <w:tc>
          <w:tcPr>
            <w:tcW w:w="1080" w:type="dxa"/>
            <w:vMerge w:val="restart"/>
            <w:tcBorders>
              <w:top w:val="single" w:color="000000" w:sz="4" w:space="0"/>
              <w:left w:val="single" w:color="000000" w:sz="4" w:space="0"/>
              <w:bottom w:val="single" w:color="000000" w:sz="4" w:space="0"/>
              <w:right w:val="single" w:color="000000" w:sz="4" w:space="0"/>
            </w:tcBorders>
            <w:shd w:val="clear"/>
            <w:vAlign w:val="center"/>
          </w:tcPr>
          <w:p w14:paraId="7A2AFD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实际完成值</w:t>
            </w:r>
          </w:p>
        </w:tc>
        <w:tc>
          <w:tcPr>
            <w:tcW w:w="841" w:type="dxa"/>
            <w:vMerge w:val="restart"/>
            <w:tcBorders>
              <w:top w:val="single" w:color="000000" w:sz="4" w:space="0"/>
              <w:left w:val="single" w:color="000000" w:sz="4" w:space="0"/>
              <w:bottom w:val="single" w:color="000000" w:sz="4" w:space="0"/>
              <w:right w:val="single" w:color="000000" w:sz="4" w:space="0"/>
            </w:tcBorders>
            <w:shd w:val="clear"/>
            <w:vAlign w:val="center"/>
          </w:tcPr>
          <w:p w14:paraId="4AB2A22B">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评扣分标准</w:t>
            </w:r>
          </w:p>
        </w:tc>
        <w:tc>
          <w:tcPr>
            <w:tcW w:w="799" w:type="dxa"/>
            <w:vMerge w:val="restart"/>
            <w:tcBorders>
              <w:top w:val="single" w:color="000000" w:sz="4" w:space="0"/>
              <w:left w:val="single" w:color="000000" w:sz="4" w:space="0"/>
              <w:bottom w:val="single" w:color="000000" w:sz="4" w:space="0"/>
              <w:right w:val="single" w:color="000000" w:sz="4" w:space="0"/>
            </w:tcBorders>
            <w:shd w:val="clear"/>
            <w:vAlign w:val="center"/>
          </w:tcPr>
          <w:p w14:paraId="4E5B5361">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分值</w:t>
            </w:r>
          </w:p>
        </w:tc>
        <w:tc>
          <w:tcPr>
            <w:tcW w:w="800" w:type="dxa"/>
            <w:vMerge w:val="restart"/>
            <w:tcBorders>
              <w:top w:val="single" w:color="000000" w:sz="4" w:space="0"/>
              <w:left w:val="single" w:color="000000" w:sz="4" w:space="0"/>
              <w:bottom w:val="single" w:color="000000" w:sz="4" w:space="0"/>
              <w:right w:val="single" w:color="000000" w:sz="4" w:space="0"/>
            </w:tcBorders>
            <w:shd w:val="clear"/>
            <w:vAlign w:val="center"/>
          </w:tcPr>
          <w:p w14:paraId="51EDC05E">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bdr w:val="none" w:color="auto" w:sz="0" w:space="0"/>
                <w:lang w:val="en-US" w:eastAsia="zh-CN" w:bidi="ar"/>
              </w:rPr>
              <w:t>得分</w:t>
            </w:r>
          </w:p>
        </w:tc>
        <w:tc>
          <w:tcPr>
            <w:tcW w:w="0" w:type="auto"/>
            <w:gridSpan w:val="3"/>
            <w:vMerge w:val="restart"/>
            <w:tcBorders>
              <w:top w:val="single" w:color="000000" w:sz="4" w:space="0"/>
              <w:left w:val="single" w:color="000000" w:sz="4" w:space="0"/>
              <w:bottom w:val="single" w:color="000000" w:sz="4" w:space="0"/>
              <w:right w:val="single" w:color="000000" w:sz="4" w:space="0"/>
            </w:tcBorders>
            <w:shd w:val="clear"/>
            <w:noWrap/>
            <w:vAlign w:val="center"/>
          </w:tcPr>
          <w:p w14:paraId="20C60C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2DCD8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A0C321">
            <w:pPr>
              <w:jc w:val="center"/>
              <w:rPr>
                <w:rFonts w:hint="eastAsia" w:ascii="仿宋_GB2312" w:hAnsi="宋体" w:eastAsia="仿宋_GB2312" w:cs="仿宋_GB2312"/>
                <w:b/>
                <w:bCs/>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D4C935D">
            <w:pPr>
              <w:jc w:val="center"/>
              <w:rPr>
                <w:rFonts w:hint="eastAsia" w:ascii="仿宋_GB2312" w:hAnsi="宋体" w:eastAsia="仿宋_GB2312" w:cs="仿宋_GB2312"/>
                <w:b/>
                <w:bCs/>
                <w:i w:val="0"/>
                <w:iCs w:val="0"/>
                <w:color w:val="000000"/>
                <w:sz w:val="18"/>
                <w:szCs w:val="18"/>
                <w:u w:val="none"/>
              </w:rPr>
            </w:pPr>
          </w:p>
        </w:tc>
        <w:tc>
          <w:tcPr>
            <w:tcW w:w="105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7B2FF5">
            <w:pPr>
              <w:jc w:val="center"/>
              <w:rPr>
                <w:rFonts w:hint="eastAsia" w:ascii="仿宋_GB2312" w:hAnsi="宋体" w:eastAsia="仿宋_GB2312" w:cs="仿宋_GB2312"/>
                <w:b/>
                <w:bCs/>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BF4032C">
            <w:pPr>
              <w:jc w:val="center"/>
              <w:rPr>
                <w:rFonts w:hint="eastAsia" w:ascii="仿宋_GB2312" w:hAnsi="宋体" w:eastAsia="仿宋_GB2312" w:cs="仿宋_GB2312"/>
                <w:b/>
                <w:bCs/>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34ECFEC">
            <w:pPr>
              <w:jc w:val="center"/>
              <w:rPr>
                <w:rFonts w:hint="eastAsia" w:ascii="宋体" w:hAnsi="宋体" w:eastAsia="宋体" w:cs="宋体"/>
                <w:b/>
                <w:bCs/>
                <w:i w:val="0"/>
                <w:iCs w:val="0"/>
                <w:color w:val="000000"/>
                <w:sz w:val="18"/>
                <w:szCs w:val="18"/>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C390EFF">
            <w:pPr>
              <w:jc w:val="center"/>
              <w:rPr>
                <w:rFonts w:hint="eastAsia" w:ascii="仿宋_GB2312" w:hAnsi="宋体" w:eastAsia="仿宋_GB2312" w:cs="仿宋_GB2312"/>
                <w:b/>
                <w:bCs/>
                <w:i w:val="0"/>
                <w:iCs w:val="0"/>
                <w:color w:val="000000"/>
                <w:sz w:val="18"/>
                <w:szCs w:val="18"/>
                <w:u w:val="none"/>
              </w:rPr>
            </w:pPr>
          </w:p>
        </w:tc>
        <w:tc>
          <w:tcPr>
            <w:tcW w:w="799"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FC436A">
            <w:pPr>
              <w:jc w:val="center"/>
              <w:rPr>
                <w:rFonts w:hint="eastAsia" w:ascii="仿宋_GB2312" w:hAnsi="宋体" w:eastAsia="仿宋_GB2312" w:cs="仿宋_GB2312"/>
                <w:b/>
                <w:bCs/>
                <w:i w:val="0"/>
                <w:iCs w:val="0"/>
                <w:color w:val="000000"/>
                <w:sz w:val="18"/>
                <w:szCs w:val="18"/>
                <w:u w:val="none"/>
              </w:rPr>
            </w:pPr>
          </w:p>
        </w:tc>
        <w:tc>
          <w:tcPr>
            <w:tcW w:w="80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185291B">
            <w:pPr>
              <w:jc w:val="center"/>
              <w:rPr>
                <w:rFonts w:hint="eastAsia" w:ascii="仿宋_GB2312" w:hAnsi="宋体" w:eastAsia="仿宋_GB2312" w:cs="仿宋_GB2312"/>
                <w:b/>
                <w:bCs/>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noWrap/>
            <w:vAlign w:val="center"/>
          </w:tcPr>
          <w:p w14:paraId="4A908833">
            <w:pPr>
              <w:jc w:val="center"/>
              <w:rPr>
                <w:rFonts w:hint="eastAsia" w:ascii="宋体" w:hAnsi="宋体" w:eastAsia="宋体" w:cs="宋体"/>
                <w:b/>
                <w:bCs/>
                <w:i w:val="0"/>
                <w:iCs w:val="0"/>
                <w:color w:val="000000"/>
                <w:sz w:val="18"/>
                <w:szCs w:val="18"/>
                <w:u w:val="none"/>
              </w:rPr>
            </w:pPr>
          </w:p>
        </w:tc>
      </w:tr>
      <w:tr w14:paraId="31AEA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2" w:hRule="atLeast"/>
        </w:trPr>
        <w:tc>
          <w:tcPr>
            <w:tcW w:w="827" w:type="dxa"/>
            <w:vMerge w:val="restart"/>
            <w:tcBorders>
              <w:top w:val="single" w:color="000000" w:sz="4" w:space="0"/>
              <w:left w:val="single" w:color="000000" w:sz="4" w:space="0"/>
              <w:bottom w:val="single" w:color="000000" w:sz="4" w:space="0"/>
              <w:right w:val="single" w:color="000000" w:sz="4" w:space="0"/>
            </w:tcBorders>
            <w:shd w:val="clear"/>
            <w:vAlign w:val="center"/>
          </w:tcPr>
          <w:p w14:paraId="6976081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绩效指标</w:t>
            </w:r>
          </w:p>
        </w:tc>
        <w:tc>
          <w:tcPr>
            <w:tcW w:w="982" w:type="dxa"/>
            <w:vMerge w:val="restart"/>
            <w:tcBorders>
              <w:top w:val="single" w:color="000000" w:sz="4" w:space="0"/>
              <w:left w:val="single" w:color="000000" w:sz="4" w:space="0"/>
              <w:bottom w:val="single" w:color="000000" w:sz="4" w:space="0"/>
              <w:right w:val="single" w:color="000000" w:sz="4" w:space="0"/>
            </w:tcBorders>
            <w:shd w:val="clear"/>
            <w:vAlign w:val="center"/>
          </w:tcPr>
          <w:p w14:paraId="2663309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产出指标</w:t>
            </w: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13E8893E">
            <w:pPr>
              <w:keepNext w:val="0"/>
              <w:keepLines w:val="0"/>
              <w:widowControl/>
              <w:suppressLineNumbers w:val="0"/>
              <w:jc w:val="center"/>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学生招生数量</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4B7AD9A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4987BF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225</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036F980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学生招生数量225以上得4分，每减少5人扣0.5分，扣完为止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1CB0DA3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5A0F41C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575DDC84">
            <w:pPr>
              <w:jc w:val="center"/>
              <w:rPr>
                <w:rFonts w:hint="eastAsia" w:ascii="宋体" w:hAnsi="宋体" w:eastAsia="宋体" w:cs="宋体"/>
                <w:i w:val="0"/>
                <w:iCs w:val="0"/>
                <w:color w:val="000000"/>
                <w:sz w:val="18"/>
                <w:szCs w:val="18"/>
                <w:u w:val="none"/>
              </w:rPr>
            </w:pPr>
          </w:p>
        </w:tc>
      </w:tr>
      <w:tr w14:paraId="03B18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4"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79B315A">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C6AA41F">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6AF20EE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教师培训人次</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4854CAC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13399C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26995B4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教师培训人次20次以上得4分，每减少1次扣0.5分，扣完为止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190FE8C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67096F3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23A6AB5B">
            <w:pPr>
              <w:jc w:val="center"/>
              <w:rPr>
                <w:rFonts w:hint="eastAsia" w:ascii="宋体" w:hAnsi="宋体" w:eastAsia="宋体" w:cs="宋体"/>
                <w:i w:val="0"/>
                <w:iCs w:val="0"/>
                <w:color w:val="000000"/>
                <w:sz w:val="18"/>
                <w:szCs w:val="18"/>
                <w:u w:val="none"/>
              </w:rPr>
            </w:pPr>
          </w:p>
        </w:tc>
      </w:tr>
      <w:tr w14:paraId="30F4D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2"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338C861">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F2B4D7">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2A1DF63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教师考核人数</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4ECC3E2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33155F6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1F903A3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教师考核人数20人得4分，每减少1人扣0.5分，扣完为止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6D0B1B2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16632A9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419B3A37">
            <w:pPr>
              <w:jc w:val="center"/>
              <w:rPr>
                <w:rFonts w:hint="eastAsia" w:ascii="宋体" w:hAnsi="宋体" w:eastAsia="宋体" w:cs="宋体"/>
                <w:i w:val="0"/>
                <w:iCs w:val="0"/>
                <w:color w:val="000000"/>
                <w:sz w:val="18"/>
                <w:szCs w:val="18"/>
                <w:u w:val="none"/>
              </w:rPr>
            </w:pPr>
          </w:p>
        </w:tc>
      </w:tr>
      <w:tr w14:paraId="0CBCF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1"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CAB6DF7">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D154D23">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0AF7BD7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校园伙食保障情况</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3450C40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保障</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5050F0C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保障</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35D6CD0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幼儿园伙食得到有效保障，计4分。否则，酌情扣分。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5D65B72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667805D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66C7C424">
            <w:pPr>
              <w:jc w:val="center"/>
              <w:rPr>
                <w:rFonts w:hint="eastAsia" w:ascii="宋体" w:hAnsi="宋体" w:eastAsia="宋体" w:cs="宋体"/>
                <w:i w:val="0"/>
                <w:iCs w:val="0"/>
                <w:color w:val="000000"/>
                <w:sz w:val="18"/>
                <w:szCs w:val="18"/>
                <w:u w:val="none"/>
              </w:rPr>
            </w:pPr>
          </w:p>
        </w:tc>
      </w:tr>
      <w:tr w14:paraId="616A2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4"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AD0C52">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19167BE">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4D18A3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学校设备采购完成率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4D002BE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7F9147B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90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46E6618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该指标达到100%得满分，共计4分，每降低1%扣0.1分，扣完为止。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4E7B94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32172E0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3</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5BC963A4">
            <w:pPr>
              <w:jc w:val="center"/>
              <w:rPr>
                <w:rFonts w:hint="eastAsia" w:ascii="宋体" w:hAnsi="宋体" w:eastAsia="宋体" w:cs="宋体"/>
                <w:i w:val="0"/>
                <w:iCs w:val="0"/>
                <w:color w:val="000000"/>
                <w:sz w:val="18"/>
                <w:szCs w:val="18"/>
                <w:u w:val="none"/>
              </w:rPr>
            </w:pPr>
          </w:p>
        </w:tc>
      </w:tr>
      <w:tr w14:paraId="3CE35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4"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6D6AE3E">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C11A9AC">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603D9EB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幼儿园系统完成率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2E62072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51CF449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268C347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该指标达到100%得满分，共计5分，每降低1%扣0.1分，扣完为止。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3509C90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502BAD7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27F42E21">
            <w:pPr>
              <w:jc w:val="center"/>
              <w:rPr>
                <w:rFonts w:hint="eastAsia" w:ascii="宋体" w:hAnsi="宋体" w:eastAsia="宋体" w:cs="宋体"/>
                <w:i w:val="0"/>
                <w:iCs w:val="0"/>
                <w:color w:val="000000"/>
                <w:sz w:val="18"/>
                <w:szCs w:val="18"/>
                <w:u w:val="none"/>
              </w:rPr>
            </w:pPr>
          </w:p>
        </w:tc>
      </w:tr>
      <w:tr w14:paraId="5BEF8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4"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A50E961">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FF924C7">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62EFED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考核、培训完成率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1FEBD3A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0C36881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1F32BDD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该指标达到100%得满分，共计5分，每降低1%扣0.1分，扣完为止。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0030821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192A621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7428E532">
            <w:pPr>
              <w:jc w:val="center"/>
              <w:rPr>
                <w:rFonts w:hint="eastAsia" w:ascii="宋体" w:hAnsi="宋体" w:eastAsia="宋体" w:cs="宋体"/>
                <w:i w:val="0"/>
                <w:iCs w:val="0"/>
                <w:color w:val="000000"/>
                <w:sz w:val="18"/>
                <w:szCs w:val="18"/>
                <w:u w:val="none"/>
              </w:rPr>
            </w:pPr>
          </w:p>
        </w:tc>
      </w:tr>
      <w:tr w14:paraId="7A872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40743E5">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35E730C">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5B5BFA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完成时间</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110348E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2024年内</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BDAFDC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2024年内</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4894F25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完成时间在2024年内得满分，共计5分，否则酌情扣分。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0452060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4A4FCEB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73E3DF33">
            <w:pPr>
              <w:jc w:val="center"/>
              <w:rPr>
                <w:rFonts w:hint="eastAsia" w:ascii="宋体" w:hAnsi="宋体" w:eastAsia="宋体" w:cs="宋体"/>
                <w:i w:val="0"/>
                <w:iCs w:val="0"/>
                <w:color w:val="000000"/>
                <w:sz w:val="18"/>
                <w:szCs w:val="18"/>
                <w:u w:val="none"/>
              </w:rPr>
            </w:pPr>
          </w:p>
        </w:tc>
      </w:tr>
      <w:tr w14:paraId="5AB80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D9B8C98">
            <w:pPr>
              <w:rPr>
                <w:rFonts w:hint="eastAsia" w:ascii="仿宋_GB2312" w:hAnsi="宋体" w:eastAsia="仿宋_GB2312" w:cs="仿宋_GB2312"/>
                <w:i w:val="0"/>
                <w:iCs w:val="0"/>
                <w:color w:val="000000"/>
                <w:sz w:val="18"/>
                <w:szCs w:val="18"/>
                <w:u w:val="none"/>
              </w:rPr>
            </w:pPr>
          </w:p>
        </w:tc>
        <w:tc>
          <w:tcPr>
            <w:tcW w:w="982" w:type="dxa"/>
            <w:vMerge w:val="restart"/>
            <w:tcBorders>
              <w:top w:val="single" w:color="000000" w:sz="4" w:space="0"/>
              <w:left w:val="single" w:color="000000" w:sz="4" w:space="0"/>
              <w:bottom w:val="single" w:color="000000" w:sz="4" w:space="0"/>
              <w:right w:val="single" w:color="000000" w:sz="4" w:space="0"/>
            </w:tcBorders>
            <w:shd w:val="clear"/>
            <w:vAlign w:val="center"/>
          </w:tcPr>
          <w:p w14:paraId="7971657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效益指标</w:t>
            </w: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060D47D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2D409C1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3EE3B64C">
            <w:pPr>
              <w:jc w:val="center"/>
              <w:rPr>
                <w:rFonts w:hint="eastAsia" w:ascii="仿宋_GB2312" w:hAnsi="宋体" w:eastAsia="仿宋_GB2312" w:cs="仿宋_GB2312"/>
                <w:i w:val="0"/>
                <w:iCs w:val="0"/>
                <w:color w:val="000000"/>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23EE137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33B3821C">
            <w:pPr>
              <w:jc w:val="center"/>
              <w:rPr>
                <w:rFonts w:hint="eastAsia" w:ascii="仿宋_GB2312" w:hAnsi="宋体" w:eastAsia="仿宋_GB2312" w:cs="仿宋_GB2312"/>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1ECDD353">
            <w:pPr>
              <w:jc w:val="center"/>
              <w:rPr>
                <w:rFonts w:hint="eastAsia" w:ascii="仿宋_GB2312" w:hAnsi="宋体" w:eastAsia="仿宋_GB2312" w:cs="仿宋_GB2312"/>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263489CF">
            <w:pPr>
              <w:jc w:val="center"/>
              <w:rPr>
                <w:rFonts w:hint="eastAsia" w:ascii="宋体" w:hAnsi="宋体" w:eastAsia="宋体" w:cs="宋体"/>
                <w:i w:val="0"/>
                <w:iCs w:val="0"/>
                <w:color w:val="000000"/>
                <w:sz w:val="18"/>
                <w:szCs w:val="18"/>
                <w:u w:val="none"/>
              </w:rPr>
            </w:pPr>
          </w:p>
        </w:tc>
      </w:tr>
      <w:tr w14:paraId="10BFE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4"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A87050E">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F2C986A">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5E7DD8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师生比达标率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757CFB2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14ED7FD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09772C4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该指标达到100%得满分，共计5分，每降低1%扣0.1分，扣完为止。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3B0256F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340A36D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0ED28036">
            <w:pPr>
              <w:jc w:val="center"/>
              <w:rPr>
                <w:rFonts w:hint="eastAsia" w:ascii="宋体" w:hAnsi="宋体" w:eastAsia="宋体" w:cs="宋体"/>
                <w:i w:val="0"/>
                <w:iCs w:val="0"/>
                <w:color w:val="000000"/>
                <w:sz w:val="18"/>
                <w:szCs w:val="18"/>
                <w:u w:val="none"/>
              </w:rPr>
            </w:pPr>
          </w:p>
        </w:tc>
      </w:tr>
      <w:tr w14:paraId="19EB2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9"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9B38FE">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81440F3">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44E317E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幼儿园安全事故发生次数</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7BBE443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58A0ED1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03DE386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未发生计5分，发生一次扣0.5分，扣完为止。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13CD570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189539D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5D5655EE">
            <w:pPr>
              <w:jc w:val="center"/>
              <w:rPr>
                <w:rFonts w:hint="eastAsia" w:ascii="宋体" w:hAnsi="宋体" w:eastAsia="宋体" w:cs="宋体"/>
                <w:i w:val="0"/>
                <w:iCs w:val="0"/>
                <w:color w:val="000000"/>
                <w:sz w:val="18"/>
                <w:szCs w:val="18"/>
                <w:u w:val="none"/>
              </w:rPr>
            </w:pPr>
          </w:p>
        </w:tc>
      </w:tr>
      <w:tr w14:paraId="0168A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4"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5704351">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F6898A">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0D509D0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均学校面积达标率</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39C88B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406ED57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100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730DEB1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该指标达到100%得满分，共计5分，每降低1%扣0.1分，扣完为止。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47D3FD9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0EC3384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55191B99">
            <w:pPr>
              <w:jc w:val="center"/>
              <w:rPr>
                <w:rFonts w:hint="eastAsia" w:ascii="宋体" w:hAnsi="宋体" w:eastAsia="宋体" w:cs="宋体"/>
                <w:i w:val="0"/>
                <w:iCs w:val="0"/>
                <w:color w:val="000000"/>
                <w:sz w:val="18"/>
                <w:szCs w:val="18"/>
                <w:u w:val="none"/>
              </w:rPr>
            </w:pPr>
          </w:p>
        </w:tc>
      </w:tr>
      <w:tr w14:paraId="69A44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9"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8B6560A">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7B944D">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3BFD0A6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校园环境改善情况</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54BC30F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改善</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421C4A4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改善</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212A52F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幼儿园环境改善，计5分。否则，酌情扣分。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058CCB2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09D954B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28A849F8">
            <w:pPr>
              <w:jc w:val="center"/>
              <w:rPr>
                <w:rFonts w:hint="eastAsia" w:ascii="宋体" w:hAnsi="宋体" w:eastAsia="宋体" w:cs="宋体"/>
                <w:i w:val="0"/>
                <w:iCs w:val="0"/>
                <w:color w:val="000000"/>
                <w:sz w:val="18"/>
                <w:szCs w:val="18"/>
                <w:u w:val="none"/>
              </w:rPr>
            </w:pPr>
          </w:p>
        </w:tc>
      </w:tr>
      <w:tr w14:paraId="1CEC5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9"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A80CD51">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ECFCB02">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1F7F3CB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周边生态环境</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5A61D4C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干净整洁</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28131A2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整洁</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53957A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周边生态环境干净整洁，计5分。否则，酌情扣分。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5C9AEC4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0AA2658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606E1B6F">
            <w:pPr>
              <w:jc w:val="center"/>
              <w:rPr>
                <w:rFonts w:hint="eastAsia" w:ascii="宋体" w:hAnsi="宋体" w:eastAsia="宋体" w:cs="宋体"/>
                <w:i w:val="0"/>
                <w:iCs w:val="0"/>
                <w:color w:val="000000"/>
                <w:sz w:val="18"/>
                <w:szCs w:val="18"/>
                <w:u w:val="none"/>
              </w:rPr>
            </w:pPr>
          </w:p>
        </w:tc>
      </w:tr>
      <w:tr w14:paraId="4ED69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2"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50474FA">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9504527">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47EBFD3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提高保育教育</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2ECE14A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显著</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746A8A2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显著</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1C8B41F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幼儿园保育教育的提高及影响显著，计5分。否则，酌情扣分。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46734ED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49611F1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4</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782D1F6C">
            <w:pPr>
              <w:jc w:val="center"/>
              <w:rPr>
                <w:rFonts w:hint="eastAsia" w:ascii="宋体" w:hAnsi="宋体" w:eastAsia="宋体" w:cs="宋体"/>
                <w:i w:val="0"/>
                <w:iCs w:val="0"/>
                <w:color w:val="000000"/>
                <w:sz w:val="18"/>
                <w:szCs w:val="18"/>
                <w:u w:val="none"/>
              </w:rPr>
            </w:pPr>
          </w:p>
        </w:tc>
      </w:tr>
      <w:tr w14:paraId="2F2B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1"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5AA31B3">
            <w:pPr>
              <w:rPr>
                <w:rFonts w:hint="eastAsia" w:ascii="仿宋_GB2312" w:hAnsi="宋体" w:eastAsia="仿宋_GB2312" w:cs="仿宋_GB2312"/>
                <w:i w:val="0"/>
                <w:iCs w:val="0"/>
                <w:color w:val="000000"/>
                <w:sz w:val="18"/>
                <w:szCs w:val="18"/>
                <w:u w:val="none"/>
              </w:rPr>
            </w:pPr>
          </w:p>
        </w:tc>
        <w:tc>
          <w:tcPr>
            <w:tcW w:w="982" w:type="dxa"/>
            <w:vMerge w:val="restart"/>
            <w:tcBorders>
              <w:top w:val="single" w:color="000000" w:sz="4" w:space="0"/>
              <w:left w:val="single" w:color="000000" w:sz="4" w:space="0"/>
              <w:bottom w:val="single" w:color="000000" w:sz="4" w:space="0"/>
              <w:right w:val="single" w:color="000000" w:sz="4" w:space="0"/>
            </w:tcBorders>
            <w:shd w:val="clear"/>
            <w:vAlign w:val="center"/>
          </w:tcPr>
          <w:p w14:paraId="6CD1353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满意度指标</w:t>
            </w: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2F04056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家长满意度</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02C6DA3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6F6681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90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585C1F6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该指标达到90%得满分，共计5分，每减少5%扣1分。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3E3D212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71EDF32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0FA7D031">
            <w:pPr>
              <w:jc w:val="center"/>
              <w:rPr>
                <w:rFonts w:hint="eastAsia" w:ascii="宋体" w:hAnsi="宋体" w:eastAsia="宋体" w:cs="宋体"/>
                <w:i w:val="0"/>
                <w:iCs w:val="0"/>
                <w:color w:val="000000"/>
                <w:sz w:val="18"/>
                <w:szCs w:val="18"/>
                <w:u w:val="none"/>
              </w:rPr>
            </w:pPr>
          </w:p>
        </w:tc>
      </w:tr>
      <w:tr w14:paraId="081F4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1"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4A6D8DE">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73666CC">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7C3D206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教师满意度</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A3055C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828F8A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90</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6ED28B1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该指标达到90%得满分，共计5分，每减少5%扣1分。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18AD9E9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13A47E9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503E970E">
            <w:pPr>
              <w:jc w:val="center"/>
              <w:rPr>
                <w:rFonts w:hint="eastAsia" w:ascii="宋体" w:hAnsi="宋体" w:eastAsia="宋体" w:cs="宋体"/>
                <w:i w:val="0"/>
                <w:iCs w:val="0"/>
                <w:color w:val="000000"/>
                <w:sz w:val="18"/>
                <w:szCs w:val="18"/>
                <w:u w:val="none"/>
              </w:rPr>
            </w:pPr>
          </w:p>
        </w:tc>
      </w:tr>
      <w:tr w14:paraId="72362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1"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12DAE0">
            <w:pPr>
              <w:rPr>
                <w:rFonts w:hint="eastAsia" w:ascii="仿宋_GB2312" w:hAnsi="宋体" w:eastAsia="仿宋_GB2312" w:cs="仿宋_GB2312"/>
                <w:i w:val="0"/>
                <w:iCs w:val="0"/>
                <w:color w:val="000000"/>
                <w:sz w:val="18"/>
                <w:szCs w:val="18"/>
                <w:u w:val="none"/>
              </w:rPr>
            </w:pPr>
          </w:p>
        </w:tc>
        <w:tc>
          <w:tcPr>
            <w:tcW w:w="982" w:type="dxa"/>
            <w:vMerge w:val="restart"/>
            <w:tcBorders>
              <w:top w:val="single" w:color="000000" w:sz="4" w:space="0"/>
              <w:left w:val="single" w:color="000000" w:sz="4" w:space="0"/>
              <w:bottom w:val="single" w:color="000000" w:sz="4" w:space="0"/>
              <w:right w:val="single" w:color="000000" w:sz="4" w:space="0"/>
            </w:tcBorders>
            <w:shd w:val="clear"/>
            <w:vAlign w:val="center"/>
          </w:tcPr>
          <w:p w14:paraId="77DB481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成本指标</w:t>
            </w: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0198A6D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部门整体控制数</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4E5DD00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181.7</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0B21201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181.7</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5F01E38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项目支出达9万元得满分，共计5分，否则酌情扣分。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0F362D5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71DBCD9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74D2C55E">
            <w:pPr>
              <w:jc w:val="center"/>
              <w:rPr>
                <w:rFonts w:hint="eastAsia" w:ascii="宋体" w:hAnsi="宋体" w:eastAsia="宋体" w:cs="宋体"/>
                <w:i w:val="0"/>
                <w:iCs w:val="0"/>
                <w:color w:val="000000"/>
                <w:sz w:val="18"/>
                <w:szCs w:val="18"/>
                <w:u w:val="none"/>
              </w:rPr>
            </w:pPr>
          </w:p>
        </w:tc>
      </w:tr>
      <w:tr w14:paraId="211EF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7"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B36A52C">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A592EDF">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350290E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资金使用合规性</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53BC3D4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合规</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668561E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合规</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134F4CC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资金使用完全合规，得5分；其它按照以上8个要点，有1点未达到扣1分，扣完为止。</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70045E5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7A4C6C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12C2F8E8">
            <w:pPr>
              <w:jc w:val="center"/>
              <w:rPr>
                <w:rFonts w:hint="eastAsia" w:ascii="宋体" w:hAnsi="宋体" w:eastAsia="宋体" w:cs="宋体"/>
                <w:i w:val="0"/>
                <w:iCs w:val="0"/>
                <w:color w:val="000000"/>
                <w:sz w:val="18"/>
                <w:szCs w:val="18"/>
                <w:u w:val="none"/>
              </w:rPr>
            </w:pPr>
          </w:p>
        </w:tc>
      </w:tr>
      <w:tr w14:paraId="0F753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E42BB8C">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0B1194B">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73E15FE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年度履职目标相关性</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0837A75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相关</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739383A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相关</w:t>
            </w: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1DC7F1D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1.年度履职目标是否与部门职责、工作规划和重点工作相关，计1分；2.确定的预算项目是否合理，是否与工作目标密切相关，计1分；3.工作任务和项目预算安排是否合理，计1分。否则，酌情扣分</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683817B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356FF8F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5</w:t>
            </w: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25360668">
            <w:pPr>
              <w:jc w:val="center"/>
              <w:rPr>
                <w:rFonts w:hint="eastAsia" w:ascii="宋体" w:hAnsi="宋体" w:eastAsia="宋体" w:cs="宋体"/>
                <w:i w:val="0"/>
                <w:iCs w:val="0"/>
                <w:color w:val="000000"/>
                <w:sz w:val="18"/>
                <w:szCs w:val="18"/>
                <w:u w:val="none"/>
              </w:rPr>
            </w:pPr>
          </w:p>
        </w:tc>
      </w:tr>
      <w:tr w14:paraId="05406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827"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B0E88C6">
            <w:pPr>
              <w:rPr>
                <w:rFonts w:hint="eastAsia" w:ascii="仿宋_GB2312" w:hAnsi="宋体" w:eastAsia="仿宋_GB2312" w:cs="仿宋_GB2312"/>
                <w:i w:val="0"/>
                <w:iCs w:val="0"/>
                <w:color w:val="000000"/>
                <w:sz w:val="18"/>
                <w:szCs w:val="18"/>
                <w:u w:val="none"/>
              </w:rPr>
            </w:pPr>
          </w:p>
        </w:tc>
        <w:tc>
          <w:tcPr>
            <w:tcW w:w="982"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A1EE3DC">
            <w:pPr>
              <w:rPr>
                <w:rFonts w:hint="eastAsia" w:ascii="仿宋_GB2312" w:hAnsi="宋体" w:eastAsia="仿宋_GB2312" w:cs="仿宋_GB2312"/>
                <w:i w:val="0"/>
                <w:iCs w:val="0"/>
                <w:color w:val="000000"/>
                <w:sz w:val="18"/>
                <w:szCs w:val="18"/>
                <w:u w:val="none"/>
              </w:rPr>
            </w:pPr>
          </w:p>
        </w:tc>
        <w:tc>
          <w:tcPr>
            <w:tcW w:w="1052" w:type="dxa"/>
            <w:tcBorders>
              <w:top w:val="single" w:color="000000" w:sz="4" w:space="0"/>
              <w:left w:val="single" w:color="000000" w:sz="4" w:space="0"/>
              <w:bottom w:val="single" w:color="000000" w:sz="4" w:space="0"/>
              <w:right w:val="single" w:color="000000" w:sz="4" w:space="0"/>
            </w:tcBorders>
            <w:shd w:val="clear"/>
            <w:vAlign w:val="center"/>
          </w:tcPr>
          <w:p w14:paraId="53DE1C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bdr w:val="none" w:color="auto" w:sz="0" w:space="0"/>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190C62A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vAlign w:val="center"/>
          </w:tcPr>
          <w:p w14:paraId="7B9963CA">
            <w:pPr>
              <w:jc w:val="center"/>
              <w:rPr>
                <w:rFonts w:hint="eastAsia" w:ascii="仿宋_GB2312" w:hAnsi="宋体" w:eastAsia="仿宋_GB2312" w:cs="仿宋_GB2312"/>
                <w:i w:val="0"/>
                <w:iCs w:val="0"/>
                <w:color w:val="000000"/>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vAlign w:val="center"/>
          </w:tcPr>
          <w:p w14:paraId="3D5EB22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bdr w:val="none" w:color="auto" w:sz="0" w:space="0"/>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shd w:val="clear"/>
            <w:vAlign w:val="center"/>
          </w:tcPr>
          <w:p w14:paraId="55466D24">
            <w:pPr>
              <w:jc w:val="center"/>
              <w:rPr>
                <w:rFonts w:hint="eastAsia" w:ascii="仿宋_GB2312" w:hAnsi="宋体" w:eastAsia="仿宋_GB2312" w:cs="仿宋_GB2312"/>
                <w:i w:val="0"/>
                <w:iCs w:val="0"/>
                <w:color w:val="000000"/>
                <w:sz w:val="18"/>
                <w:szCs w:val="18"/>
                <w:u w:val="none"/>
              </w:rPr>
            </w:pPr>
          </w:p>
        </w:tc>
        <w:tc>
          <w:tcPr>
            <w:tcW w:w="800" w:type="dxa"/>
            <w:tcBorders>
              <w:top w:val="single" w:color="000000" w:sz="4" w:space="0"/>
              <w:left w:val="single" w:color="000000" w:sz="4" w:space="0"/>
              <w:bottom w:val="single" w:color="000000" w:sz="4" w:space="0"/>
              <w:right w:val="single" w:color="000000" w:sz="4" w:space="0"/>
            </w:tcBorders>
            <w:shd w:val="clear"/>
            <w:vAlign w:val="center"/>
          </w:tcPr>
          <w:p w14:paraId="51A6706B">
            <w:pPr>
              <w:jc w:val="center"/>
              <w:rPr>
                <w:rFonts w:hint="eastAsia" w:ascii="仿宋_GB2312" w:hAnsi="宋体" w:eastAsia="仿宋_GB2312" w:cs="仿宋_GB2312"/>
                <w:i w:val="0"/>
                <w:iCs w:val="0"/>
                <w:color w:val="000000"/>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noWrap/>
            <w:vAlign w:val="center"/>
          </w:tcPr>
          <w:p w14:paraId="48377A59">
            <w:pPr>
              <w:jc w:val="center"/>
              <w:rPr>
                <w:rFonts w:hint="eastAsia" w:ascii="宋体" w:hAnsi="宋体" w:eastAsia="宋体" w:cs="宋体"/>
                <w:i w:val="0"/>
                <w:iCs w:val="0"/>
                <w:color w:val="000000"/>
                <w:sz w:val="18"/>
                <w:szCs w:val="18"/>
                <w:u w:val="none"/>
              </w:rPr>
            </w:pPr>
          </w:p>
        </w:tc>
      </w:tr>
      <w:tr w14:paraId="4399E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
          <w:p w14:paraId="7B10D5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0" w:type="auto"/>
            <w:gridSpan w:val="9"/>
            <w:tcBorders>
              <w:top w:val="single" w:color="000000" w:sz="4" w:space="0"/>
              <w:left w:val="single" w:color="000000" w:sz="4" w:space="0"/>
              <w:bottom w:val="single" w:color="000000" w:sz="4" w:space="0"/>
              <w:right w:val="single" w:color="000000" w:sz="4" w:space="0"/>
            </w:tcBorders>
            <w:shd w:val="clear"/>
            <w:noWrap/>
            <w:vAlign w:val="center"/>
          </w:tcPr>
          <w:p w14:paraId="4824DB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96.97</w:t>
            </w:r>
          </w:p>
        </w:tc>
      </w:tr>
    </w:tbl>
    <w:p w14:paraId="21AA1FE1">
      <w:pPr>
        <w:widowControl/>
        <w:rPr>
          <w:rFonts w:hint="eastAsia" w:ascii="黑体" w:hAnsi="黑体" w:eastAsia="黑体"/>
          <w:kern w:val="0"/>
          <w:sz w:val="32"/>
          <w:szCs w:val="32"/>
        </w:rPr>
      </w:pPr>
    </w:p>
    <w:p w14:paraId="1D80BB50">
      <w:pPr>
        <w:widowControl/>
        <w:rPr>
          <w:rFonts w:hint="eastAsia" w:ascii="黑体" w:hAnsi="黑体" w:eastAsia="黑体"/>
          <w:kern w:val="0"/>
          <w:sz w:val="32"/>
          <w:szCs w:val="32"/>
        </w:rPr>
      </w:pPr>
    </w:p>
    <w:p w14:paraId="6A6FC2B9">
      <w:pPr>
        <w:widowControl/>
        <w:rPr>
          <w:rFonts w:hint="eastAsia" w:ascii="黑体" w:hAnsi="黑体" w:eastAsia="黑体"/>
          <w:kern w:val="0"/>
          <w:sz w:val="32"/>
          <w:szCs w:val="32"/>
        </w:rPr>
      </w:pPr>
    </w:p>
    <w:p w14:paraId="0E9998FC">
      <w:pPr>
        <w:widowControl/>
        <w:rPr>
          <w:rFonts w:hint="eastAsia" w:ascii="黑体" w:hAnsi="黑体" w:eastAsia="黑体"/>
          <w:kern w:val="0"/>
          <w:sz w:val="32"/>
          <w:szCs w:val="32"/>
        </w:rPr>
      </w:pPr>
    </w:p>
    <w:p w14:paraId="4A75007E">
      <w:pPr>
        <w:widowControl/>
        <w:rPr>
          <w:rFonts w:hint="eastAsia" w:ascii="黑体" w:hAnsi="黑体" w:eastAsia="黑体"/>
          <w:kern w:val="0"/>
          <w:sz w:val="32"/>
          <w:szCs w:val="32"/>
        </w:rPr>
      </w:pPr>
    </w:p>
    <w:p w14:paraId="398EC5CE">
      <w:pPr>
        <w:widowControl/>
        <w:rPr>
          <w:rFonts w:hint="eastAsia" w:ascii="黑体" w:hAnsi="黑体" w:eastAsia="黑体"/>
          <w:kern w:val="0"/>
          <w:sz w:val="32"/>
          <w:szCs w:val="32"/>
        </w:rPr>
      </w:pPr>
    </w:p>
    <w:p w14:paraId="460490EB">
      <w:pPr>
        <w:widowControl/>
        <w:rPr>
          <w:rFonts w:hint="eastAsia" w:ascii="黑体" w:hAnsi="黑体" w:eastAsia="黑体"/>
          <w:kern w:val="0"/>
          <w:sz w:val="32"/>
          <w:szCs w:val="32"/>
        </w:rPr>
      </w:pPr>
    </w:p>
    <w:p w14:paraId="22046262">
      <w:pPr>
        <w:widowControl/>
        <w:rPr>
          <w:rFonts w:hint="eastAsia" w:ascii="黑体" w:hAnsi="黑体" w:eastAsia="黑体"/>
          <w:kern w:val="0"/>
          <w:sz w:val="32"/>
          <w:szCs w:val="32"/>
        </w:rPr>
      </w:pPr>
    </w:p>
    <w:p w14:paraId="2BD44F6B">
      <w:pPr>
        <w:widowControl/>
        <w:rPr>
          <w:rFonts w:hint="eastAsia" w:ascii="黑体" w:hAnsi="黑体" w:eastAsia="黑体"/>
          <w:kern w:val="0"/>
          <w:sz w:val="32"/>
          <w:szCs w:val="32"/>
        </w:rPr>
      </w:pPr>
    </w:p>
    <w:p w14:paraId="3DC7966F">
      <w:pPr>
        <w:widowControl/>
        <w:rPr>
          <w:rFonts w:hint="eastAsia" w:ascii="黑体" w:hAnsi="宋体" w:eastAsia="黑体"/>
          <w:kern w:val="0"/>
          <w:sz w:val="32"/>
          <w:szCs w:val="32"/>
        </w:rPr>
      </w:pPr>
      <w:bookmarkStart w:id="0" w:name="_GoBack"/>
      <w:bookmarkEnd w:id="0"/>
      <w:r>
        <w:rPr>
          <w:rFonts w:hint="eastAsia" w:ascii="黑体" w:hAnsi="黑体" w:eastAsia="黑体"/>
          <w:kern w:val="0"/>
          <w:sz w:val="32"/>
          <w:szCs w:val="32"/>
        </w:rPr>
        <w:t>附件5</w:t>
      </w:r>
    </w:p>
    <w:p w14:paraId="5DCF29FE">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val="en-US" w:eastAsia="zh-CN"/>
        </w:rPr>
        <w:t>江永县粗石江镇中心幼儿园</w:t>
      </w:r>
      <w:r>
        <w:rPr>
          <w:rFonts w:ascii="方正小标宋_GBK" w:hAnsi="方正小标宋_GBK" w:eastAsia="方正小标宋_GBK"/>
          <w:kern w:val="0"/>
          <w:sz w:val="44"/>
          <w:szCs w:val="44"/>
        </w:rPr>
        <w:t>部门整体支出绩效评价表</w:t>
      </w:r>
    </w:p>
    <w:tbl>
      <w:tblPr>
        <w:tblStyle w:val="5"/>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11A4C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vAlign w:val="center"/>
          </w:tcPr>
          <w:p w14:paraId="3D14C97D">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vAlign w:val="center"/>
          </w:tcPr>
          <w:p w14:paraId="3001BEC5">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vAlign w:val="center"/>
          </w:tcPr>
          <w:p w14:paraId="40B8DADF">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14:paraId="5D4C8093">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14:paraId="6588D312">
            <w:pPr>
              <w:widowControl/>
              <w:jc w:val="center"/>
              <w:rPr>
                <w:rFonts w:eastAsia="仿宋_GB2312"/>
                <w:kern w:val="0"/>
                <w:sz w:val="20"/>
                <w:szCs w:val="20"/>
              </w:rPr>
            </w:pPr>
            <w:r>
              <w:rPr>
                <w:rFonts w:eastAsia="仿宋_GB2312"/>
                <w:kern w:val="0"/>
                <w:sz w:val="20"/>
                <w:szCs w:val="20"/>
              </w:rPr>
              <w:t>三级</w:t>
            </w:r>
          </w:p>
          <w:p w14:paraId="6E646611">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14:paraId="481D6393">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14:paraId="6A73DAA4">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14:paraId="283E7BFA">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14:paraId="2735688E">
            <w:pPr>
              <w:widowControl/>
              <w:jc w:val="center"/>
              <w:rPr>
                <w:rFonts w:eastAsia="仿宋_GB2312"/>
                <w:kern w:val="0"/>
                <w:sz w:val="20"/>
                <w:szCs w:val="20"/>
              </w:rPr>
            </w:pPr>
            <w:r>
              <w:rPr>
                <w:rFonts w:eastAsia="仿宋_GB2312"/>
                <w:kern w:val="0"/>
                <w:sz w:val="20"/>
                <w:szCs w:val="20"/>
              </w:rPr>
              <w:t>得分</w:t>
            </w:r>
          </w:p>
        </w:tc>
      </w:tr>
      <w:tr w14:paraId="3013E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14:paraId="70408821">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vAlign w:val="center"/>
          </w:tcPr>
          <w:p w14:paraId="2DF43EE8">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vAlign w:val="center"/>
          </w:tcPr>
          <w:p w14:paraId="5C02F023">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vAlign w:val="center"/>
          </w:tcPr>
          <w:p w14:paraId="7D4D73C1">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14:paraId="3BC3E496">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14:paraId="5F4AC11B">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14:paraId="66F28F71">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14:paraId="5BAF2C26">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14BE4B46">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14:paraId="6F771758">
            <w:pPr>
              <w:widowControl/>
              <w:jc w:val="left"/>
              <w:rPr>
                <w:kern w:val="0"/>
                <w:sz w:val="24"/>
              </w:rPr>
            </w:pPr>
            <w:r>
              <w:rPr>
                <w:rFonts w:hint="eastAsia"/>
                <w:kern w:val="0"/>
                <w:sz w:val="24"/>
              </w:rPr>
              <w:t>5</w:t>
            </w:r>
            <w:r>
              <w:rPr>
                <w:kern w:val="0"/>
                <w:sz w:val="24"/>
              </w:rPr>
              <w:t>　</w:t>
            </w:r>
          </w:p>
        </w:tc>
      </w:tr>
      <w:tr w14:paraId="0C870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14:paraId="58CB9A6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7EE324BE">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14:paraId="685CEFE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55A3707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343425A0">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14:paraId="4EDEFFA4">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14:paraId="11DC8E06">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1AA84AB7">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14:paraId="6970A9B9">
            <w:pPr>
              <w:widowControl/>
              <w:jc w:val="left"/>
              <w:rPr>
                <w:kern w:val="0"/>
                <w:sz w:val="24"/>
              </w:rPr>
            </w:pPr>
            <w:r>
              <w:rPr>
                <w:rFonts w:hint="eastAsia"/>
                <w:kern w:val="0"/>
                <w:sz w:val="24"/>
              </w:rPr>
              <w:t>5</w:t>
            </w:r>
            <w:r>
              <w:rPr>
                <w:kern w:val="0"/>
                <w:sz w:val="24"/>
              </w:rPr>
              <w:t>　</w:t>
            </w:r>
          </w:p>
        </w:tc>
      </w:tr>
      <w:tr w14:paraId="5FF9B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14:paraId="7F6FD4B7">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14:paraId="5629D285">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vAlign w:val="center"/>
          </w:tcPr>
          <w:p w14:paraId="72D7107C">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vAlign w:val="center"/>
          </w:tcPr>
          <w:p w14:paraId="55120546">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14:paraId="3D2FFA3E">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14:paraId="73BD7F32">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7AC9EA02">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3D2D47F3">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14:paraId="498EAB10">
            <w:pPr>
              <w:widowControl/>
              <w:jc w:val="left"/>
              <w:rPr>
                <w:kern w:val="0"/>
                <w:sz w:val="24"/>
              </w:rPr>
            </w:pPr>
            <w:r>
              <w:rPr>
                <w:kern w:val="0"/>
                <w:sz w:val="24"/>
              </w:rPr>
              <w:t>　</w:t>
            </w:r>
            <w:r>
              <w:rPr>
                <w:rFonts w:hint="eastAsia"/>
                <w:kern w:val="0"/>
                <w:sz w:val="24"/>
              </w:rPr>
              <w:t>5</w:t>
            </w:r>
          </w:p>
        </w:tc>
      </w:tr>
      <w:tr w14:paraId="5C4C8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0D156A8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3293C9FD">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14:paraId="7C2E291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1D4EF7C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6781E047">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14:paraId="4298742E">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4164B66C">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14:paraId="7B42A50B">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14:paraId="71D492D6">
            <w:pPr>
              <w:widowControl/>
              <w:jc w:val="left"/>
              <w:rPr>
                <w:kern w:val="0"/>
                <w:sz w:val="24"/>
              </w:rPr>
            </w:pPr>
            <w:r>
              <w:rPr>
                <w:kern w:val="0"/>
                <w:sz w:val="24"/>
              </w:rPr>
              <w:t>　</w:t>
            </w:r>
            <w:r>
              <w:rPr>
                <w:rFonts w:hint="eastAsia"/>
                <w:kern w:val="0"/>
                <w:sz w:val="24"/>
              </w:rPr>
              <w:t>5</w:t>
            </w:r>
          </w:p>
        </w:tc>
      </w:tr>
      <w:tr w14:paraId="1036D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5CE9D5C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56EF532D">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14:paraId="6CFAEAD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231369AE">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5C5AC05C">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14:paraId="49C82B3D">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0DE73359">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14:paraId="345C81E1">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3B43917B">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w:t>
            </w:r>
            <w:r>
              <w:rPr>
                <w:rFonts w:hint="eastAsia" w:eastAsia="仿宋_GB2312"/>
                <w:kern w:val="0"/>
                <w:sz w:val="20"/>
                <w:szCs w:val="20"/>
                <w:lang w:val="en-US" w:eastAsia="zh-CN"/>
              </w:rPr>
              <w:t>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14:paraId="79098BCA">
            <w:pPr>
              <w:widowControl/>
              <w:jc w:val="left"/>
              <w:rPr>
                <w:kern w:val="0"/>
                <w:sz w:val="24"/>
              </w:rPr>
            </w:pPr>
            <w:r>
              <w:rPr>
                <w:color w:val="FF0000"/>
                <w:kern w:val="0"/>
                <w:sz w:val="24"/>
              </w:rPr>
              <w:t>　</w:t>
            </w:r>
            <w:r>
              <w:rPr>
                <w:rFonts w:hint="eastAsia"/>
                <w:color w:val="000000"/>
                <w:kern w:val="0"/>
                <w:sz w:val="24"/>
              </w:rPr>
              <w:t>5</w:t>
            </w:r>
          </w:p>
        </w:tc>
      </w:tr>
      <w:tr w14:paraId="7635F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458A09B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05578AEE">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14:paraId="02EAC78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74F5343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72AD2787">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14:paraId="5815B9C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7C97193B">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5E45B0E8">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4F968179">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w:t>
            </w:r>
            <w:r>
              <w:rPr>
                <w:rFonts w:hint="eastAsia" w:eastAsia="仿宋_GB2312"/>
                <w:kern w:val="0"/>
                <w:sz w:val="20"/>
                <w:szCs w:val="20"/>
                <w:lang w:val="en-US" w:eastAsia="zh-CN"/>
              </w:rPr>
              <w:t>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14:paraId="60672A8C">
            <w:pPr>
              <w:widowControl/>
              <w:jc w:val="left"/>
              <w:rPr>
                <w:kern w:val="0"/>
                <w:sz w:val="24"/>
              </w:rPr>
            </w:pPr>
            <w:r>
              <w:rPr>
                <w:kern w:val="0"/>
                <w:sz w:val="24"/>
              </w:rPr>
              <w:t>　</w:t>
            </w:r>
            <w:r>
              <w:rPr>
                <w:rFonts w:hint="eastAsia"/>
                <w:kern w:val="0"/>
                <w:sz w:val="24"/>
              </w:rPr>
              <w:t>5</w:t>
            </w:r>
          </w:p>
        </w:tc>
      </w:tr>
      <w:tr w14:paraId="0870D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4B095C3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34D44138">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14:paraId="5D054272">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vAlign w:val="center"/>
          </w:tcPr>
          <w:p w14:paraId="41B786A2">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14:paraId="2EC61F90">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14:paraId="5447A95F">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14:paraId="71AE9518">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4750538D">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1ADA5B38">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14:paraId="72E4534C">
            <w:pPr>
              <w:widowControl/>
              <w:jc w:val="left"/>
              <w:rPr>
                <w:kern w:val="0"/>
                <w:sz w:val="24"/>
              </w:rPr>
            </w:pPr>
            <w:r>
              <w:rPr>
                <w:rFonts w:hint="eastAsia"/>
                <w:color w:val="000000"/>
                <w:kern w:val="0"/>
                <w:sz w:val="24"/>
              </w:rPr>
              <w:t>8</w:t>
            </w:r>
          </w:p>
        </w:tc>
      </w:tr>
      <w:tr w14:paraId="07E7A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59FF133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1FE0865F">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14:paraId="6AC7E62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23261EEE">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2FDF7D64">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14:paraId="174B3DDC">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14:paraId="657F9B6A">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3CC7213C">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14:paraId="371D878A">
            <w:pPr>
              <w:widowControl/>
              <w:jc w:val="left"/>
              <w:rPr>
                <w:rFonts w:hint="eastAsia" w:eastAsia="宋体"/>
                <w:kern w:val="0"/>
                <w:sz w:val="24"/>
                <w:lang w:eastAsia="zh-CN"/>
              </w:rPr>
            </w:pPr>
            <w:r>
              <w:rPr>
                <w:rFonts w:hint="eastAsia"/>
                <w:kern w:val="0"/>
                <w:sz w:val="24"/>
                <w:lang w:val="en-US" w:eastAsia="zh-CN"/>
              </w:rPr>
              <w:t>7</w:t>
            </w:r>
          </w:p>
        </w:tc>
      </w:tr>
      <w:tr w14:paraId="430E7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1A59C19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7071DAE4">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14:paraId="3D8BA79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13D6102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3B8119C1">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14:paraId="3EE1969D">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14:paraId="73C7DDC7">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14:paraId="143CAECA">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14:paraId="3FF1CB69">
            <w:pPr>
              <w:widowControl/>
              <w:jc w:val="left"/>
              <w:rPr>
                <w:kern w:val="0"/>
                <w:sz w:val="24"/>
              </w:rPr>
            </w:pPr>
            <w:r>
              <w:rPr>
                <w:rFonts w:hint="eastAsia"/>
                <w:kern w:val="0"/>
                <w:sz w:val="24"/>
              </w:rPr>
              <w:t>6</w:t>
            </w:r>
            <w:r>
              <w:rPr>
                <w:kern w:val="0"/>
                <w:sz w:val="24"/>
              </w:rPr>
              <w:t>　</w:t>
            </w:r>
          </w:p>
        </w:tc>
      </w:tr>
      <w:tr w14:paraId="02B2C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14:paraId="487CE82D">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14:paraId="00A5AFE1">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vAlign w:val="center"/>
          </w:tcPr>
          <w:p w14:paraId="51038705">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vAlign w:val="center"/>
          </w:tcPr>
          <w:p w14:paraId="6E0FE8D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39FB2332">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14:paraId="1D781904">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14:paraId="03C11F45">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4D2C08E7">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224C028E">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2D349787">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14:paraId="290A9F35">
            <w:pPr>
              <w:widowControl/>
              <w:jc w:val="left"/>
              <w:rPr>
                <w:kern w:val="0"/>
                <w:sz w:val="24"/>
              </w:rPr>
            </w:pPr>
            <w:r>
              <w:rPr>
                <w:kern w:val="0"/>
                <w:sz w:val="24"/>
              </w:rPr>
              <w:t>　</w:t>
            </w:r>
            <w:r>
              <w:rPr>
                <w:rFonts w:hint="eastAsia"/>
                <w:kern w:val="0"/>
                <w:sz w:val="24"/>
              </w:rPr>
              <w:t>8</w:t>
            </w:r>
          </w:p>
        </w:tc>
      </w:tr>
      <w:tr w14:paraId="14F46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14:paraId="3ADFC27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4098F192">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14:paraId="4653BB3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45B768E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23B143DA">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14:paraId="35571E92">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14:paraId="010F5EC5">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27DC4CDD">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4820C392">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14:paraId="26ACC0EF">
            <w:pPr>
              <w:widowControl/>
              <w:jc w:val="left"/>
              <w:rPr>
                <w:kern w:val="0"/>
                <w:sz w:val="24"/>
              </w:rPr>
            </w:pPr>
            <w:r>
              <w:rPr>
                <w:kern w:val="0"/>
                <w:sz w:val="24"/>
              </w:rPr>
              <w:t>　</w:t>
            </w:r>
            <w:r>
              <w:rPr>
                <w:rFonts w:hint="eastAsia"/>
                <w:kern w:val="0"/>
                <w:sz w:val="24"/>
              </w:rPr>
              <w:t>6</w:t>
            </w:r>
          </w:p>
        </w:tc>
      </w:tr>
      <w:tr w14:paraId="760D2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14:paraId="38FB08B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67E8E535">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14:paraId="214DC1B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339FAE2D">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314C3F12">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14:paraId="1633C406">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14:paraId="192723DB">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14:paraId="0146C2CC">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14:paraId="460B4C50">
            <w:pPr>
              <w:widowControl/>
              <w:jc w:val="left"/>
              <w:rPr>
                <w:kern w:val="0"/>
                <w:sz w:val="24"/>
              </w:rPr>
            </w:pPr>
            <w:r>
              <w:rPr>
                <w:kern w:val="0"/>
                <w:sz w:val="24"/>
              </w:rPr>
              <w:t>　</w:t>
            </w:r>
            <w:r>
              <w:rPr>
                <w:rFonts w:hint="eastAsia"/>
                <w:kern w:val="0"/>
                <w:sz w:val="24"/>
              </w:rPr>
              <w:t>5</w:t>
            </w:r>
          </w:p>
        </w:tc>
      </w:tr>
      <w:tr w14:paraId="347D8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14:paraId="653A6C41">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vAlign w:val="center"/>
          </w:tcPr>
          <w:p w14:paraId="4D3A33C3">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vAlign w:val="center"/>
          </w:tcPr>
          <w:p w14:paraId="4E97F4BC">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14:paraId="6B0F4677">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14:paraId="626259EE">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14:paraId="284BDC44">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14:paraId="21FB2FD5">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w:t>
            </w:r>
            <w:r>
              <w:rPr>
                <w:rFonts w:hint="eastAsia" w:eastAsia="仿宋_GB2312"/>
                <w:kern w:val="0"/>
                <w:sz w:val="20"/>
                <w:szCs w:val="20"/>
                <w:lang w:val="en-US" w:eastAsia="zh-CN"/>
              </w:rPr>
              <w:t>4</w:t>
            </w:r>
            <w:r>
              <w:rPr>
                <w:rFonts w:eastAsia="仿宋_GB2312"/>
                <w:kern w:val="0"/>
                <w:sz w:val="20"/>
                <w:szCs w:val="20"/>
              </w:rPr>
              <w:t>年对各部门为民办实事和部门重点工程与重点工作考核分数折算。</w:t>
            </w:r>
          </w:p>
          <w:p w14:paraId="6EA4838F">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14:paraId="19C54916">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14:paraId="5C100408">
            <w:pPr>
              <w:widowControl/>
              <w:jc w:val="left"/>
              <w:rPr>
                <w:kern w:val="0"/>
                <w:sz w:val="24"/>
              </w:rPr>
            </w:pPr>
            <w:r>
              <w:rPr>
                <w:kern w:val="0"/>
                <w:sz w:val="24"/>
              </w:rPr>
              <w:t>　</w:t>
            </w:r>
            <w:r>
              <w:rPr>
                <w:rFonts w:hint="eastAsia"/>
                <w:kern w:val="0"/>
                <w:sz w:val="24"/>
              </w:rPr>
              <w:t>8</w:t>
            </w:r>
          </w:p>
        </w:tc>
      </w:tr>
      <w:tr w14:paraId="4C7F4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2E06E4B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6E89DB01">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14:paraId="68B3A3F9">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vAlign w:val="center"/>
          </w:tcPr>
          <w:p w14:paraId="5D7D266D">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14:paraId="148D0C59">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14:paraId="4A5291C1">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14:paraId="3A039D40">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14:paraId="7E035C79">
            <w:pPr>
              <w:widowControl/>
              <w:jc w:val="left"/>
              <w:rPr>
                <w:kern w:val="0"/>
                <w:sz w:val="24"/>
              </w:rPr>
            </w:pPr>
            <w:r>
              <w:rPr>
                <w:kern w:val="0"/>
                <w:sz w:val="24"/>
              </w:rPr>
              <w:t>　</w:t>
            </w:r>
          </w:p>
        </w:tc>
      </w:tr>
      <w:tr w14:paraId="19CE6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14:paraId="09CCEA9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2293B8A7">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14:paraId="065B2EF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0D67184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14:paraId="0C17E46A">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14:paraId="2EE95770">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14:paraId="13F9D562">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14:paraId="657ACEFD">
            <w:pPr>
              <w:widowControl/>
              <w:jc w:val="left"/>
              <w:rPr>
                <w:rFonts w:hint="eastAsia" w:eastAsia="宋体"/>
                <w:kern w:val="0"/>
                <w:sz w:val="24"/>
                <w:lang w:eastAsia="zh-CN"/>
              </w:rPr>
            </w:pPr>
            <w:r>
              <w:rPr>
                <w:kern w:val="0"/>
                <w:sz w:val="24"/>
              </w:rPr>
              <w:t>　</w:t>
            </w:r>
            <w:r>
              <w:rPr>
                <w:rFonts w:hint="eastAsia"/>
                <w:kern w:val="0"/>
                <w:sz w:val="24"/>
                <w:lang w:val="en-US" w:eastAsia="zh-CN"/>
              </w:rPr>
              <w:t>8</w:t>
            </w:r>
          </w:p>
        </w:tc>
      </w:tr>
      <w:tr w14:paraId="5CC69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14:paraId="2E57422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14:paraId="6ED718E6">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14:paraId="18966281">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vAlign w:val="center"/>
          </w:tcPr>
          <w:p w14:paraId="2B43B3A0">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14:paraId="458B1345">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14:paraId="05F26235">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14:paraId="1D98C052">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14:paraId="20B72342">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14:paraId="32B16C27">
            <w:pPr>
              <w:widowControl/>
              <w:jc w:val="left"/>
              <w:rPr>
                <w:kern w:val="0"/>
                <w:sz w:val="24"/>
              </w:rPr>
            </w:pPr>
            <w:r>
              <w:rPr>
                <w:kern w:val="0"/>
                <w:sz w:val="24"/>
              </w:rPr>
              <w:t>　</w:t>
            </w:r>
            <w:r>
              <w:rPr>
                <w:rFonts w:hint="eastAsia"/>
                <w:kern w:val="0"/>
                <w:sz w:val="24"/>
              </w:rPr>
              <w:t>6</w:t>
            </w:r>
          </w:p>
        </w:tc>
      </w:tr>
      <w:tr w14:paraId="363A6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14:paraId="5AF7038E">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14:paraId="529ED179">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vAlign w:val="center"/>
          </w:tcPr>
          <w:p w14:paraId="076D65B7">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14:paraId="78794D3C">
            <w:pPr>
              <w:widowControl/>
              <w:jc w:val="left"/>
              <w:rPr>
                <w:rFonts w:eastAsia="仿宋_GB2312"/>
                <w:kern w:val="0"/>
                <w:sz w:val="20"/>
                <w:szCs w:val="20"/>
              </w:rPr>
            </w:pPr>
          </w:p>
        </w:tc>
        <w:tc>
          <w:tcPr>
            <w:tcW w:w="1194" w:type="dxa"/>
            <w:tcBorders>
              <w:top w:val="nil"/>
              <w:left w:val="nil"/>
              <w:bottom w:val="nil"/>
              <w:right w:val="single" w:color="auto" w:sz="4" w:space="0"/>
            </w:tcBorders>
            <w:vAlign w:val="center"/>
          </w:tcPr>
          <w:p w14:paraId="4684FD5E">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14:paraId="65B91A87">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14:paraId="679F80E3">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1BE9AF0D">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6F8A7133">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156E88B9">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14:paraId="4A8FE794">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14:paraId="276DA4DC">
            <w:pPr>
              <w:widowControl/>
              <w:jc w:val="left"/>
              <w:rPr>
                <w:kern w:val="0"/>
                <w:sz w:val="24"/>
              </w:rPr>
            </w:pPr>
            <w:r>
              <w:rPr>
                <w:rFonts w:hint="eastAsia"/>
                <w:kern w:val="0"/>
                <w:sz w:val="24"/>
              </w:rPr>
              <w:t>6</w:t>
            </w:r>
            <w:r>
              <w:rPr>
                <w:kern w:val="0"/>
                <w:sz w:val="24"/>
              </w:rPr>
              <w:t>　</w:t>
            </w:r>
          </w:p>
        </w:tc>
      </w:tr>
      <w:tr w14:paraId="14256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14:paraId="514AB936">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14:paraId="095CF79B">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98</w:t>
            </w:r>
          </w:p>
        </w:tc>
      </w:tr>
    </w:tbl>
    <w:p w14:paraId="346F35D5">
      <w:pPr>
        <w:widowControl/>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Microsoft YaHei UI">
    <w:altName w:val="宋体"/>
    <w:panose1 w:val="020B0503020204020204"/>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YaHei UI">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abstractNum w:abstractNumId="2">
    <w:nsid w:val="7FA5793A"/>
    <w:multiLevelType w:val="singleLevel"/>
    <w:tmpl w:val="7FA5793A"/>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0YWZhZGQ3ZGI3NGU3OTkxYzIwMzRjYmEyZWY4ZTEifQ=="/>
  </w:docVars>
  <w:rsids>
    <w:rsidRoot w:val="3B2E149E"/>
    <w:rsid w:val="04525DF9"/>
    <w:rsid w:val="0DD245AE"/>
    <w:rsid w:val="0EBE45CE"/>
    <w:rsid w:val="1E81151C"/>
    <w:rsid w:val="2BFC0102"/>
    <w:rsid w:val="3851104B"/>
    <w:rsid w:val="3B2E149E"/>
    <w:rsid w:val="3F2E6573"/>
    <w:rsid w:val="41981632"/>
    <w:rsid w:val="45B42EC3"/>
    <w:rsid w:val="46374628"/>
    <w:rsid w:val="498176A7"/>
    <w:rsid w:val="4D2C6486"/>
    <w:rsid w:val="56713456"/>
    <w:rsid w:val="623417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7">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3573</Words>
  <Characters>3956</Characters>
  <Lines>0</Lines>
  <Paragraphs>0</Paragraphs>
  <TotalTime>1155</TotalTime>
  <ScaleCrop>false</ScaleCrop>
  <LinksUpToDate>false</LinksUpToDate>
  <CharactersWithSpaces>4358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Stom丶宇</cp:lastModifiedBy>
  <cp:lastPrinted>2025-04-22T03:05:00Z</cp:lastPrinted>
  <dcterms:modified xsi:type="dcterms:W3CDTF">2025-05-15T02:52:23Z</dcterms:modified>
  <dc:title>2023年度江永县粗石江镇中心幼儿园整体支出绩效自评报告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A7E40636C2A24EB0A5150241200FFB9D_13</vt:lpwstr>
  </property>
  <property fmtid="{D5CDD505-2E9C-101B-9397-08002B2CF9AE}" pid="4" name="KSOTemplateDocerSaveRecord">
    <vt:lpwstr>eyJoZGlkIjoiNTI5ZDU4MGI3ZGRjMzg4OTkxMDExNTA2MDAyMjcxZWYiLCJ1c2VySWQiOiIyNDI0NTM1MzAifQ==</vt:lpwstr>
  </property>
</Properties>
</file>