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D0746">
      <w:pPr>
        <w:spacing w:line="600" w:lineRule="exact"/>
        <w:rPr>
          <w:rFonts w:eastAsia="黑体"/>
          <w:kern w:val="0"/>
          <w:sz w:val="32"/>
          <w:szCs w:val="32"/>
        </w:rPr>
      </w:pPr>
    </w:p>
    <w:p w14:paraId="37D08759">
      <w:pPr>
        <w:jc w:val="center"/>
        <w:rPr>
          <w:rFonts w:eastAsia="方正小标宋_GBK"/>
          <w:sz w:val="48"/>
          <w:szCs w:val="48"/>
        </w:rPr>
      </w:pPr>
      <w:r>
        <w:rPr>
          <w:rFonts w:hint="eastAsia" w:eastAsia="方正小标宋_GBK"/>
          <w:sz w:val="48"/>
          <w:szCs w:val="48"/>
          <w:lang w:val="en-US" w:eastAsia="zh-CN"/>
        </w:rPr>
        <w:t>2024</w:t>
      </w:r>
      <w:r>
        <w:rPr>
          <w:rFonts w:eastAsia="方正小标宋_GBK"/>
          <w:sz w:val="48"/>
          <w:szCs w:val="48"/>
        </w:rPr>
        <w:t>年度</w:t>
      </w:r>
      <w:r>
        <w:rPr>
          <w:rFonts w:hint="eastAsia" w:eastAsia="方正小标宋_GBK"/>
          <w:sz w:val="48"/>
          <w:szCs w:val="48"/>
          <w:lang w:val="en-US" w:eastAsia="zh-CN"/>
        </w:rPr>
        <w:t>江永县粗石江镇中心小学</w:t>
      </w:r>
      <w:r>
        <w:rPr>
          <w:rFonts w:eastAsia="方正小标宋_GBK"/>
          <w:sz w:val="48"/>
          <w:szCs w:val="48"/>
        </w:rPr>
        <w:t>整体支出绩效自评报告</w:t>
      </w:r>
    </w:p>
    <w:p w14:paraId="5869BC5B">
      <w:pPr>
        <w:jc w:val="center"/>
        <w:rPr>
          <w:rFonts w:eastAsia="黑体"/>
          <w:sz w:val="32"/>
          <w:szCs w:val="32"/>
        </w:rPr>
      </w:pPr>
    </w:p>
    <w:p w14:paraId="1D2472F6">
      <w:pPr>
        <w:jc w:val="center"/>
        <w:rPr>
          <w:rFonts w:eastAsia="黑体"/>
          <w:sz w:val="32"/>
          <w:szCs w:val="32"/>
        </w:rPr>
      </w:pPr>
    </w:p>
    <w:p w14:paraId="2E7D2FDD">
      <w:pPr>
        <w:jc w:val="center"/>
        <w:rPr>
          <w:rFonts w:eastAsia="黑体"/>
          <w:sz w:val="32"/>
          <w:szCs w:val="32"/>
        </w:rPr>
      </w:pPr>
    </w:p>
    <w:p w14:paraId="36708465">
      <w:pPr>
        <w:jc w:val="center"/>
        <w:rPr>
          <w:rFonts w:eastAsia="黑体"/>
          <w:sz w:val="32"/>
          <w:szCs w:val="32"/>
        </w:rPr>
      </w:pPr>
    </w:p>
    <w:p w14:paraId="6BA276B9">
      <w:pPr>
        <w:jc w:val="center"/>
        <w:rPr>
          <w:rFonts w:eastAsia="黑体"/>
          <w:sz w:val="32"/>
          <w:szCs w:val="32"/>
        </w:rPr>
      </w:pPr>
    </w:p>
    <w:p w14:paraId="3BC886D2">
      <w:pPr>
        <w:jc w:val="center"/>
        <w:rPr>
          <w:rFonts w:eastAsia="黑体"/>
          <w:sz w:val="32"/>
          <w:szCs w:val="32"/>
        </w:rPr>
      </w:pPr>
    </w:p>
    <w:p w14:paraId="771FF6CE">
      <w:pPr>
        <w:jc w:val="center"/>
        <w:rPr>
          <w:rFonts w:eastAsia="黑体"/>
          <w:sz w:val="32"/>
          <w:szCs w:val="32"/>
        </w:rPr>
      </w:pPr>
    </w:p>
    <w:p w14:paraId="29AD4329">
      <w:pPr>
        <w:ind w:firstLine="880" w:firstLineChars="200"/>
        <w:jc w:val="center"/>
        <w:rPr>
          <w:rFonts w:eastAsia="黑体"/>
          <w:sz w:val="44"/>
          <w:szCs w:val="44"/>
        </w:rPr>
      </w:pPr>
    </w:p>
    <w:p w14:paraId="38623DF8">
      <w:pPr>
        <w:ind w:firstLine="880" w:firstLineChars="200"/>
        <w:jc w:val="center"/>
        <w:rPr>
          <w:rFonts w:eastAsia="黑体"/>
          <w:sz w:val="44"/>
          <w:szCs w:val="44"/>
        </w:rPr>
      </w:pPr>
    </w:p>
    <w:p w14:paraId="4CB92441">
      <w:pPr>
        <w:ind w:firstLine="880" w:firstLineChars="200"/>
        <w:jc w:val="center"/>
        <w:rPr>
          <w:rFonts w:eastAsia="黑体"/>
          <w:sz w:val="44"/>
          <w:szCs w:val="44"/>
        </w:rPr>
      </w:pPr>
    </w:p>
    <w:p w14:paraId="4EF9E50F">
      <w:pPr>
        <w:ind w:firstLine="880" w:firstLineChars="200"/>
        <w:jc w:val="center"/>
        <w:rPr>
          <w:rFonts w:eastAsia="黑体"/>
          <w:sz w:val="44"/>
          <w:szCs w:val="44"/>
        </w:rPr>
      </w:pPr>
    </w:p>
    <w:p w14:paraId="52B39E52">
      <w:pPr>
        <w:ind w:firstLine="880" w:firstLineChars="200"/>
        <w:jc w:val="center"/>
        <w:rPr>
          <w:rFonts w:eastAsia="黑体"/>
          <w:sz w:val="44"/>
          <w:szCs w:val="44"/>
        </w:rPr>
      </w:pPr>
    </w:p>
    <w:p w14:paraId="0B2FBA8A">
      <w:pPr>
        <w:ind w:firstLine="880" w:firstLineChars="200"/>
        <w:jc w:val="center"/>
        <w:rPr>
          <w:rFonts w:eastAsia="黑体"/>
          <w:sz w:val="44"/>
          <w:szCs w:val="44"/>
        </w:rPr>
      </w:pPr>
    </w:p>
    <w:p w14:paraId="43E5135E">
      <w:pPr>
        <w:ind w:firstLine="720" w:firstLineChars="200"/>
        <w:jc w:val="center"/>
        <w:rPr>
          <w:rFonts w:eastAsia="黑体"/>
          <w:sz w:val="36"/>
          <w:szCs w:val="36"/>
        </w:rPr>
      </w:pPr>
      <w:r>
        <w:rPr>
          <w:rFonts w:eastAsia="黑体"/>
          <w:sz w:val="36"/>
          <w:szCs w:val="36"/>
        </w:rPr>
        <w:t>单位名称（盖章）：</w:t>
      </w:r>
    </w:p>
    <w:p w14:paraId="42E4C385">
      <w:pPr>
        <w:jc w:val="center"/>
        <w:rPr>
          <w:rFonts w:eastAsia="黑体"/>
          <w:sz w:val="36"/>
          <w:szCs w:val="36"/>
        </w:rPr>
      </w:pPr>
    </w:p>
    <w:p w14:paraId="6AA4F60B">
      <w:pPr>
        <w:jc w:val="center"/>
        <w:rPr>
          <w:rFonts w:eastAsia="黑体"/>
          <w:sz w:val="32"/>
          <w:szCs w:val="32"/>
        </w:rPr>
      </w:pPr>
    </w:p>
    <w:p w14:paraId="3038AE46">
      <w:pPr>
        <w:jc w:val="center"/>
        <w:rPr>
          <w:rFonts w:eastAsia="黑体"/>
          <w:sz w:val="32"/>
          <w:szCs w:val="32"/>
        </w:rPr>
      </w:pPr>
    </w:p>
    <w:p w14:paraId="0795019C">
      <w:pPr>
        <w:jc w:val="center"/>
        <w:rPr>
          <w:rFonts w:eastAsia="黑体"/>
          <w:sz w:val="32"/>
          <w:szCs w:val="32"/>
        </w:rPr>
      </w:pPr>
    </w:p>
    <w:p w14:paraId="246D8DF4">
      <w:pPr>
        <w:jc w:val="center"/>
        <w:rPr>
          <w:rFonts w:eastAsia="黑体"/>
          <w:sz w:val="32"/>
          <w:szCs w:val="32"/>
        </w:rPr>
      </w:pPr>
    </w:p>
    <w:p w14:paraId="65ACE747">
      <w:pPr>
        <w:spacing w:line="600" w:lineRule="exact"/>
        <w:ind w:firstLine="640" w:firstLineChars="200"/>
        <w:rPr>
          <w:rFonts w:eastAsia="黑体"/>
          <w:sz w:val="32"/>
          <w:szCs w:val="32"/>
        </w:rPr>
      </w:pPr>
      <w:r>
        <w:rPr>
          <w:rFonts w:eastAsia="黑体"/>
          <w:sz w:val="32"/>
          <w:szCs w:val="32"/>
        </w:rPr>
        <w:t>一、基本情况</w:t>
      </w:r>
    </w:p>
    <w:p w14:paraId="3C8EEEB1">
      <w:pPr>
        <w:spacing w:line="600" w:lineRule="exact"/>
        <w:ind w:firstLine="643" w:firstLineChars="200"/>
        <w:rPr>
          <w:rFonts w:eastAsia="楷体_GB2312"/>
          <w:b/>
          <w:sz w:val="32"/>
          <w:szCs w:val="32"/>
        </w:rPr>
      </w:pPr>
      <w:r>
        <w:rPr>
          <w:rFonts w:eastAsia="楷体_GB2312"/>
          <w:b/>
          <w:sz w:val="32"/>
          <w:szCs w:val="32"/>
        </w:rPr>
        <w:t>（一）</w:t>
      </w:r>
      <w:r>
        <w:rPr>
          <w:rFonts w:hint="eastAsia" w:eastAsia="楷体_GB2312"/>
          <w:b/>
          <w:sz w:val="32"/>
          <w:szCs w:val="32"/>
          <w:lang w:val="en-US" w:eastAsia="zh-CN"/>
        </w:rPr>
        <w:t>单位</w:t>
      </w:r>
      <w:r>
        <w:rPr>
          <w:rFonts w:eastAsia="楷体_GB2312"/>
          <w:b/>
          <w:sz w:val="32"/>
          <w:szCs w:val="32"/>
        </w:rPr>
        <w:t>基本情况</w:t>
      </w:r>
    </w:p>
    <w:p w14:paraId="6F3B2117">
      <w:pPr>
        <w:spacing w:line="600" w:lineRule="exact"/>
        <w:ind w:firstLine="560" w:firstLineChars="200"/>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江永县粗石江镇中心小学位于江永县最西端的粗石江镇上，由本部、城下完小、黄金山完小、城下小学、清溪源小学、清溪小学六所完小、村小构成，现有53个教学班，1726名学生，全校在职教师106名：其中在编人员88人，政府购买合同制16人、临聘人员2人。主要职能：实施小学义务教育，促进基础教育发展。</w:t>
      </w:r>
    </w:p>
    <w:p w14:paraId="1343A6F0">
      <w:pPr>
        <w:numPr>
          <w:ilvl w:val="0"/>
          <w:numId w:val="1"/>
        </w:numPr>
        <w:spacing w:line="600" w:lineRule="exact"/>
        <w:ind w:firstLine="643" w:firstLineChars="200"/>
        <w:rPr>
          <w:rFonts w:eastAsia="楷体_GB2312"/>
          <w:b/>
          <w:sz w:val="32"/>
          <w:szCs w:val="32"/>
        </w:rPr>
      </w:pPr>
      <w:r>
        <w:rPr>
          <w:rFonts w:hint="eastAsia" w:eastAsia="楷体_GB2312"/>
          <w:b/>
          <w:sz w:val="32"/>
          <w:szCs w:val="32"/>
          <w:lang w:val="en-US" w:eastAsia="zh-CN"/>
        </w:rPr>
        <w:t>单位</w:t>
      </w:r>
      <w:r>
        <w:rPr>
          <w:rFonts w:eastAsia="楷体_GB2312"/>
          <w:b/>
          <w:sz w:val="32"/>
          <w:szCs w:val="32"/>
        </w:rPr>
        <w:t>年度整体支出绩效目标</w:t>
      </w:r>
    </w:p>
    <w:p w14:paraId="7082389E">
      <w:pPr>
        <w:numPr>
          <w:ilvl w:val="0"/>
          <w:numId w:val="0"/>
        </w:numPr>
        <w:spacing w:line="600" w:lineRule="exact"/>
        <w:rPr>
          <w:rFonts w:hint="default" w:asciiTheme="minorEastAsia" w:hAnsiTheme="minorEastAsia" w:eastAsiaTheme="minorEastAsia" w:cstheme="minorEastAsia"/>
          <w:sz w:val="28"/>
          <w:szCs w:val="28"/>
          <w:lang w:val="en-US" w:eastAsia="zh-CN"/>
        </w:rPr>
      </w:pPr>
      <w:r>
        <w:rPr>
          <w:rFonts w:hint="eastAsia" w:eastAsia="楷体_GB2312"/>
          <w:b/>
          <w:sz w:val="32"/>
          <w:szCs w:val="32"/>
          <w:lang w:val="en-US" w:eastAsia="zh-CN"/>
        </w:rPr>
        <w:t xml:space="preserve">  </w:t>
      </w:r>
      <w:r>
        <w:rPr>
          <w:rFonts w:hint="eastAsia" w:eastAsia="楷体_GB2312"/>
          <w:b w:val="0"/>
          <w:bCs/>
          <w:sz w:val="32"/>
          <w:szCs w:val="32"/>
          <w:lang w:val="en-US" w:eastAsia="zh-CN"/>
        </w:rPr>
        <w:t xml:space="preserve">  </w:t>
      </w:r>
      <w:r>
        <w:rPr>
          <w:rFonts w:hint="eastAsia" w:asciiTheme="minorEastAsia" w:hAnsiTheme="minorEastAsia" w:eastAsiaTheme="minorEastAsia" w:cstheme="minorEastAsia"/>
          <w:sz w:val="28"/>
          <w:szCs w:val="28"/>
          <w:lang w:val="en-US" w:eastAsia="zh-CN"/>
        </w:rPr>
        <w:t>按照国家政策法规规定和本单位实际情况，建立健全财务基础管理制度和约束机制，依法、有效地使用财政资金，提高财政资金使用效率，在完成单位职能目标中合理分配人、财、物，使之达到较高的工作效率和水平。</w:t>
      </w:r>
    </w:p>
    <w:p w14:paraId="4FBAA677">
      <w:pPr>
        <w:pStyle w:val="5"/>
        <w:spacing w:line="600" w:lineRule="exact"/>
        <w:ind w:firstLine="640"/>
        <w:rPr>
          <w:rFonts w:ascii="Times New Roman" w:hAnsi="Times New Roman" w:eastAsia="黑体"/>
          <w:sz w:val="32"/>
          <w:szCs w:val="32"/>
        </w:rPr>
      </w:pPr>
      <w:r>
        <w:rPr>
          <w:rFonts w:ascii="Times New Roman" w:hAnsi="Times New Roman" w:eastAsia="黑体"/>
          <w:sz w:val="32"/>
          <w:szCs w:val="32"/>
        </w:rPr>
        <w:t>二、一般公共预算支出情况</w:t>
      </w:r>
    </w:p>
    <w:p w14:paraId="23D92120">
      <w:pPr>
        <w:pStyle w:val="5"/>
        <w:spacing w:line="600" w:lineRule="exact"/>
        <w:ind w:firstLine="643"/>
        <w:rPr>
          <w:rFonts w:ascii="Times New Roman" w:hAnsi="Times New Roman" w:eastAsia="楷体_GB2312"/>
          <w:b/>
          <w:sz w:val="32"/>
          <w:szCs w:val="32"/>
        </w:rPr>
      </w:pPr>
      <w:r>
        <w:rPr>
          <w:rFonts w:ascii="Times New Roman" w:hAnsi="Times New Roman" w:eastAsia="楷体_GB2312"/>
          <w:b/>
          <w:sz w:val="32"/>
          <w:szCs w:val="32"/>
        </w:rPr>
        <w:t>（一）基本支出情况</w:t>
      </w:r>
    </w:p>
    <w:p w14:paraId="56EF0BEE">
      <w:pPr>
        <w:numPr>
          <w:ilvl w:val="0"/>
          <w:numId w:val="0"/>
        </w:numPr>
        <w:spacing w:line="600" w:lineRule="exact"/>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2024年年度</w:t>
      </w:r>
      <w:r>
        <w:rPr>
          <w:rFonts w:hint="eastAsia" w:ascii="仿宋_GB2312" w:hAnsi="仿宋_GB2312" w:eastAsia="仿宋_GB2312" w:cs="仿宋_GB2312"/>
          <w:kern w:val="0"/>
          <w:sz w:val="32"/>
          <w:szCs w:val="32"/>
        </w:rPr>
        <w:t>基本</w:t>
      </w:r>
      <w:r>
        <w:rPr>
          <w:rFonts w:hint="eastAsia" w:ascii="仿宋_GB2312" w:hAnsi="仿宋_GB2312" w:eastAsia="仿宋_GB2312" w:cs="仿宋_GB2312"/>
          <w:kern w:val="0"/>
          <w:sz w:val="32"/>
          <w:szCs w:val="32"/>
          <w:lang w:val="en-US" w:eastAsia="zh-CN"/>
        </w:rPr>
        <w:t>支出</w:t>
      </w:r>
      <w:r>
        <w:rPr>
          <w:rFonts w:hint="eastAsia" w:asciiTheme="minorEastAsia" w:hAnsiTheme="minorEastAsia" w:eastAsiaTheme="minorEastAsia" w:cstheme="minorEastAsia"/>
          <w:sz w:val="28"/>
          <w:szCs w:val="28"/>
          <w:lang w:val="en-US" w:eastAsia="zh-CN"/>
        </w:rPr>
        <w:t>预算安排1840.09万元，实际拨入1839.09万元，其中人员经费1542.19万元，公用经费296.9万元。</w:t>
      </w:r>
    </w:p>
    <w:p w14:paraId="2AA0D97F">
      <w:pPr>
        <w:numPr>
          <w:ilvl w:val="0"/>
          <w:numId w:val="0"/>
        </w:numPr>
        <w:spacing w:line="600" w:lineRule="exact"/>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2024年江永县粗石江镇中心小学用于单位正常运转及人员经费共1839.09万元，其中人员支出（含基本工资、绩效津补贴、社保）共1542.19万元，机构正常运转经费296.9万元。其中办公费34.29万元；印刷费3.07万元；会议费0.1万元；培训费1.34万元；水电费8.61万元；差旅费1.68万元等。</w:t>
      </w:r>
    </w:p>
    <w:p w14:paraId="7517F74B">
      <w:pPr>
        <w:pStyle w:val="5"/>
        <w:spacing w:line="600" w:lineRule="exact"/>
        <w:ind w:firstLine="643"/>
        <w:rPr>
          <w:rFonts w:ascii="Times New Roman" w:hAnsi="Times New Roman" w:eastAsia="楷体_GB2312"/>
          <w:b/>
          <w:sz w:val="32"/>
          <w:szCs w:val="32"/>
        </w:rPr>
      </w:pPr>
    </w:p>
    <w:p w14:paraId="29B5E86F">
      <w:pPr>
        <w:pStyle w:val="5"/>
        <w:spacing w:line="600" w:lineRule="exact"/>
        <w:ind w:firstLine="643"/>
        <w:rPr>
          <w:rFonts w:ascii="Times New Roman" w:hAnsi="Times New Roman" w:eastAsia="楷体_GB2312"/>
          <w:b/>
          <w:sz w:val="32"/>
          <w:szCs w:val="32"/>
        </w:rPr>
      </w:pPr>
    </w:p>
    <w:p w14:paraId="107F0579">
      <w:pPr>
        <w:pStyle w:val="5"/>
        <w:numPr>
          <w:ilvl w:val="0"/>
          <w:numId w:val="2"/>
        </w:numPr>
        <w:spacing w:line="600" w:lineRule="exact"/>
        <w:ind w:left="0" w:leftChars="0" w:firstLine="643" w:firstLineChars="200"/>
        <w:rPr>
          <w:rFonts w:ascii="Times New Roman" w:hAnsi="Times New Roman" w:eastAsia="楷体_GB2312"/>
          <w:b/>
          <w:sz w:val="32"/>
          <w:szCs w:val="32"/>
        </w:rPr>
      </w:pPr>
      <w:r>
        <w:rPr>
          <w:rFonts w:ascii="Times New Roman" w:hAnsi="Times New Roman" w:eastAsia="楷体_GB2312"/>
          <w:b/>
          <w:sz w:val="32"/>
          <w:szCs w:val="32"/>
        </w:rPr>
        <w:t>项目支出情况</w:t>
      </w:r>
    </w:p>
    <w:p w14:paraId="246F480C">
      <w:pPr>
        <w:pStyle w:val="5"/>
        <w:numPr>
          <w:ilvl w:val="0"/>
          <w:numId w:val="0"/>
        </w:numPr>
        <w:spacing w:line="600" w:lineRule="exact"/>
        <w:ind w:leftChars="200"/>
        <w:rPr>
          <w:rFonts w:hint="default" w:ascii="Times New Roman" w:hAnsi="Times New Roman" w:eastAsia="楷体_GB2312"/>
          <w:b/>
          <w:sz w:val="32"/>
          <w:szCs w:val="32"/>
          <w:lang w:val="en-US" w:eastAsia="zh-CN"/>
        </w:rPr>
      </w:pPr>
      <w:r>
        <w:rPr>
          <w:rFonts w:hint="eastAsia" w:ascii="Times New Roman" w:hAnsi="Times New Roman" w:eastAsia="楷体_GB2312"/>
          <w:b/>
          <w:sz w:val="32"/>
          <w:szCs w:val="32"/>
          <w:lang w:val="en-US" w:eastAsia="zh-CN"/>
        </w:rPr>
        <w:t xml:space="preserve">     </w:t>
      </w:r>
      <w:r>
        <w:rPr>
          <w:rFonts w:hint="eastAsia" w:asciiTheme="minorEastAsia" w:hAnsiTheme="minorEastAsia" w:eastAsiaTheme="minorEastAsia" w:cstheme="minorEastAsia"/>
          <w:sz w:val="28"/>
          <w:szCs w:val="28"/>
          <w:lang w:val="en-US" w:eastAsia="zh-CN"/>
        </w:rPr>
        <w:t xml:space="preserve">  无</w:t>
      </w:r>
    </w:p>
    <w:p w14:paraId="4357C2DF">
      <w:pPr>
        <w:pStyle w:val="5"/>
        <w:numPr>
          <w:ilvl w:val="0"/>
          <w:numId w:val="3"/>
        </w:numPr>
        <w:spacing w:line="600" w:lineRule="exact"/>
        <w:ind w:firstLine="640"/>
        <w:rPr>
          <w:rFonts w:ascii="Times New Roman" w:hAnsi="Times New Roman" w:eastAsia="黑体"/>
          <w:sz w:val="32"/>
          <w:szCs w:val="32"/>
        </w:rPr>
      </w:pPr>
      <w:r>
        <w:rPr>
          <w:rFonts w:ascii="Times New Roman" w:hAnsi="Times New Roman" w:eastAsia="黑体"/>
          <w:sz w:val="32"/>
          <w:szCs w:val="32"/>
        </w:rPr>
        <w:t>政府性基金预算支出情况</w:t>
      </w:r>
    </w:p>
    <w:p w14:paraId="536517C1">
      <w:pPr>
        <w:pStyle w:val="5"/>
        <w:spacing w:line="600" w:lineRule="exact"/>
        <w:ind w:left="0" w:leftChars="0" w:firstLine="560" w:firstLineChars="200"/>
        <w:rPr>
          <w:rFonts w:hint="default" w:ascii="Times New Roman" w:hAnsi="Times New Roman" w:eastAsia="楷体_GB2312"/>
          <w:b w:val="0"/>
          <w:bCs/>
          <w:sz w:val="32"/>
          <w:szCs w:val="32"/>
          <w:lang w:val="en-US" w:eastAsia="zh-CN"/>
        </w:rPr>
      </w:pPr>
      <w:r>
        <w:rPr>
          <w:rFonts w:hint="eastAsia" w:asciiTheme="minorEastAsia" w:hAnsiTheme="minorEastAsia" w:eastAsiaTheme="minorEastAsia" w:cstheme="minorEastAsia"/>
          <w:sz w:val="28"/>
          <w:szCs w:val="28"/>
          <w:lang w:val="en-US" w:eastAsia="zh-CN"/>
        </w:rPr>
        <w:t>2024年年度</w:t>
      </w:r>
      <w:r>
        <w:rPr>
          <w:rFonts w:hint="eastAsia" w:ascii="仿宋_GB2312" w:hAnsi="仿宋_GB2312" w:eastAsia="仿宋_GB2312" w:cs="仿宋_GB2312"/>
          <w:kern w:val="0"/>
          <w:sz w:val="32"/>
          <w:szCs w:val="32"/>
          <w:lang w:val="en-US" w:eastAsia="zh-CN"/>
        </w:rPr>
        <w:t>政府基金</w:t>
      </w:r>
      <w:r>
        <w:rPr>
          <w:rFonts w:hint="eastAsia" w:asciiTheme="minorEastAsia" w:hAnsiTheme="minorEastAsia" w:eastAsiaTheme="minorEastAsia" w:cstheme="minorEastAsia"/>
          <w:sz w:val="28"/>
          <w:szCs w:val="28"/>
          <w:lang w:val="en-US" w:eastAsia="zh-CN"/>
        </w:rPr>
        <w:t>预算安排80.7万元，实际拨入80.7万元，用于日常办公60.54万元，工会经费10.26万元。</w:t>
      </w:r>
    </w:p>
    <w:p w14:paraId="4F2071BF">
      <w:pPr>
        <w:pStyle w:val="5"/>
        <w:numPr>
          <w:ilvl w:val="0"/>
          <w:numId w:val="3"/>
        </w:numPr>
        <w:spacing w:line="600" w:lineRule="exact"/>
        <w:ind w:left="0" w:leftChars="0" w:firstLine="640" w:firstLineChars="200"/>
        <w:rPr>
          <w:rFonts w:ascii="Times New Roman" w:hAnsi="Times New Roman" w:eastAsia="黑体"/>
          <w:sz w:val="32"/>
          <w:szCs w:val="32"/>
        </w:rPr>
      </w:pPr>
      <w:r>
        <w:rPr>
          <w:rFonts w:ascii="Times New Roman" w:hAnsi="Times New Roman" w:eastAsia="黑体"/>
          <w:sz w:val="32"/>
          <w:szCs w:val="32"/>
        </w:rPr>
        <w:t>国有资本经营预算支出情况</w:t>
      </w:r>
    </w:p>
    <w:p w14:paraId="1B9B15E9">
      <w:pPr>
        <w:pStyle w:val="5"/>
        <w:spacing w:line="600" w:lineRule="exact"/>
        <w:ind w:firstLine="1280" w:firstLineChars="400"/>
        <w:rPr>
          <w:rFonts w:ascii="Times New Roman" w:hAnsi="Times New Roman" w:eastAsia="黑体"/>
          <w:sz w:val="32"/>
          <w:szCs w:val="32"/>
        </w:rPr>
      </w:pPr>
      <w:r>
        <w:rPr>
          <w:rFonts w:hint="eastAsia" w:ascii="Times New Roman" w:hAnsi="Times New Roman" w:eastAsia="楷体_GB2312"/>
          <w:b w:val="0"/>
          <w:bCs/>
          <w:sz w:val="32"/>
          <w:szCs w:val="32"/>
          <w:lang w:val="en-US" w:eastAsia="zh-CN"/>
        </w:rPr>
        <w:t>无</w:t>
      </w:r>
    </w:p>
    <w:p w14:paraId="36ADEAB1">
      <w:pPr>
        <w:pStyle w:val="5"/>
        <w:numPr>
          <w:ilvl w:val="0"/>
          <w:numId w:val="3"/>
        </w:numPr>
        <w:spacing w:line="600" w:lineRule="exact"/>
        <w:ind w:left="0" w:leftChars="0" w:firstLine="640" w:firstLineChars="200"/>
        <w:rPr>
          <w:rFonts w:hint="eastAsia" w:ascii="Times New Roman" w:hAnsi="Times New Roman" w:eastAsia="黑体"/>
          <w:sz w:val="32"/>
          <w:szCs w:val="32"/>
          <w:lang w:val="en-US" w:eastAsia="zh-CN"/>
        </w:rPr>
      </w:pPr>
      <w:r>
        <w:rPr>
          <w:rFonts w:ascii="Times New Roman" w:hAnsi="Times New Roman" w:eastAsia="黑体"/>
          <w:sz w:val="32"/>
          <w:szCs w:val="32"/>
        </w:rPr>
        <w:t>社会保险基金预算支出情况</w:t>
      </w:r>
      <w:r>
        <w:rPr>
          <w:rFonts w:hint="eastAsia" w:ascii="Times New Roman" w:hAnsi="Times New Roman" w:eastAsia="黑体"/>
          <w:sz w:val="32"/>
          <w:szCs w:val="32"/>
          <w:lang w:val="en-US" w:eastAsia="zh-CN"/>
        </w:rPr>
        <w:t xml:space="preserve"> </w:t>
      </w:r>
    </w:p>
    <w:p w14:paraId="26E0D157">
      <w:pPr>
        <w:pStyle w:val="5"/>
        <w:numPr>
          <w:ilvl w:val="0"/>
          <w:numId w:val="0"/>
        </w:numPr>
        <w:spacing w:line="600" w:lineRule="exact"/>
        <w:ind w:leftChars="200"/>
        <w:rPr>
          <w:rFonts w:hint="default" w:asciiTheme="minorEastAsia" w:hAnsiTheme="minorEastAsia" w:eastAsiaTheme="minorEastAsia" w:cstheme="minorEastAsia"/>
          <w:kern w:val="2"/>
          <w:sz w:val="28"/>
          <w:szCs w:val="28"/>
          <w:lang w:val="en-US" w:eastAsia="zh-CN" w:bidi="ar-SA"/>
        </w:rPr>
      </w:pPr>
      <w:r>
        <w:rPr>
          <w:rFonts w:hint="eastAsia" w:ascii="Times New Roman" w:hAnsi="Times New Roman" w:eastAsia="黑体"/>
          <w:sz w:val="32"/>
          <w:szCs w:val="32"/>
          <w:lang w:val="en-US" w:eastAsia="zh-CN"/>
        </w:rPr>
        <w:t xml:space="preserve">   </w:t>
      </w:r>
      <w:r>
        <w:rPr>
          <w:rFonts w:hint="eastAsia" w:asciiTheme="minorEastAsia" w:hAnsiTheme="minorEastAsia" w:eastAsiaTheme="minorEastAsia" w:cstheme="minorEastAsia"/>
          <w:kern w:val="2"/>
          <w:sz w:val="28"/>
          <w:szCs w:val="28"/>
          <w:lang w:val="en-US" w:eastAsia="zh-CN" w:bidi="ar-SA"/>
        </w:rPr>
        <w:t>2024年机关事业单位基本养老保险缴费支出96.02万元，职工基本医疗保险缴费支出54.98万元，其他社会保障缴费支出18.18万元。社会保险基金预算支出共计169.18万元。</w:t>
      </w:r>
    </w:p>
    <w:p w14:paraId="75D8B4F6">
      <w:pPr>
        <w:spacing w:line="600" w:lineRule="exact"/>
        <w:ind w:firstLine="640" w:firstLineChars="200"/>
        <w:rPr>
          <w:rFonts w:eastAsia="黑体"/>
          <w:sz w:val="32"/>
          <w:szCs w:val="32"/>
        </w:rPr>
      </w:pPr>
      <w:r>
        <w:rPr>
          <w:rFonts w:eastAsia="黑体"/>
          <w:sz w:val="32"/>
          <w:szCs w:val="32"/>
        </w:rPr>
        <w:t>六、部门整体支出绩效情况</w:t>
      </w:r>
    </w:p>
    <w:p w14:paraId="76D4CBBE">
      <w:pPr>
        <w:pStyle w:val="2"/>
        <w:keepNext w:val="0"/>
        <w:keepLines w:val="0"/>
        <w:widowControl/>
        <w:suppressLineNumbers w:val="0"/>
        <w:spacing w:before="0" w:beforeAutospacing="0" w:after="0" w:afterAutospacing="0" w:line="33" w:lineRule="atLeast"/>
        <w:ind w:left="0" w:firstLine="560" w:firstLineChars="200"/>
        <w:jc w:val="both"/>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2024年，我单位积极履职，强化管理，较好地完成了年度工作目标。通过加强预算收支管理，不断建立健全内部管理制度，梳理内部管理流程，部门整体支出管理水平得到提升。根据部门整体支出绩效评价指标体系，我单位2024年度评价得分为97.99分。部门整体支出绩效情况中，部门资金使用率得分9.99分，其他分值如下：</w:t>
      </w:r>
    </w:p>
    <w:p w14:paraId="516ACDB9">
      <w:pPr>
        <w:pStyle w:val="2"/>
        <w:keepNext w:val="0"/>
        <w:keepLines w:val="0"/>
        <w:widowControl/>
        <w:suppressLineNumbers w:val="0"/>
        <w:spacing w:before="0" w:beforeAutospacing="0" w:after="0" w:afterAutospacing="0" w:line="33" w:lineRule="atLeast"/>
        <w:ind w:left="0" w:firstLine="560" w:firstLineChars="200"/>
        <w:jc w:val="both"/>
        <w:rPr>
          <w:rFonts w:hint="eastAsia" w:asciiTheme="minorEastAsia" w:hAnsiTheme="minorEastAsia" w:eastAsiaTheme="minorEastAsia" w:cstheme="minorEastAsia"/>
          <w:kern w:val="2"/>
          <w:sz w:val="28"/>
          <w:szCs w:val="28"/>
          <w:lang w:val="en-US" w:eastAsia="zh-CN" w:bidi="ar-SA"/>
        </w:rPr>
      </w:pPr>
    </w:p>
    <w:p w14:paraId="0EADB841">
      <w:pPr>
        <w:pStyle w:val="2"/>
        <w:keepNext w:val="0"/>
        <w:keepLines w:val="0"/>
        <w:widowControl/>
        <w:suppressLineNumbers w:val="0"/>
        <w:spacing w:before="0" w:beforeAutospacing="0" w:after="0" w:afterAutospacing="0" w:line="33" w:lineRule="atLeast"/>
        <w:ind w:left="0" w:firstLine="560" w:firstLineChars="200"/>
        <w:jc w:val="both"/>
        <w:rPr>
          <w:rFonts w:hint="eastAsia" w:asciiTheme="minorEastAsia" w:hAnsiTheme="minorEastAsia" w:eastAsiaTheme="minorEastAsia" w:cstheme="minorEastAsia"/>
          <w:kern w:val="2"/>
          <w:sz w:val="28"/>
          <w:szCs w:val="28"/>
          <w:lang w:val="en-US" w:eastAsia="zh-CN" w:bidi="ar-SA"/>
        </w:rPr>
      </w:pPr>
    </w:p>
    <w:p w14:paraId="04461983">
      <w:pPr>
        <w:pStyle w:val="2"/>
        <w:keepNext w:val="0"/>
        <w:keepLines w:val="0"/>
        <w:widowControl/>
        <w:suppressLineNumbers w:val="0"/>
        <w:spacing w:before="0" w:beforeAutospacing="0" w:after="0" w:afterAutospacing="0" w:line="33" w:lineRule="atLeast"/>
        <w:ind w:left="0" w:firstLine="560" w:firstLineChars="200"/>
        <w:jc w:val="both"/>
        <w:rPr>
          <w:rFonts w:hint="eastAsia" w:asciiTheme="minorEastAsia" w:hAnsiTheme="minorEastAsia" w:eastAsiaTheme="minorEastAsia" w:cstheme="minorEastAsia"/>
          <w:kern w:val="2"/>
          <w:sz w:val="28"/>
          <w:szCs w:val="28"/>
          <w:lang w:val="en-US" w:eastAsia="zh-CN" w:bidi="ar-SA"/>
        </w:rPr>
      </w:pPr>
    </w:p>
    <w:p w14:paraId="3763BB97">
      <w:pPr>
        <w:pStyle w:val="2"/>
        <w:keepNext w:val="0"/>
        <w:keepLines w:val="0"/>
        <w:widowControl/>
        <w:suppressLineNumbers w:val="0"/>
        <w:spacing w:before="0" w:beforeAutospacing="0" w:after="0" w:afterAutospacing="0" w:line="33" w:lineRule="atLeast"/>
        <w:ind w:left="0" w:firstLine="560" w:firstLineChars="200"/>
        <w:jc w:val="both"/>
        <w:rPr>
          <w:rFonts w:hint="eastAsia" w:asciiTheme="minorEastAsia" w:hAnsiTheme="minorEastAsia" w:eastAsiaTheme="minorEastAsia" w:cstheme="minorEastAsia"/>
          <w:kern w:val="2"/>
          <w:sz w:val="28"/>
          <w:szCs w:val="28"/>
          <w:lang w:val="en-US" w:eastAsia="zh-CN" w:bidi="ar-SA"/>
        </w:rPr>
      </w:pPr>
    </w:p>
    <w:p w14:paraId="4B9ED416">
      <w:pPr>
        <w:pStyle w:val="2"/>
        <w:keepNext w:val="0"/>
        <w:keepLines w:val="0"/>
        <w:widowControl/>
        <w:suppressLineNumbers w:val="0"/>
        <w:spacing w:before="0" w:beforeAutospacing="0" w:after="0" w:afterAutospacing="0" w:line="33" w:lineRule="atLeast"/>
        <w:ind w:left="0" w:firstLine="560" w:firstLineChars="200"/>
        <w:jc w:val="both"/>
        <w:rPr>
          <w:rFonts w:hint="eastAsia" w:asciiTheme="minorEastAsia" w:hAnsiTheme="minorEastAsia" w:eastAsiaTheme="minorEastAsia" w:cstheme="minorEastAsia"/>
          <w:kern w:val="2"/>
          <w:sz w:val="28"/>
          <w:szCs w:val="28"/>
          <w:lang w:val="en-US" w:eastAsia="zh-CN" w:bidi="ar-SA"/>
        </w:rPr>
      </w:pPr>
    </w:p>
    <w:tbl>
      <w:tblPr>
        <w:tblStyle w:val="3"/>
        <w:tblW w:w="981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14"/>
        <w:gridCol w:w="1157"/>
        <w:gridCol w:w="1380"/>
        <w:gridCol w:w="2173"/>
        <w:gridCol w:w="1485"/>
        <w:gridCol w:w="1249"/>
        <w:gridCol w:w="772"/>
        <w:gridCol w:w="780"/>
      </w:tblGrid>
      <w:tr w14:paraId="6966C9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jc w:val="center"/>
        </w:trPr>
        <w:tc>
          <w:tcPr>
            <w:tcW w:w="8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710DF0">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绩效指标</w:t>
            </w:r>
          </w:p>
        </w:tc>
        <w:tc>
          <w:tcPr>
            <w:tcW w:w="1157" w:type="dxa"/>
            <w:vMerge w:val="restart"/>
            <w:tcBorders>
              <w:top w:val="single" w:color="000000" w:sz="4" w:space="0"/>
              <w:left w:val="single" w:color="000000" w:sz="4" w:space="0"/>
              <w:bottom w:val="single" w:color="000000" w:sz="4" w:space="0"/>
              <w:right w:val="nil"/>
            </w:tcBorders>
            <w:shd w:val="clear" w:color="auto" w:fill="auto"/>
            <w:vAlign w:val="center"/>
          </w:tcPr>
          <w:p w14:paraId="536AB34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一级指标</w:t>
            </w:r>
          </w:p>
        </w:tc>
        <w:tc>
          <w:tcPr>
            <w:tcW w:w="1380" w:type="dxa"/>
            <w:vMerge w:val="restart"/>
            <w:tcBorders>
              <w:top w:val="single" w:color="000000" w:sz="4" w:space="0"/>
              <w:left w:val="single" w:color="000000" w:sz="4" w:space="0"/>
              <w:bottom w:val="single" w:color="000000" w:sz="4" w:space="0"/>
              <w:right w:val="nil"/>
            </w:tcBorders>
            <w:shd w:val="clear" w:color="auto" w:fill="auto"/>
            <w:vAlign w:val="center"/>
          </w:tcPr>
          <w:p w14:paraId="5BFFE94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二级指标</w:t>
            </w:r>
          </w:p>
        </w:tc>
        <w:tc>
          <w:tcPr>
            <w:tcW w:w="21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47549C">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三级指标</w:t>
            </w:r>
          </w:p>
        </w:tc>
        <w:tc>
          <w:tcPr>
            <w:tcW w:w="1485" w:type="dxa"/>
            <w:vMerge w:val="restart"/>
            <w:tcBorders>
              <w:top w:val="single" w:color="000000" w:sz="4" w:space="0"/>
              <w:left w:val="single" w:color="000000" w:sz="4" w:space="0"/>
              <w:bottom w:val="single" w:color="000000" w:sz="4" w:space="0"/>
              <w:right w:val="nil"/>
            </w:tcBorders>
            <w:shd w:val="clear" w:color="auto" w:fill="auto"/>
            <w:vAlign w:val="center"/>
          </w:tcPr>
          <w:p w14:paraId="5AE4AD5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年度指标值</w:t>
            </w:r>
          </w:p>
        </w:tc>
        <w:tc>
          <w:tcPr>
            <w:tcW w:w="1249" w:type="dxa"/>
            <w:vMerge w:val="restart"/>
            <w:tcBorders>
              <w:top w:val="single" w:color="000000" w:sz="4" w:space="0"/>
              <w:left w:val="single" w:color="000000" w:sz="4" w:space="0"/>
              <w:bottom w:val="single" w:color="000000" w:sz="4" w:space="0"/>
              <w:right w:val="nil"/>
            </w:tcBorders>
            <w:shd w:val="clear" w:color="auto" w:fill="auto"/>
            <w:vAlign w:val="center"/>
          </w:tcPr>
          <w:p w14:paraId="25FAC78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实际完成值</w:t>
            </w:r>
          </w:p>
        </w:tc>
        <w:tc>
          <w:tcPr>
            <w:tcW w:w="7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E4625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分值</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CBFD9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得分</w:t>
            </w:r>
          </w:p>
        </w:tc>
      </w:tr>
      <w:tr w14:paraId="6C7A89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9"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9306E0">
            <w:pPr>
              <w:jc w:val="center"/>
              <w:rPr>
                <w:rFonts w:hint="eastAsia" w:ascii="宋体" w:hAnsi="宋体" w:eastAsia="宋体" w:cs="宋体"/>
                <w:b/>
                <w:bCs/>
                <w:i w:val="0"/>
                <w:iCs w:val="0"/>
                <w:color w:val="000000"/>
                <w:sz w:val="24"/>
                <w:szCs w:val="24"/>
                <w:u w:val="none"/>
              </w:rPr>
            </w:pPr>
          </w:p>
        </w:tc>
        <w:tc>
          <w:tcPr>
            <w:tcW w:w="1157" w:type="dxa"/>
            <w:vMerge w:val="continue"/>
            <w:tcBorders>
              <w:top w:val="single" w:color="000000" w:sz="4" w:space="0"/>
              <w:left w:val="single" w:color="000000" w:sz="4" w:space="0"/>
              <w:bottom w:val="single" w:color="000000" w:sz="4" w:space="0"/>
              <w:right w:val="nil"/>
            </w:tcBorders>
            <w:shd w:val="clear" w:color="auto" w:fill="auto"/>
            <w:vAlign w:val="center"/>
          </w:tcPr>
          <w:p w14:paraId="724F6D9C">
            <w:pPr>
              <w:jc w:val="center"/>
              <w:rPr>
                <w:rFonts w:hint="eastAsia" w:ascii="宋体" w:hAnsi="宋体" w:eastAsia="宋体" w:cs="宋体"/>
                <w:b/>
                <w:bCs/>
                <w:i w:val="0"/>
                <w:iCs w:val="0"/>
                <w:color w:val="000000"/>
                <w:sz w:val="24"/>
                <w:szCs w:val="24"/>
                <w:u w:val="none"/>
              </w:rPr>
            </w:pPr>
          </w:p>
        </w:tc>
        <w:tc>
          <w:tcPr>
            <w:tcW w:w="1380" w:type="dxa"/>
            <w:vMerge w:val="continue"/>
            <w:tcBorders>
              <w:top w:val="single" w:color="000000" w:sz="4" w:space="0"/>
              <w:left w:val="single" w:color="000000" w:sz="4" w:space="0"/>
              <w:bottom w:val="single" w:color="000000" w:sz="4" w:space="0"/>
              <w:right w:val="nil"/>
            </w:tcBorders>
            <w:shd w:val="clear" w:color="auto" w:fill="auto"/>
            <w:vAlign w:val="center"/>
          </w:tcPr>
          <w:p w14:paraId="444E0E32">
            <w:pPr>
              <w:jc w:val="center"/>
              <w:rPr>
                <w:rFonts w:hint="eastAsia" w:ascii="宋体" w:hAnsi="宋体" w:eastAsia="宋体" w:cs="宋体"/>
                <w:b/>
                <w:bCs/>
                <w:i w:val="0"/>
                <w:iCs w:val="0"/>
                <w:color w:val="000000"/>
                <w:sz w:val="24"/>
                <w:szCs w:val="24"/>
                <w:u w:val="none"/>
              </w:rPr>
            </w:pPr>
          </w:p>
        </w:tc>
        <w:tc>
          <w:tcPr>
            <w:tcW w:w="2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07B8A5">
            <w:pPr>
              <w:jc w:val="center"/>
              <w:rPr>
                <w:rFonts w:hint="eastAsia" w:ascii="宋体" w:hAnsi="宋体" w:eastAsia="宋体" w:cs="宋体"/>
                <w:b/>
                <w:bCs/>
                <w:i w:val="0"/>
                <w:iCs w:val="0"/>
                <w:color w:val="000000"/>
                <w:sz w:val="24"/>
                <w:szCs w:val="24"/>
                <w:u w:val="none"/>
              </w:rPr>
            </w:pPr>
          </w:p>
        </w:tc>
        <w:tc>
          <w:tcPr>
            <w:tcW w:w="1485" w:type="dxa"/>
            <w:vMerge w:val="continue"/>
            <w:tcBorders>
              <w:top w:val="single" w:color="000000" w:sz="4" w:space="0"/>
              <w:left w:val="single" w:color="000000" w:sz="4" w:space="0"/>
              <w:bottom w:val="single" w:color="000000" w:sz="4" w:space="0"/>
              <w:right w:val="nil"/>
            </w:tcBorders>
            <w:shd w:val="clear" w:color="auto" w:fill="auto"/>
            <w:vAlign w:val="center"/>
          </w:tcPr>
          <w:p w14:paraId="7DBC2616">
            <w:pPr>
              <w:jc w:val="center"/>
              <w:rPr>
                <w:rFonts w:hint="eastAsia" w:ascii="宋体" w:hAnsi="宋体" w:eastAsia="宋体" w:cs="宋体"/>
                <w:b/>
                <w:bCs/>
                <w:i w:val="0"/>
                <w:iCs w:val="0"/>
                <w:color w:val="000000"/>
                <w:sz w:val="24"/>
                <w:szCs w:val="24"/>
                <w:u w:val="none"/>
              </w:rPr>
            </w:pPr>
          </w:p>
        </w:tc>
        <w:tc>
          <w:tcPr>
            <w:tcW w:w="1249" w:type="dxa"/>
            <w:vMerge w:val="continue"/>
            <w:tcBorders>
              <w:top w:val="single" w:color="000000" w:sz="4" w:space="0"/>
              <w:left w:val="single" w:color="000000" w:sz="4" w:space="0"/>
              <w:bottom w:val="single" w:color="000000" w:sz="4" w:space="0"/>
              <w:right w:val="nil"/>
            </w:tcBorders>
            <w:shd w:val="clear" w:color="auto" w:fill="auto"/>
            <w:vAlign w:val="center"/>
          </w:tcPr>
          <w:p w14:paraId="4DD90CF0">
            <w:pPr>
              <w:jc w:val="center"/>
              <w:rPr>
                <w:rFonts w:hint="eastAsia" w:ascii="宋体" w:hAnsi="宋体" w:eastAsia="宋体" w:cs="宋体"/>
                <w:b/>
                <w:bCs/>
                <w:i w:val="0"/>
                <w:iCs w:val="0"/>
                <w:color w:val="000000"/>
                <w:sz w:val="24"/>
                <w:szCs w:val="24"/>
                <w:u w:val="none"/>
              </w:rPr>
            </w:pPr>
          </w:p>
        </w:tc>
        <w:tc>
          <w:tcPr>
            <w:tcW w:w="7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4BBE4C">
            <w:pPr>
              <w:jc w:val="center"/>
              <w:rPr>
                <w:rFonts w:hint="eastAsia" w:ascii="宋体" w:hAnsi="宋体" w:eastAsia="宋体" w:cs="宋体"/>
                <w:b/>
                <w:bCs/>
                <w:i w:val="0"/>
                <w:iCs w:val="0"/>
                <w:color w:val="000000"/>
                <w:sz w:val="24"/>
                <w:szCs w:val="24"/>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792A9B">
            <w:pPr>
              <w:jc w:val="center"/>
              <w:rPr>
                <w:rFonts w:hint="eastAsia" w:ascii="宋体" w:hAnsi="宋体" w:eastAsia="宋体" w:cs="宋体"/>
                <w:b/>
                <w:bCs/>
                <w:i w:val="0"/>
                <w:iCs w:val="0"/>
                <w:color w:val="000000"/>
                <w:sz w:val="24"/>
                <w:szCs w:val="24"/>
                <w:u w:val="none"/>
              </w:rPr>
            </w:pPr>
          </w:p>
        </w:tc>
      </w:tr>
      <w:tr w14:paraId="6C5E6E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1A888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绩效指标</w:t>
            </w:r>
          </w:p>
        </w:tc>
        <w:tc>
          <w:tcPr>
            <w:tcW w:w="1157" w:type="dxa"/>
            <w:vMerge w:val="restart"/>
            <w:tcBorders>
              <w:top w:val="single" w:color="000000" w:sz="4" w:space="0"/>
              <w:left w:val="single" w:color="000000" w:sz="4" w:space="0"/>
              <w:right w:val="nil"/>
            </w:tcBorders>
            <w:shd w:val="clear" w:color="auto" w:fill="auto"/>
            <w:noWrap/>
            <w:vAlign w:val="center"/>
          </w:tcPr>
          <w:p w14:paraId="7F16B15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产出指标</w:t>
            </w:r>
          </w:p>
        </w:tc>
        <w:tc>
          <w:tcPr>
            <w:tcW w:w="1380" w:type="dxa"/>
            <w:vMerge w:val="restart"/>
            <w:tcBorders>
              <w:top w:val="single" w:color="000000" w:sz="4" w:space="0"/>
              <w:left w:val="single" w:color="000000" w:sz="4" w:space="0"/>
              <w:right w:val="nil"/>
            </w:tcBorders>
            <w:shd w:val="clear" w:color="auto" w:fill="auto"/>
            <w:vAlign w:val="center"/>
          </w:tcPr>
          <w:p w14:paraId="250C346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数量指标</w:t>
            </w:r>
          </w:p>
          <w:p w14:paraId="4AC1752C">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p>
        </w:tc>
        <w:tc>
          <w:tcPr>
            <w:tcW w:w="2173" w:type="dxa"/>
            <w:tcBorders>
              <w:top w:val="nil"/>
              <w:left w:val="single" w:color="000000" w:sz="4" w:space="0"/>
              <w:bottom w:val="single" w:color="000000" w:sz="4" w:space="0"/>
              <w:right w:val="nil"/>
            </w:tcBorders>
            <w:shd w:val="clear" w:color="auto" w:fill="auto"/>
            <w:vAlign w:val="center"/>
          </w:tcPr>
          <w:p w14:paraId="3026602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仿宋" w:hAnsi="仿宋" w:eastAsia="仿宋" w:cs="仿宋"/>
                <w:i w:val="0"/>
                <w:iCs w:val="0"/>
                <w:color w:val="000000"/>
                <w:kern w:val="0"/>
                <w:sz w:val="18"/>
                <w:szCs w:val="18"/>
                <w:u w:val="none"/>
                <w:lang w:val="en-US" w:eastAsia="zh-CN" w:bidi="ar"/>
              </w:rPr>
              <w:t>学生招生数量</w:t>
            </w:r>
          </w:p>
        </w:tc>
        <w:tc>
          <w:tcPr>
            <w:tcW w:w="1485" w:type="dxa"/>
            <w:tcBorders>
              <w:top w:val="nil"/>
              <w:left w:val="single" w:color="000000" w:sz="4" w:space="0"/>
              <w:bottom w:val="single" w:color="000000" w:sz="4" w:space="0"/>
              <w:right w:val="nil"/>
            </w:tcBorders>
            <w:shd w:val="clear" w:color="auto" w:fill="auto"/>
            <w:vAlign w:val="center"/>
          </w:tcPr>
          <w:p w14:paraId="01728B6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default" w:ascii="仿宋_GB2312" w:hAnsi="宋体" w:eastAsia="仿宋_GB2312" w:cs="仿宋_GB2312"/>
                <w:i w:val="0"/>
                <w:iCs w:val="0"/>
                <w:color w:val="000000"/>
                <w:kern w:val="0"/>
                <w:sz w:val="18"/>
                <w:szCs w:val="18"/>
                <w:u w:val="none"/>
                <w:lang w:val="en-US" w:eastAsia="zh-CN" w:bidi="ar"/>
              </w:rPr>
              <w:t>1900人</w:t>
            </w:r>
          </w:p>
        </w:tc>
        <w:tc>
          <w:tcPr>
            <w:tcW w:w="1249" w:type="dxa"/>
            <w:tcBorders>
              <w:top w:val="nil"/>
              <w:left w:val="single" w:color="000000" w:sz="4" w:space="0"/>
              <w:bottom w:val="single" w:color="000000" w:sz="4" w:space="0"/>
              <w:right w:val="nil"/>
            </w:tcBorders>
            <w:shd w:val="clear" w:color="auto" w:fill="auto"/>
            <w:vAlign w:val="center"/>
          </w:tcPr>
          <w:p w14:paraId="23F1625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default" w:ascii="仿宋_GB2312" w:hAnsi="宋体" w:eastAsia="仿宋_GB2312" w:cs="仿宋_GB2312"/>
                <w:i w:val="0"/>
                <w:iCs w:val="0"/>
                <w:color w:val="000000"/>
                <w:kern w:val="0"/>
                <w:sz w:val="18"/>
                <w:szCs w:val="18"/>
                <w:u w:val="none"/>
                <w:lang w:val="en-US" w:eastAsia="zh-CN" w:bidi="ar"/>
              </w:rPr>
              <w:t>1923人</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68B6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F491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default" w:ascii="仿宋_GB2312" w:hAnsi="宋体" w:eastAsia="仿宋_GB2312" w:cs="仿宋_GB2312"/>
                <w:i w:val="0"/>
                <w:iCs w:val="0"/>
                <w:color w:val="000000"/>
                <w:kern w:val="0"/>
                <w:sz w:val="18"/>
                <w:szCs w:val="18"/>
                <w:u w:val="none"/>
                <w:lang w:val="en-US" w:eastAsia="zh-CN" w:bidi="ar"/>
              </w:rPr>
              <w:t>5</w:t>
            </w:r>
          </w:p>
        </w:tc>
      </w:tr>
      <w:tr w14:paraId="3B671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left w:val="single" w:color="000000" w:sz="4" w:space="0"/>
              <w:right w:val="single" w:color="000000" w:sz="4" w:space="0"/>
            </w:tcBorders>
            <w:shd w:val="clear" w:color="auto" w:fill="auto"/>
            <w:vAlign w:val="center"/>
          </w:tcPr>
          <w:p w14:paraId="7D4675E4">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p>
        </w:tc>
        <w:tc>
          <w:tcPr>
            <w:tcW w:w="1157" w:type="dxa"/>
            <w:vMerge w:val="continue"/>
            <w:tcBorders>
              <w:left w:val="single" w:color="000000" w:sz="4" w:space="0"/>
              <w:right w:val="nil"/>
            </w:tcBorders>
            <w:shd w:val="clear" w:color="auto" w:fill="auto"/>
            <w:noWrap/>
            <w:vAlign w:val="center"/>
          </w:tcPr>
          <w:p w14:paraId="58FE60B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vMerge w:val="continue"/>
            <w:tcBorders>
              <w:left w:val="single" w:color="000000" w:sz="4" w:space="0"/>
              <w:right w:val="nil"/>
            </w:tcBorders>
            <w:shd w:val="clear" w:color="auto" w:fill="auto"/>
            <w:vAlign w:val="center"/>
          </w:tcPr>
          <w:p w14:paraId="5A66348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2173" w:type="dxa"/>
            <w:tcBorders>
              <w:top w:val="nil"/>
              <w:left w:val="single" w:color="000000" w:sz="4" w:space="0"/>
              <w:bottom w:val="single" w:color="000000" w:sz="4" w:space="0"/>
              <w:right w:val="nil"/>
            </w:tcBorders>
            <w:shd w:val="clear" w:color="auto" w:fill="auto"/>
            <w:vAlign w:val="center"/>
          </w:tcPr>
          <w:p w14:paraId="3776698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仿宋" w:hAnsi="仿宋" w:eastAsia="仿宋" w:cs="仿宋"/>
                <w:i w:val="0"/>
                <w:iCs w:val="0"/>
                <w:color w:val="000000"/>
                <w:kern w:val="0"/>
                <w:sz w:val="18"/>
                <w:szCs w:val="18"/>
                <w:u w:val="none"/>
                <w:lang w:val="en-US" w:eastAsia="zh-CN" w:bidi="ar"/>
              </w:rPr>
              <w:t>教师培训次数</w:t>
            </w:r>
          </w:p>
        </w:tc>
        <w:tc>
          <w:tcPr>
            <w:tcW w:w="1485" w:type="dxa"/>
            <w:tcBorders>
              <w:top w:val="nil"/>
              <w:left w:val="single" w:color="000000" w:sz="4" w:space="0"/>
              <w:bottom w:val="single" w:color="000000" w:sz="4" w:space="0"/>
              <w:right w:val="nil"/>
            </w:tcBorders>
            <w:shd w:val="clear" w:color="auto" w:fill="auto"/>
            <w:vAlign w:val="center"/>
          </w:tcPr>
          <w:p w14:paraId="4AE4E44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10次</w:t>
            </w:r>
          </w:p>
        </w:tc>
        <w:tc>
          <w:tcPr>
            <w:tcW w:w="1249" w:type="dxa"/>
            <w:tcBorders>
              <w:top w:val="nil"/>
              <w:left w:val="single" w:color="000000" w:sz="4" w:space="0"/>
              <w:bottom w:val="single" w:color="000000" w:sz="4" w:space="0"/>
              <w:right w:val="nil"/>
            </w:tcBorders>
            <w:shd w:val="clear" w:color="auto" w:fill="auto"/>
            <w:vAlign w:val="center"/>
          </w:tcPr>
          <w:p w14:paraId="4A53E62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10次</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2DED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9EA5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5</w:t>
            </w:r>
          </w:p>
        </w:tc>
      </w:tr>
      <w:tr w14:paraId="02ECD7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A19D84">
            <w:pPr>
              <w:rPr>
                <w:rFonts w:hint="eastAsia" w:ascii="宋体" w:hAnsi="宋体" w:eastAsia="宋体" w:cs="宋体"/>
                <w:i w:val="0"/>
                <w:iCs w:val="0"/>
                <w:color w:val="000000"/>
                <w:sz w:val="24"/>
                <w:szCs w:val="24"/>
                <w:u w:val="none"/>
              </w:rPr>
            </w:pPr>
          </w:p>
        </w:tc>
        <w:tc>
          <w:tcPr>
            <w:tcW w:w="1157" w:type="dxa"/>
            <w:vMerge w:val="continue"/>
            <w:tcBorders>
              <w:left w:val="single" w:color="000000" w:sz="4" w:space="0"/>
              <w:right w:val="nil"/>
            </w:tcBorders>
            <w:shd w:val="clear" w:color="auto" w:fill="auto"/>
            <w:noWrap/>
            <w:vAlign w:val="center"/>
          </w:tcPr>
          <w:p w14:paraId="38B34057">
            <w:pPr>
              <w:jc w:val="center"/>
              <w:rPr>
                <w:rFonts w:hint="eastAsia" w:ascii="宋体" w:hAnsi="宋体" w:eastAsia="宋体" w:cs="宋体"/>
                <w:i w:val="0"/>
                <w:iCs w:val="0"/>
                <w:color w:val="000000"/>
                <w:sz w:val="24"/>
                <w:szCs w:val="24"/>
                <w:u w:val="none"/>
              </w:rPr>
            </w:pPr>
          </w:p>
        </w:tc>
        <w:tc>
          <w:tcPr>
            <w:tcW w:w="1380" w:type="dxa"/>
            <w:vMerge w:val="continue"/>
            <w:tcBorders>
              <w:left w:val="single" w:color="000000" w:sz="4" w:space="0"/>
              <w:right w:val="nil"/>
            </w:tcBorders>
            <w:shd w:val="clear" w:color="auto" w:fill="auto"/>
            <w:vAlign w:val="center"/>
          </w:tcPr>
          <w:p w14:paraId="212B006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173" w:type="dxa"/>
            <w:tcBorders>
              <w:top w:val="nil"/>
              <w:left w:val="single" w:color="000000" w:sz="4" w:space="0"/>
              <w:bottom w:val="single" w:color="000000" w:sz="4" w:space="0"/>
              <w:right w:val="nil"/>
            </w:tcBorders>
            <w:shd w:val="clear" w:color="auto" w:fill="auto"/>
            <w:vAlign w:val="center"/>
          </w:tcPr>
          <w:p w14:paraId="608BB7E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仿宋" w:hAnsi="仿宋" w:eastAsia="仿宋" w:cs="仿宋"/>
                <w:i w:val="0"/>
                <w:iCs w:val="0"/>
                <w:color w:val="000000"/>
                <w:kern w:val="0"/>
                <w:sz w:val="18"/>
                <w:szCs w:val="18"/>
                <w:u w:val="none"/>
                <w:lang w:val="en-US" w:eastAsia="zh-CN" w:bidi="ar"/>
              </w:rPr>
              <w:t>贫困生资助数量</w:t>
            </w:r>
          </w:p>
        </w:tc>
        <w:tc>
          <w:tcPr>
            <w:tcW w:w="1485" w:type="dxa"/>
            <w:tcBorders>
              <w:top w:val="nil"/>
              <w:left w:val="single" w:color="000000" w:sz="4" w:space="0"/>
              <w:bottom w:val="single" w:color="000000" w:sz="4" w:space="0"/>
              <w:right w:val="nil"/>
            </w:tcBorders>
            <w:shd w:val="clear" w:color="auto" w:fill="auto"/>
            <w:vAlign w:val="center"/>
          </w:tcPr>
          <w:p w14:paraId="713C68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default" w:ascii="仿宋_GB2312" w:hAnsi="宋体" w:eastAsia="仿宋_GB2312" w:cs="仿宋_GB2312"/>
                <w:i w:val="0"/>
                <w:iCs w:val="0"/>
                <w:color w:val="000000"/>
                <w:kern w:val="0"/>
                <w:sz w:val="18"/>
                <w:szCs w:val="18"/>
                <w:u w:val="none"/>
                <w:lang w:val="en-US" w:eastAsia="zh-CN" w:bidi="ar"/>
              </w:rPr>
              <w:t>350人</w:t>
            </w:r>
          </w:p>
        </w:tc>
        <w:tc>
          <w:tcPr>
            <w:tcW w:w="1249" w:type="dxa"/>
            <w:tcBorders>
              <w:top w:val="nil"/>
              <w:left w:val="single" w:color="000000" w:sz="4" w:space="0"/>
              <w:bottom w:val="single" w:color="000000" w:sz="4" w:space="0"/>
              <w:right w:val="nil"/>
            </w:tcBorders>
            <w:shd w:val="clear" w:color="auto" w:fill="auto"/>
            <w:vAlign w:val="center"/>
          </w:tcPr>
          <w:p w14:paraId="577E766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default" w:ascii="仿宋_GB2312" w:hAnsi="宋体" w:eastAsia="仿宋_GB2312" w:cs="仿宋_GB2312"/>
                <w:i w:val="0"/>
                <w:iCs w:val="0"/>
                <w:color w:val="000000"/>
                <w:kern w:val="0"/>
                <w:sz w:val="18"/>
                <w:szCs w:val="18"/>
                <w:u w:val="none"/>
                <w:lang w:val="en-US" w:eastAsia="zh-CN" w:bidi="ar"/>
              </w:rPr>
              <w:t>653人</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41DF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8D92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default" w:ascii="仿宋_GB2312" w:hAnsi="宋体" w:eastAsia="仿宋_GB2312" w:cs="仿宋_GB2312"/>
                <w:i w:val="0"/>
                <w:iCs w:val="0"/>
                <w:color w:val="000000"/>
                <w:kern w:val="0"/>
                <w:sz w:val="18"/>
                <w:szCs w:val="18"/>
                <w:u w:val="none"/>
                <w:lang w:val="en-US" w:eastAsia="zh-CN" w:bidi="ar"/>
              </w:rPr>
              <w:t>5</w:t>
            </w:r>
          </w:p>
        </w:tc>
      </w:tr>
      <w:tr w14:paraId="2658D2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06711A">
            <w:pPr>
              <w:rPr>
                <w:rFonts w:hint="eastAsia" w:ascii="宋体" w:hAnsi="宋体" w:eastAsia="宋体" w:cs="宋体"/>
                <w:i w:val="0"/>
                <w:iCs w:val="0"/>
                <w:color w:val="000000"/>
                <w:sz w:val="24"/>
                <w:szCs w:val="24"/>
                <w:u w:val="none"/>
              </w:rPr>
            </w:pPr>
          </w:p>
        </w:tc>
        <w:tc>
          <w:tcPr>
            <w:tcW w:w="1157" w:type="dxa"/>
            <w:vMerge w:val="continue"/>
            <w:tcBorders>
              <w:left w:val="single" w:color="000000" w:sz="4" w:space="0"/>
              <w:right w:val="nil"/>
            </w:tcBorders>
            <w:shd w:val="clear" w:color="auto" w:fill="auto"/>
            <w:noWrap/>
            <w:vAlign w:val="center"/>
          </w:tcPr>
          <w:p w14:paraId="1841DD6F">
            <w:pPr>
              <w:jc w:val="center"/>
              <w:rPr>
                <w:rFonts w:hint="eastAsia" w:ascii="宋体" w:hAnsi="宋体" w:eastAsia="宋体" w:cs="宋体"/>
                <w:i w:val="0"/>
                <w:iCs w:val="0"/>
                <w:color w:val="000000"/>
                <w:sz w:val="24"/>
                <w:szCs w:val="24"/>
                <w:u w:val="none"/>
              </w:rPr>
            </w:pPr>
          </w:p>
        </w:tc>
        <w:tc>
          <w:tcPr>
            <w:tcW w:w="1380" w:type="dxa"/>
            <w:vMerge w:val="continue"/>
            <w:tcBorders>
              <w:left w:val="single" w:color="000000" w:sz="4" w:space="0"/>
              <w:right w:val="nil"/>
            </w:tcBorders>
            <w:shd w:val="clear" w:color="auto" w:fill="auto"/>
            <w:vAlign w:val="center"/>
          </w:tcPr>
          <w:p w14:paraId="370D26B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173" w:type="dxa"/>
            <w:tcBorders>
              <w:top w:val="nil"/>
              <w:left w:val="single" w:color="000000" w:sz="4" w:space="0"/>
              <w:bottom w:val="single" w:color="000000" w:sz="4" w:space="0"/>
              <w:right w:val="nil"/>
            </w:tcBorders>
            <w:shd w:val="clear" w:color="auto" w:fill="auto"/>
            <w:vAlign w:val="center"/>
          </w:tcPr>
          <w:p w14:paraId="09768C9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仿宋" w:hAnsi="仿宋" w:eastAsia="仿宋" w:cs="仿宋"/>
                <w:i w:val="0"/>
                <w:iCs w:val="0"/>
                <w:color w:val="000000"/>
                <w:kern w:val="0"/>
                <w:sz w:val="18"/>
                <w:szCs w:val="18"/>
                <w:u w:val="none"/>
                <w:lang w:val="en-US" w:eastAsia="zh-CN" w:bidi="ar"/>
              </w:rPr>
              <w:t>教师考核人数</w:t>
            </w:r>
          </w:p>
        </w:tc>
        <w:tc>
          <w:tcPr>
            <w:tcW w:w="1485" w:type="dxa"/>
            <w:tcBorders>
              <w:top w:val="nil"/>
              <w:left w:val="single" w:color="000000" w:sz="4" w:space="0"/>
              <w:bottom w:val="single" w:color="000000" w:sz="4" w:space="0"/>
              <w:right w:val="nil"/>
            </w:tcBorders>
            <w:shd w:val="clear" w:color="auto" w:fill="auto"/>
            <w:vAlign w:val="center"/>
          </w:tcPr>
          <w:p w14:paraId="2ACA9DF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default" w:ascii="仿宋_GB2312" w:hAnsi="宋体" w:eastAsia="仿宋_GB2312" w:cs="仿宋_GB2312"/>
                <w:i w:val="0"/>
                <w:iCs w:val="0"/>
                <w:color w:val="000000"/>
                <w:kern w:val="0"/>
                <w:sz w:val="18"/>
                <w:szCs w:val="18"/>
                <w:u w:val="none"/>
                <w:lang w:val="en-US" w:eastAsia="zh-CN" w:bidi="ar"/>
              </w:rPr>
              <w:t>102人</w:t>
            </w:r>
          </w:p>
        </w:tc>
        <w:tc>
          <w:tcPr>
            <w:tcW w:w="1249" w:type="dxa"/>
            <w:tcBorders>
              <w:top w:val="nil"/>
              <w:left w:val="single" w:color="000000" w:sz="4" w:space="0"/>
              <w:bottom w:val="single" w:color="000000" w:sz="4" w:space="0"/>
              <w:right w:val="nil"/>
            </w:tcBorders>
            <w:shd w:val="clear" w:color="auto" w:fill="auto"/>
            <w:vAlign w:val="center"/>
          </w:tcPr>
          <w:p w14:paraId="53D0900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default" w:ascii="仿宋_GB2312" w:hAnsi="宋体" w:eastAsia="仿宋_GB2312" w:cs="仿宋_GB2312"/>
                <w:i w:val="0"/>
                <w:iCs w:val="0"/>
                <w:color w:val="000000"/>
                <w:kern w:val="0"/>
                <w:sz w:val="18"/>
                <w:szCs w:val="18"/>
                <w:u w:val="none"/>
                <w:lang w:val="en-US" w:eastAsia="zh-CN" w:bidi="ar"/>
              </w:rPr>
              <w:t>102人</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7A1CC">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default" w:ascii="仿宋_GB2312" w:hAnsi="宋体" w:eastAsia="仿宋_GB2312" w:cs="仿宋_GB2312"/>
                <w:i w:val="0"/>
                <w:iCs w:val="0"/>
                <w:color w:val="000000"/>
                <w:kern w:val="0"/>
                <w:sz w:val="18"/>
                <w:szCs w:val="18"/>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4EE42">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default" w:ascii="仿宋_GB2312" w:hAnsi="宋体" w:eastAsia="仿宋_GB2312" w:cs="仿宋_GB2312"/>
                <w:i w:val="0"/>
                <w:iCs w:val="0"/>
                <w:color w:val="000000"/>
                <w:kern w:val="0"/>
                <w:sz w:val="18"/>
                <w:szCs w:val="18"/>
                <w:u w:val="none"/>
                <w:lang w:val="en-US" w:eastAsia="zh-CN" w:bidi="ar"/>
              </w:rPr>
              <w:t>5</w:t>
            </w:r>
          </w:p>
        </w:tc>
      </w:tr>
      <w:tr w14:paraId="43A678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AE08E3">
            <w:pPr>
              <w:rPr>
                <w:rFonts w:hint="eastAsia" w:ascii="宋体" w:hAnsi="宋体" w:eastAsia="宋体" w:cs="宋体"/>
                <w:i w:val="0"/>
                <w:iCs w:val="0"/>
                <w:color w:val="000000"/>
                <w:sz w:val="24"/>
                <w:szCs w:val="24"/>
                <w:u w:val="none"/>
              </w:rPr>
            </w:pPr>
          </w:p>
        </w:tc>
        <w:tc>
          <w:tcPr>
            <w:tcW w:w="1157" w:type="dxa"/>
            <w:vMerge w:val="continue"/>
            <w:tcBorders>
              <w:left w:val="single" w:color="000000" w:sz="4" w:space="0"/>
              <w:right w:val="nil"/>
            </w:tcBorders>
            <w:shd w:val="clear" w:color="auto" w:fill="auto"/>
            <w:noWrap/>
            <w:vAlign w:val="center"/>
          </w:tcPr>
          <w:p w14:paraId="6F59F588">
            <w:pPr>
              <w:jc w:val="center"/>
              <w:rPr>
                <w:rFonts w:hint="eastAsia" w:ascii="宋体" w:hAnsi="宋体" w:eastAsia="宋体" w:cs="宋体"/>
                <w:i w:val="0"/>
                <w:iCs w:val="0"/>
                <w:color w:val="000000"/>
                <w:sz w:val="24"/>
                <w:szCs w:val="24"/>
                <w:u w:val="none"/>
              </w:rPr>
            </w:pPr>
          </w:p>
        </w:tc>
        <w:tc>
          <w:tcPr>
            <w:tcW w:w="1380" w:type="dxa"/>
            <w:vMerge w:val="continue"/>
            <w:tcBorders>
              <w:left w:val="single" w:color="000000" w:sz="4" w:space="0"/>
              <w:right w:val="nil"/>
            </w:tcBorders>
            <w:shd w:val="clear" w:color="auto" w:fill="auto"/>
            <w:vAlign w:val="center"/>
          </w:tcPr>
          <w:p w14:paraId="24A349C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2173" w:type="dxa"/>
            <w:tcBorders>
              <w:top w:val="nil"/>
              <w:left w:val="single" w:color="000000" w:sz="4" w:space="0"/>
              <w:bottom w:val="single" w:color="000000" w:sz="4" w:space="0"/>
              <w:right w:val="nil"/>
            </w:tcBorders>
            <w:shd w:val="clear" w:color="auto" w:fill="auto"/>
            <w:vAlign w:val="center"/>
          </w:tcPr>
          <w:p w14:paraId="22389DD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仿宋" w:hAnsi="仿宋" w:eastAsia="仿宋" w:cs="仿宋"/>
                <w:i w:val="0"/>
                <w:iCs w:val="0"/>
                <w:color w:val="000000"/>
                <w:kern w:val="0"/>
                <w:sz w:val="18"/>
                <w:szCs w:val="18"/>
                <w:u w:val="none"/>
                <w:lang w:val="en-US" w:eastAsia="zh-CN" w:bidi="ar"/>
              </w:rPr>
              <w:t>附属工程数量</w:t>
            </w:r>
          </w:p>
        </w:tc>
        <w:tc>
          <w:tcPr>
            <w:tcW w:w="1485" w:type="dxa"/>
            <w:tcBorders>
              <w:top w:val="nil"/>
              <w:left w:val="single" w:color="000000" w:sz="4" w:space="0"/>
              <w:bottom w:val="single" w:color="000000" w:sz="4" w:space="0"/>
              <w:right w:val="nil"/>
            </w:tcBorders>
            <w:shd w:val="clear" w:color="auto" w:fill="auto"/>
            <w:vAlign w:val="center"/>
          </w:tcPr>
          <w:p w14:paraId="55FB754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1个</w:t>
            </w:r>
          </w:p>
        </w:tc>
        <w:tc>
          <w:tcPr>
            <w:tcW w:w="1249" w:type="dxa"/>
            <w:tcBorders>
              <w:top w:val="nil"/>
              <w:left w:val="single" w:color="000000" w:sz="4" w:space="0"/>
              <w:bottom w:val="single" w:color="000000" w:sz="4" w:space="0"/>
              <w:right w:val="nil"/>
            </w:tcBorders>
            <w:shd w:val="clear" w:color="auto" w:fill="auto"/>
            <w:vAlign w:val="center"/>
          </w:tcPr>
          <w:p w14:paraId="11956CC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1个</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4F4F4">
            <w:pPr>
              <w:keepNext w:val="0"/>
              <w:keepLines w:val="0"/>
              <w:widowControl/>
              <w:suppressLineNumbers w:val="0"/>
              <w:jc w:val="center"/>
              <w:textAlignment w:val="center"/>
              <w:rPr>
                <w:rFonts w:hint="eastAsia" w:ascii="宋体" w:hAnsi="宋体" w:cs="宋体"/>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5930D">
            <w:pPr>
              <w:keepNext w:val="0"/>
              <w:keepLines w:val="0"/>
              <w:widowControl/>
              <w:suppressLineNumbers w:val="0"/>
              <w:jc w:val="center"/>
              <w:textAlignment w:val="center"/>
              <w:rPr>
                <w:rFonts w:hint="eastAsia" w:ascii="宋体" w:hAnsi="宋体" w:cs="宋体"/>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5</w:t>
            </w:r>
          </w:p>
        </w:tc>
      </w:tr>
      <w:tr w14:paraId="3FDA5E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1C9B08">
            <w:pPr>
              <w:rPr>
                <w:rFonts w:hint="eastAsia" w:ascii="宋体" w:hAnsi="宋体" w:eastAsia="宋体" w:cs="宋体"/>
                <w:i w:val="0"/>
                <w:iCs w:val="0"/>
                <w:color w:val="000000"/>
                <w:sz w:val="24"/>
                <w:szCs w:val="24"/>
                <w:u w:val="none"/>
              </w:rPr>
            </w:pPr>
          </w:p>
        </w:tc>
        <w:tc>
          <w:tcPr>
            <w:tcW w:w="1157" w:type="dxa"/>
            <w:vMerge w:val="continue"/>
            <w:tcBorders>
              <w:left w:val="single" w:color="000000" w:sz="4" w:space="0"/>
              <w:right w:val="nil"/>
            </w:tcBorders>
            <w:shd w:val="clear" w:color="auto" w:fill="auto"/>
            <w:noWrap/>
            <w:vAlign w:val="center"/>
          </w:tcPr>
          <w:p w14:paraId="7F2F1DD3">
            <w:pPr>
              <w:jc w:val="center"/>
              <w:rPr>
                <w:rFonts w:hint="eastAsia" w:ascii="宋体" w:hAnsi="宋体" w:eastAsia="宋体" w:cs="宋体"/>
                <w:i w:val="0"/>
                <w:iCs w:val="0"/>
                <w:color w:val="000000"/>
                <w:sz w:val="24"/>
                <w:szCs w:val="24"/>
                <w:u w:val="none"/>
              </w:rPr>
            </w:pPr>
          </w:p>
        </w:tc>
        <w:tc>
          <w:tcPr>
            <w:tcW w:w="1380" w:type="dxa"/>
            <w:vMerge w:val="continue"/>
            <w:tcBorders>
              <w:left w:val="single" w:color="000000" w:sz="4" w:space="0"/>
              <w:right w:val="nil"/>
            </w:tcBorders>
            <w:shd w:val="clear" w:color="auto" w:fill="auto"/>
            <w:vAlign w:val="center"/>
          </w:tcPr>
          <w:p w14:paraId="3FECF361">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p>
        </w:tc>
        <w:tc>
          <w:tcPr>
            <w:tcW w:w="2173" w:type="dxa"/>
            <w:tcBorders>
              <w:top w:val="nil"/>
              <w:left w:val="single" w:color="000000" w:sz="4" w:space="0"/>
              <w:bottom w:val="single" w:color="000000" w:sz="4" w:space="0"/>
              <w:right w:val="nil"/>
            </w:tcBorders>
            <w:shd w:val="clear" w:color="auto" w:fill="auto"/>
            <w:vAlign w:val="center"/>
          </w:tcPr>
          <w:p w14:paraId="04E8AAC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仿宋" w:hAnsi="仿宋" w:eastAsia="仿宋" w:cs="仿宋"/>
                <w:i w:val="0"/>
                <w:iCs w:val="0"/>
                <w:color w:val="000000"/>
                <w:kern w:val="0"/>
                <w:sz w:val="18"/>
                <w:szCs w:val="18"/>
                <w:u w:val="none"/>
                <w:lang w:val="en-US" w:eastAsia="zh-CN" w:bidi="ar"/>
              </w:rPr>
              <w:t>贫困生资助准确率</w:t>
            </w:r>
          </w:p>
        </w:tc>
        <w:tc>
          <w:tcPr>
            <w:tcW w:w="1485" w:type="dxa"/>
            <w:tcBorders>
              <w:top w:val="nil"/>
              <w:left w:val="single" w:color="000000" w:sz="4" w:space="0"/>
              <w:bottom w:val="single" w:color="000000" w:sz="4" w:space="0"/>
              <w:right w:val="nil"/>
            </w:tcBorders>
            <w:shd w:val="clear" w:color="auto" w:fill="auto"/>
            <w:vAlign w:val="center"/>
          </w:tcPr>
          <w:p w14:paraId="0344569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100%</w:t>
            </w:r>
          </w:p>
        </w:tc>
        <w:tc>
          <w:tcPr>
            <w:tcW w:w="1249" w:type="dxa"/>
            <w:tcBorders>
              <w:top w:val="nil"/>
              <w:left w:val="single" w:color="000000" w:sz="4" w:space="0"/>
              <w:bottom w:val="single" w:color="000000" w:sz="4" w:space="0"/>
              <w:right w:val="nil"/>
            </w:tcBorders>
            <w:shd w:val="clear" w:color="auto" w:fill="auto"/>
            <w:vAlign w:val="center"/>
          </w:tcPr>
          <w:p w14:paraId="3C0C39C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100%</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850F6">
            <w:pPr>
              <w:keepNext w:val="0"/>
              <w:keepLines w:val="0"/>
              <w:widowControl/>
              <w:suppressLineNumbers w:val="0"/>
              <w:jc w:val="center"/>
              <w:textAlignment w:val="center"/>
              <w:rPr>
                <w:rFonts w:hint="eastAsia" w:ascii="宋体" w:hAnsi="宋体" w:cs="宋体"/>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BD768">
            <w:pPr>
              <w:keepNext w:val="0"/>
              <w:keepLines w:val="0"/>
              <w:widowControl/>
              <w:suppressLineNumbers w:val="0"/>
              <w:jc w:val="center"/>
              <w:textAlignment w:val="center"/>
              <w:rPr>
                <w:rFonts w:hint="eastAsia" w:ascii="宋体" w:hAnsi="宋体" w:cs="宋体"/>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5</w:t>
            </w:r>
          </w:p>
        </w:tc>
      </w:tr>
      <w:tr w14:paraId="47CE3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D1B7AC">
            <w:pPr>
              <w:rPr>
                <w:rFonts w:hint="eastAsia" w:ascii="宋体" w:hAnsi="宋体" w:eastAsia="宋体" w:cs="宋体"/>
                <w:i w:val="0"/>
                <w:iCs w:val="0"/>
                <w:color w:val="000000"/>
                <w:sz w:val="24"/>
                <w:szCs w:val="24"/>
                <w:u w:val="none"/>
              </w:rPr>
            </w:pPr>
          </w:p>
        </w:tc>
        <w:tc>
          <w:tcPr>
            <w:tcW w:w="1157" w:type="dxa"/>
            <w:vMerge w:val="continue"/>
            <w:tcBorders>
              <w:left w:val="single" w:color="000000" w:sz="4" w:space="0"/>
              <w:right w:val="nil"/>
            </w:tcBorders>
            <w:shd w:val="clear" w:color="auto" w:fill="auto"/>
            <w:noWrap/>
            <w:vAlign w:val="center"/>
          </w:tcPr>
          <w:p w14:paraId="5EADB184">
            <w:pPr>
              <w:jc w:val="center"/>
              <w:rPr>
                <w:rFonts w:hint="eastAsia" w:ascii="宋体" w:hAnsi="宋体" w:eastAsia="宋体" w:cs="宋体"/>
                <w:i w:val="0"/>
                <w:iCs w:val="0"/>
                <w:color w:val="000000"/>
                <w:sz w:val="24"/>
                <w:szCs w:val="24"/>
                <w:u w:val="none"/>
              </w:rPr>
            </w:pPr>
          </w:p>
        </w:tc>
        <w:tc>
          <w:tcPr>
            <w:tcW w:w="1380" w:type="dxa"/>
            <w:vMerge w:val="restart"/>
            <w:tcBorders>
              <w:top w:val="single" w:color="000000" w:sz="4" w:space="0"/>
              <w:left w:val="single" w:color="000000" w:sz="4" w:space="0"/>
              <w:right w:val="nil"/>
            </w:tcBorders>
            <w:shd w:val="clear" w:color="auto" w:fill="auto"/>
            <w:vAlign w:val="center"/>
          </w:tcPr>
          <w:p w14:paraId="23357E2B">
            <w:pPr>
              <w:keepNext w:val="0"/>
              <w:keepLines w:val="0"/>
              <w:widowControl/>
              <w:suppressLineNumbers w:val="0"/>
              <w:jc w:val="center"/>
              <w:textAlignment w:val="center"/>
              <w:rPr>
                <w:rFonts w:hint="eastAsia" w:ascii="宋体" w:hAnsi="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质量指标</w:t>
            </w:r>
          </w:p>
        </w:tc>
        <w:tc>
          <w:tcPr>
            <w:tcW w:w="2173" w:type="dxa"/>
            <w:tcBorders>
              <w:top w:val="nil"/>
              <w:left w:val="single" w:color="000000" w:sz="4" w:space="0"/>
              <w:bottom w:val="single" w:color="000000" w:sz="4" w:space="0"/>
              <w:right w:val="nil"/>
            </w:tcBorders>
            <w:shd w:val="clear" w:color="auto" w:fill="auto"/>
            <w:vAlign w:val="center"/>
          </w:tcPr>
          <w:p w14:paraId="282D4DE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仿宋" w:hAnsi="仿宋" w:eastAsia="仿宋" w:cs="仿宋"/>
                <w:i w:val="0"/>
                <w:iCs w:val="0"/>
                <w:color w:val="000000"/>
                <w:kern w:val="0"/>
                <w:sz w:val="18"/>
                <w:szCs w:val="18"/>
                <w:u w:val="none"/>
                <w:lang w:val="en-US" w:eastAsia="zh-CN" w:bidi="ar"/>
              </w:rPr>
              <w:t>学生招生准确率</w:t>
            </w:r>
          </w:p>
        </w:tc>
        <w:tc>
          <w:tcPr>
            <w:tcW w:w="1485" w:type="dxa"/>
            <w:tcBorders>
              <w:top w:val="nil"/>
              <w:left w:val="single" w:color="000000" w:sz="4" w:space="0"/>
              <w:bottom w:val="single" w:color="000000" w:sz="4" w:space="0"/>
              <w:right w:val="nil"/>
            </w:tcBorders>
            <w:shd w:val="clear" w:color="auto" w:fill="auto"/>
            <w:vAlign w:val="center"/>
          </w:tcPr>
          <w:p w14:paraId="4170C86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100%</w:t>
            </w:r>
          </w:p>
        </w:tc>
        <w:tc>
          <w:tcPr>
            <w:tcW w:w="1249" w:type="dxa"/>
            <w:tcBorders>
              <w:top w:val="nil"/>
              <w:left w:val="single" w:color="000000" w:sz="4" w:space="0"/>
              <w:bottom w:val="single" w:color="000000" w:sz="4" w:space="0"/>
              <w:right w:val="nil"/>
            </w:tcBorders>
            <w:shd w:val="clear" w:color="auto" w:fill="auto"/>
            <w:vAlign w:val="center"/>
          </w:tcPr>
          <w:p w14:paraId="3691F37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100%</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9EF2F">
            <w:pPr>
              <w:keepNext w:val="0"/>
              <w:keepLines w:val="0"/>
              <w:widowControl/>
              <w:suppressLineNumbers w:val="0"/>
              <w:jc w:val="center"/>
              <w:textAlignment w:val="center"/>
              <w:rPr>
                <w:rFonts w:hint="eastAsia" w:ascii="宋体" w:hAnsi="宋体" w:cs="宋体"/>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2A5D9">
            <w:pPr>
              <w:keepNext w:val="0"/>
              <w:keepLines w:val="0"/>
              <w:widowControl/>
              <w:suppressLineNumbers w:val="0"/>
              <w:jc w:val="center"/>
              <w:textAlignment w:val="center"/>
              <w:rPr>
                <w:rFonts w:hint="eastAsia" w:ascii="宋体" w:hAnsi="宋体" w:cs="宋体"/>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5</w:t>
            </w:r>
          </w:p>
        </w:tc>
      </w:tr>
      <w:tr w14:paraId="7E3E53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3E6EAE">
            <w:pPr>
              <w:rPr>
                <w:rFonts w:hint="eastAsia" w:ascii="宋体" w:hAnsi="宋体" w:eastAsia="宋体" w:cs="宋体"/>
                <w:i w:val="0"/>
                <w:iCs w:val="0"/>
                <w:color w:val="000000"/>
                <w:sz w:val="24"/>
                <w:szCs w:val="24"/>
                <w:u w:val="none"/>
              </w:rPr>
            </w:pPr>
          </w:p>
        </w:tc>
        <w:tc>
          <w:tcPr>
            <w:tcW w:w="1157" w:type="dxa"/>
            <w:vMerge w:val="continue"/>
            <w:tcBorders>
              <w:left w:val="single" w:color="000000" w:sz="4" w:space="0"/>
              <w:right w:val="nil"/>
            </w:tcBorders>
            <w:shd w:val="clear" w:color="auto" w:fill="auto"/>
            <w:noWrap/>
            <w:vAlign w:val="center"/>
          </w:tcPr>
          <w:p w14:paraId="13D85E3C">
            <w:pPr>
              <w:jc w:val="center"/>
              <w:rPr>
                <w:rFonts w:hint="eastAsia" w:ascii="宋体" w:hAnsi="宋体" w:eastAsia="宋体" w:cs="宋体"/>
                <w:i w:val="0"/>
                <w:iCs w:val="0"/>
                <w:color w:val="000000"/>
                <w:sz w:val="24"/>
                <w:szCs w:val="24"/>
                <w:u w:val="none"/>
              </w:rPr>
            </w:pPr>
          </w:p>
        </w:tc>
        <w:tc>
          <w:tcPr>
            <w:tcW w:w="1380" w:type="dxa"/>
            <w:vMerge w:val="continue"/>
            <w:tcBorders>
              <w:left w:val="single" w:color="000000" w:sz="4" w:space="0"/>
              <w:right w:val="nil"/>
            </w:tcBorders>
            <w:shd w:val="clear" w:color="auto" w:fill="auto"/>
            <w:vAlign w:val="center"/>
          </w:tcPr>
          <w:p w14:paraId="1C07CFD6">
            <w:pPr>
              <w:keepNext w:val="0"/>
              <w:keepLines w:val="0"/>
              <w:widowControl/>
              <w:suppressLineNumbers w:val="0"/>
              <w:jc w:val="center"/>
              <w:textAlignment w:val="center"/>
              <w:rPr>
                <w:rFonts w:hint="eastAsia" w:ascii="宋体" w:hAnsi="宋体" w:cs="宋体"/>
                <w:i w:val="0"/>
                <w:iCs w:val="0"/>
                <w:color w:val="000000"/>
                <w:kern w:val="0"/>
                <w:sz w:val="24"/>
                <w:szCs w:val="24"/>
                <w:u w:val="none"/>
                <w:lang w:val="en-US" w:eastAsia="zh-CN" w:bidi="ar"/>
              </w:rPr>
            </w:pPr>
          </w:p>
        </w:tc>
        <w:tc>
          <w:tcPr>
            <w:tcW w:w="2173" w:type="dxa"/>
            <w:tcBorders>
              <w:top w:val="nil"/>
              <w:left w:val="single" w:color="000000" w:sz="4" w:space="0"/>
              <w:bottom w:val="single" w:color="000000" w:sz="4" w:space="0"/>
              <w:right w:val="nil"/>
            </w:tcBorders>
            <w:shd w:val="clear" w:color="auto" w:fill="auto"/>
            <w:vAlign w:val="center"/>
          </w:tcPr>
          <w:p w14:paraId="279AE30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仿宋" w:hAnsi="仿宋" w:eastAsia="仿宋" w:cs="仿宋"/>
                <w:i w:val="0"/>
                <w:iCs w:val="0"/>
                <w:color w:val="000000"/>
                <w:kern w:val="0"/>
                <w:sz w:val="18"/>
                <w:szCs w:val="18"/>
                <w:u w:val="none"/>
                <w:lang w:val="en-US" w:eastAsia="zh-CN" w:bidi="ar"/>
              </w:rPr>
              <w:t>教师培训完成率</w:t>
            </w:r>
          </w:p>
        </w:tc>
        <w:tc>
          <w:tcPr>
            <w:tcW w:w="1485" w:type="dxa"/>
            <w:tcBorders>
              <w:top w:val="nil"/>
              <w:left w:val="single" w:color="000000" w:sz="4" w:space="0"/>
              <w:bottom w:val="single" w:color="000000" w:sz="4" w:space="0"/>
              <w:right w:val="nil"/>
            </w:tcBorders>
            <w:shd w:val="clear" w:color="auto" w:fill="auto"/>
            <w:vAlign w:val="center"/>
          </w:tcPr>
          <w:p w14:paraId="0CF24BC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100%</w:t>
            </w:r>
          </w:p>
        </w:tc>
        <w:tc>
          <w:tcPr>
            <w:tcW w:w="1249" w:type="dxa"/>
            <w:tcBorders>
              <w:top w:val="nil"/>
              <w:left w:val="single" w:color="000000" w:sz="4" w:space="0"/>
              <w:bottom w:val="single" w:color="000000" w:sz="4" w:space="0"/>
              <w:right w:val="nil"/>
            </w:tcBorders>
            <w:shd w:val="clear" w:color="auto" w:fill="auto"/>
            <w:vAlign w:val="center"/>
          </w:tcPr>
          <w:p w14:paraId="01FB3B6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100%</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CCDBF">
            <w:pPr>
              <w:keepNext w:val="0"/>
              <w:keepLines w:val="0"/>
              <w:widowControl/>
              <w:suppressLineNumbers w:val="0"/>
              <w:jc w:val="center"/>
              <w:textAlignment w:val="center"/>
              <w:rPr>
                <w:rFonts w:hint="eastAsia" w:ascii="宋体" w:hAnsi="宋体" w:cs="宋体"/>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3A491">
            <w:pPr>
              <w:keepNext w:val="0"/>
              <w:keepLines w:val="0"/>
              <w:widowControl/>
              <w:suppressLineNumbers w:val="0"/>
              <w:jc w:val="center"/>
              <w:textAlignment w:val="center"/>
              <w:rPr>
                <w:rFonts w:hint="eastAsia" w:ascii="宋体" w:hAnsi="宋体" w:cs="宋体"/>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5</w:t>
            </w:r>
          </w:p>
        </w:tc>
      </w:tr>
      <w:tr w14:paraId="2C4C50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73DDBD">
            <w:pPr>
              <w:rPr>
                <w:rFonts w:hint="eastAsia" w:ascii="宋体" w:hAnsi="宋体" w:eastAsia="宋体" w:cs="宋体"/>
                <w:i w:val="0"/>
                <w:iCs w:val="0"/>
                <w:color w:val="000000"/>
                <w:sz w:val="24"/>
                <w:szCs w:val="24"/>
                <w:u w:val="none"/>
              </w:rPr>
            </w:pPr>
          </w:p>
        </w:tc>
        <w:tc>
          <w:tcPr>
            <w:tcW w:w="1157" w:type="dxa"/>
            <w:vMerge w:val="continue"/>
            <w:tcBorders>
              <w:left w:val="single" w:color="000000" w:sz="4" w:space="0"/>
              <w:right w:val="nil"/>
            </w:tcBorders>
            <w:shd w:val="clear" w:color="auto" w:fill="auto"/>
            <w:noWrap/>
            <w:vAlign w:val="center"/>
          </w:tcPr>
          <w:p w14:paraId="257280D6">
            <w:pPr>
              <w:jc w:val="center"/>
              <w:rPr>
                <w:rFonts w:hint="eastAsia" w:ascii="宋体" w:hAnsi="宋体" w:eastAsia="宋体" w:cs="宋体"/>
                <w:i w:val="0"/>
                <w:iCs w:val="0"/>
                <w:color w:val="000000"/>
                <w:sz w:val="24"/>
                <w:szCs w:val="24"/>
                <w:u w:val="none"/>
              </w:rPr>
            </w:pPr>
          </w:p>
        </w:tc>
        <w:tc>
          <w:tcPr>
            <w:tcW w:w="1380" w:type="dxa"/>
            <w:tcBorders>
              <w:top w:val="single" w:color="000000" w:sz="4" w:space="0"/>
              <w:left w:val="single" w:color="000000" w:sz="4" w:space="0"/>
              <w:right w:val="nil"/>
            </w:tcBorders>
            <w:shd w:val="clear" w:color="auto" w:fill="auto"/>
            <w:vAlign w:val="center"/>
          </w:tcPr>
          <w:p w14:paraId="4BD00DB5">
            <w:pPr>
              <w:keepNext w:val="0"/>
              <w:keepLines w:val="0"/>
              <w:widowControl/>
              <w:suppressLineNumbers w:val="0"/>
              <w:jc w:val="center"/>
              <w:textAlignment w:val="center"/>
              <w:rPr>
                <w:rFonts w:hint="default" w:ascii="宋体" w:hAnsi="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时效指标</w:t>
            </w:r>
          </w:p>
        </w:tc>
        <w:tc>
          <w:tcPr>
            <w:tcW w:w="2173" w:type="dxa"/>
            <w:tcBorders>
              <w:top w:val="nil"/>
              <w:left w:val="single" w:color="000000" w:sz="4" w:space="0"/>
              <w:bottom w:val="single" w:color="000000" w:sz="4" w:space="0"/>
              <w:right w:val="nil"/>
            </w:tcBorders>
            <w:shd w:val="clear" w:color="auto" w:fill="auto"/>
            <w:vAlign w:val="center"/>
          </w:tcPr>
          <w:p w14:paraId="67666E75">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完成时间</w:t>
            </w:r>
          </w:p>
        </w:tc>
        <w:tc>
          <w:tcPr>
            <w:tcW w:w="1485" w:type="dxa"/>
            <w:tcBorders>
              <w:top w:val="nil"/>
              <w:left w:val="single" w:color="000000" w:sz="4" w:space="0"/>
              <w:bottom w:val="single" w:color="000000" w:sz="4" w:space="0"/>
              <w:right w:val="nil"/>
            </w:tcBorders>
            <w:shd w:val="clear" w:color="auto" w:fill="auto"/>
            <w:vAlign w:val="center"/>
          </w:tcPr>
          <w:p w14:paraId="7F97CFB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2024年内完成</w:t>
            </w:r>
          </w:p>
        </w:tc>
        <w:tc>
          <w:tcPr>
            <w:tcW w:w="1249" w:type="dxa"/>
            <w:tcBorders>
              <w:top w:val="nil"/>
              <w:left w:val="single" w:color="000000" w:sz="4" w:space="0"/>
              <w:bottom w:val="single" w:color="000000" w:sz="4" w:space="0"/>
              <w:right w:val="nil"/>
            </w:tcBorders>
            <w:shd w:val="clear" w:color="auto" w:fill="auto"/>
            <w:vAlign w:val="center"/>
          </w:tcPr>
          <w:p w14:paraId="1B39358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2024年内完成</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17492">
            <w:pPr>
              <w:keepNext w:val="0"/>
              <w:keepLines w:val="0"/>
              <w:widowControl/>
              <w:suppressLineNumbers w:val="0"/>
              <w:jc w:val="center"/>
              <w:textAlignment w:val="center"/>
              <w:rPr>
                <w:rFonts w:hint="eastAsia" w:ascii="宋体" w:hAnsi="宋体" w:cs="宋体"/>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9FBF4">
            <w:pPr>
              <w:keepNext w:val="0"/>
              <w:keepLines w:val="0"/>
              <w:widowControl/>
              <w:suppressLineNumbers w:val="0"/>
              <w:jc w:val="center"/>
              <w:textAlignment w:val="center"/>
              <w:rPr>
                <w:rFonts w:hint="eastAsia" w:ascii="宋体" w:hAnsi="宋体" w:cs="宋体"/>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10</w:t>
            </w:r>
          </w:p>
        </w:tc>
      </w:tr>
      <w:tr w14:paraId="57FBBA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8CA739">
            <w:pPr>
              <w:rPr>
                <w:rFonts w:hint="eastAsia" w:ascii="宋体" w:hAnsi="宋体" w:eastAsia="宋体" w:cs="宋体"/>
                <w:i w:val="0"/>
                <w:iCs w:val="0"/>
                <w:color w:val="000000"/>
                <w:sz w:val="24"/>
                <w:szCs w:val="24"/>
                <w:u w:val="none"/>
              </w:rPr>
            </w:pPr>
          </w:p>
        </w:tc>
        <w:tc>
          <w:tcPr>
            <w:tcW w:w="1157" w:type="dxa"/>
            <w:vMerge w:val="restart"/>
            <w:tcBorders>
              <w:top w:val="single" w:color="000000" w:sz="4" w:space="0"/>
              <w:left w:val="single" w:color="000000" w:sz="4" w:space="0"/>
              <w:right w:val="nil"/>
            </w:tcBorders>
            <w:shd w:val="clear" w:color="auto" w:fill="auto"/>
            <w:noWrap/>
            <w:vAlign w:val="center"/>
          </w:tcPr>
          <w:p w14:paraId="6AB60FF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效益指标</w:t>
            </w:r>
          </w:p>
        </w:tc>
        <w:tc>
          <w:tcPr>
            <w:tcW w:w="1380" w:type="dxa"/>
            <w:tcBorders>
              <w:top w:val="single" w:color="000000" w:sz="4" w:space="0"/>
              <w:left w:val="single" w:color="000000" w:sz="4" w:space="0"/>
              <w:bottom w:val="single" w:color="000000" w:sz="4" w:space="0"/>
              <w:right w:val="nil"/>
            </w:tcBorders>
            <w:shd w:val="clear" w:color="auto" w:fill="auto"/>
            <w:vAlign w:val="center"/>
          </w:tcPr>
          <w:p w14:paraId="5E40B90F">
            <w:pPr>
              <w:keepNext w:val="0"/>
              <w:keepLines w:val="0"/>
              <w:widowControl/>
              <w:suppressLineNumbers w:val="0"/>
              <w:ind w:left="240" w:hanging="240" w:hangingChars="100"/>
              <w:jc w:val="center"/>
              <w:textAlignment w:val="center"/>
              <w:rPr>
                <w:rFonts w:hint="eastAsia" w:ascii="宋体" w:hAnsi="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经济效益指标</w:t>
            </w:r>
          </w:p>
        </w:tc>
        <w:tc>
          <w:tcPr>
            <w:tcW w:w="2173" w:type="dxa"/>
            <w:tcBorders>
              <w:top w:val="nil"/>
              <w:left w:val="single" w:color="000000" w:sz="4" w:space="0"/>
              <w:bottom w:val="single" w:color="000000" w:sz="4" w:space="0"/>
              <w:right w:val="nil"/>
            </w:tcBorders>
            <w:shd w:val="clear" w:color="auto" w:fill="auto"/>
            <w:vAlign w:val="center"/>
          </w:tcPr>
          <w:p w14:paraId="0AE84B95">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提高教师生活水平</w:t>
            </w:r>
          </w:p>
        </w:tc>
        <w:tc>
          <w:tcPr>
            <w:tcW w:w="1485" w:type="dxa"/>
            <w:tcBorders>
              <w:top w:val="nil"/>
              <w:left w:val="single" w:color="000000" w:sz="4" w:space="0"/>
              <w:bottom w:val="single" w:color="000000" w:sz="4" w:space="0"/>
              <w:right w:val="nil"/>
            </w:tcBorders>
            <w:shd w:val="clear" w:color="auto" w:fill="auto"/>
            <w:vAlign w:val="center"/>
          </w:tcPr>
          <w:p w14:paraId="4BBF50B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提高教师生活水平</w:t>
            </w:r>
          </w:p>
        </w:tc>
        <w:tc>
          <w:tcPr>
            <w:tcW w:w="1249" w:type="dxa"/>
            <w:tcBorders>
              <w:top w:val="nil"/>
              <w:left w:val="single" w:color="000000" w:sz="4" w:space="0"/>
              <w:bottom w:val="single" w:color="000000" w:sz="4" w:space="0"/>
              <w:right w:val="nil"/>
            </w:tcBorders>
            <w:shd w:val="clear" w:color="auto" w:fill="auto"/>
            <w:vAlign w:val="center"/>
          </w:tcPr>
          <w:p w14:paraId="1DAC4C2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提高教师生活水平</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378FF">
            <w:pPr>
              <w:keepNext w:val="0"/>
              <w:keepLines w:val="0"/>
              <w:widowControl/>
              <w:suppressLineNumbers w:val="0"/>
              <w:jc w:val="center"/>
              <w:textAlignment w:val="center"/>
              <w:rPr>
                <w:rFonts w:hint="eastAsia" w:ascii="宋体" w:hAnsi="宋体" w:cs="宋体"/>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D8348">
            <w:pPr>
              <w:keepNext w:val="0"/>
              <w:keepLines w:val="0"/>
              <w:widowControl/>
              <w:suppressLineNumbers w:val="0"/>
              <w:jc w:val="center"/>
              <w:textAlignment w:val="center"/>
              <w:rPr>
                <w:rFonts w:hint="eastAsia" w:ascii="宋体" w:hAnsi="宋体" w:cs="宋体"/>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5</w:t>
            </w:r>
          </w:p>
        </w:tc>
      </w:tr>
      <w:tr w14:paraId="354F7A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1608BA">
            <w:pPr>
              <w:rPr>
                <w:rFonts w:hint="eastAsia" w:ascii="宋体" w:hAnsi="宋体" w:eastAsia="宋体" w:cs="宋体"/>
                <w:i w:val="0"/>
                <w:iCs w:val="0"/>
                <w:color w:val="000000"/>
                <w:sz w:val="24"/>
                <w:szCs w:val="24"/>
                <w:u w:val="none"/>
              </w:rPr>
            </w:pPr>
          </w:p>
        </w:tc>
        <w:tc>
          <w:tcPr>
            <w:tcW w:w="1157" w:type="dxa"/>
            <w:vMerge w:val="continue"/>
            <w:tcBorders>
              <w:left w:val="single" w:color="000000" w:sz="4" w:space="0"/>
              <w:right w:val="nil"/>
            </w:tcBorders>
            <w:shd w:val="clear" w:color="auto" w:fill="auto"/>
            <w:noWrap/>
            <w:vAlign w:val="center"/>
          </w:tcPr>
          <w:p w14:paraId="0BF85F0B">
            <w:pPr>
              <w:jc w:val="center"/>
              <w:rPr>
                <w:rFonts w:hint="eastAsia" w:ascii="宋体" w:hAnsi="宋体" w:eastAsia="宋体" w:cs="宋体"/>
                <w:i w:val="0"/>
                <w:iCs w:val="0"/>
                <w:color w:val="000000"/>
                <w:sz w:val="24"/>
                <w:szCs w:val="24"/>
                <w:u w:val="none"/>
              </w:rPr>
            </w:pPr>
          </w:p>
        </w:tc>
        <w:tc>
          <w:tcPr>
            <w:tcW w:w="1380" w:type="dxa"/>
            <w:tcBorders>
              <w:top w:val="single" w:color="000000" w:sz="4" w:space="0"/>
              <w:left w:val="single" w:color="000000" w:sz="4" w:space="0"/>
              <w:bottom w:val="single" w:color="000000" w:sz="4" w:space="0"/>
              <w:right w:val="nil"/>
            </w:tcBorders>
            <w:shd w:val="clear" w:color="auto" w:fill="auto"/>
            <w:vAlign w:val="center"/>
          </w:tcPr>
          <w:p w14:paraId="26920010">
            <w:pPr>
              <w:keepNext w:val="0"/>
              <w:keepLines w:val="0"/>
              <w:widowControl/>
              <w:suppressLineNumbers w:val="0"/>
              <w:ind w:left="240" w:hanging="240" w:hangingChars="100"/>
              <w:jc w:val="center"/>
              <w:textAlignment w:val="center"/>
              <w:rPr>
                <w:rFonts w:hint="default" w:ascii="宋体" w:hAnsi="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社会效益指标</w:t>
            </w:r>
          </w:p>
        </w:tc>
        <w:tc>
          <w:tcPr>
            <w:tcW w:w="2173" w:type="dxa"/>
            <w:tcBorders>
              <w:top w:val="nil"/>
              <w:left w:val="single" w:color="000000" w:sz="4" w:space="0"/>
              <w:bottom w:val="single" w:color="000000" w:sz="4" w:space="0"/>
              <w:right w:val="nil"/>
            </w:tcBorders>
            <w:shd w:val="clear" w:color="auto" w:fill="auto"/>
            <w:vAlign w:val="center"/>
          </w:tcPr>
          <w:p w14:paraId="25D21920">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提高教师教学水平，提高学生文化素质</w:t>
            </w:r>
          </w:p>
        </w:tc>
        <w:tc>
          <w:tcPr>
            <w:tcW w:w="1485" w:type="dxa"/>
            <w:tcBorders>
              <w:top w:val="nil"/>
              <w:left w:val="single" w:color="000000" w:sz="4" w:space="0"/>
              <w:bottom w:val="single" w:color="000000" w:sz="4" w:space="0"/>
              <w:right w:val="nil"/>
            </w:tcBorders>
            <w:shd w:val="clear" w:color="auto" w:fill="auto"/>
            <w:vAlign w:val="center"/>
          </w:tcPr>
          <w:p w14:paraId="257685C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提高教师教学水平，提高学生文化素质</w:t>
            </w:r>
          </w:p>
        </w:tc>
        <w:tc>
          <w:tcPr>
            <w:tcW w:w="1249" w:type="dxa"/>
            <w:tcBorders>
              <w:top w:val="nil"/>
              <w:left w:val="single" w:color="000000" w:sz="4" w:space="0"/>
              <w:bottom w:val="single" w:color="000000" w:sz="4" w:space="0"/>
              <w:right w:val="nil"/>
            </w:tcBorders>
            <w:shd w:val="clear" w:color="auto" w:fill="auto"/>
            <w:vAlign w:val="center"/>
          </w:tcPr>
          <w:p w14:paraId="504E298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提高教师教学水平，提高学生文化素质</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363C4">
            <w:pPr>
              <w:keepNext w:val="0"/>
              <w:keepLines w:val="0"/>
              <w:widowControl/>
              <w:suppressLineNumbers w:val="0"/>
              <w:jc w:val="center"/>
              <w:textAlignment w:val="center"/>
              <w:rPr>
                <w:rFonts w:hint="eastAsia" w:ascii="宋体" w:hAnsi="宋体" w:cs="宋体"/>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7609F">
            <w:pPr>
              <w:keepNext w:val="0"/>
              <w:keepLines w:val="0"/>
              <w:widowControl/>
              <w:suppressLineNumbers w:val="0"/>
              <w:jc w:val="center"/>
              <w:textAlignment w:val="center"/>
              <w:rPr>
                <w:rFonts w:hint="eastAsia" w:ascii="宋体" w:hAnsi="宋体" w:cs="宋体"/>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10</w:t>
            </w:r>
          </w:p>
        </w:tc>
      </w:tr>
      <w:tr w14:paraId="51D0C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078CB9">
            <w:pPr>
              <w:rPr>
                <w:rFonts w:hint="eastAsia" w:ascii="宋体" w:hAnsi="宋体" w:eastAsia="宋体" w:cs="宋体"/>
                <w:i w:val="0"/>
                <w:iCs w:val="0"/>
                <w:color w:val="000000"/>
                <w:sz w:val="24"/>
                <w:szCs w:val="24"/>
                <w:u w:val="none"/>
              </w:rPr>
            </w:pPr>
          </w:p>
        </w:tc>
        <w:tc>
          <w:tcPr>
            <w:tcW w:w="1157" w:type="dxa"/>
            <w:vMerge w:val="continue"/>
            <w:tcBorders>
              <w:left w:val="single" w:color="000000" w:sz="4" w:space="0"/>
              <w:right w:val="nil"/>
            </w:tcBorders>
            <w:shd w:val="clear" w:color="auto" w:fill="auto"/>
            <w:noWrap/>
            <w:vAlign w:val="center"/>
          </w:tcPr>
          <w:p w14:paraId="20E6069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380" w:type="dxa"/>
            <w:tcBorders>
              <w:top w:val="single" w:color="000000" w:sz="4" w:space="0"/>
              <w:left w:val="single" w:color="000000" w:sz="4" w:space="0"/>
              <w:bottom w:val="single" w:color="000000" w:sz="4" w:space="0"/>
              <w:right w:val="nil"/>
            </w:tcBorders>
            <w:shd w:val="clear" w:color="auto" w:fill="auto"/>
            <w:vAlign w:val="center"/>
          </w:tcPr>
          <w:p w14:paraId="2923748E">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生态效益指标</w:t>
            </w:r>
          </w:p>
        </w:tc>
        <w:tc>
          <w:tcPr>
            <w:tcW w:w="2173" w:type="dxa"/>
            <w:tcBorders>
              <w:top w:val="nil"/>
              <w:left w:val="single" w:color="000000" w:sz="4" w:space="0"/>
              <w:bottom w:val="single" w:color="000000" w:sz="4" w:space="0"/>
              <w:right w:val="nil"/>
            </w:tcBorders>
            <w:shd w:val="clear" w:color="auto" w:fill="auto"/>
            <w:vAlign w:val="center"/>
          </w:tcPr>
          <w:p w14:paraId="1C1E789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仿宋" w:hAnsi="仿宋" w:eastAsia="仿宋" w:cs="仿宋"/>
                <w:i w:val="0"/>
                <w:iCs w:val="0"/>
                <w:color w:val="000000"/>
                <w:kern w:val="0"/>
                <w:sz w:val="18"/>
                <w:szCs w:val="18"/>
                <w:u w:val="none"/>
                <w:lang w:val="en-US" w:eastAsia="zh-CN" w:bidi="ar"/>
              </w:rPr>
              <w:t>改善校园环境</w:t>
            </w:r>
          </w:p>
        </w:tc>
        <w:tc>
          <w:tcPr>
            <w:tcW w:w="1485" w:type="dxa"/>
            <w:tcBorders>
              <w:top w:val="nil"/>
              <w:left w:val="single" w:color="000000" w:sz="4" w:space="0"/>
              <w:bottom w:val="single" w:color="000000" w:sz="4" w:space="0"/>
              <w:right w:val="nil"/>
            </w:tcBorders>
            <w:shd w:val="clear" w:color="auto" w:fill="auto"/>
            <w:vAlign w:val="center"/>
          </w:tcPr>
          <w:p w14:paraId="04CC9B3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default" w:ascii="仿宋_GB2312" w:hAnsi="宋体" w:eastAsia="仿宋_GB2312" w:cs="仿宋_GB2312"/>
                <w:i w:val="0"/>
                <w:iCs w:val="0"/>
                <w:color w:val="000000"/>
                <w:kern w:val="0"/>
                <w:sz w:val="18"/>
                <w:szCs w:val="18"/>
                <w:u w:val="none"/>
                <w:lang w:val="en-US" w:eastAsia="zh-CN" w:bidi="ar"/>
              </w:rPr>
              <w:t>改善校园环境</w:t>
            </w:r>
          </w:p>
        </w:tc>
        <w:tc>
          <w:tcPr>
            <w:tcW w:w="1249" w:type="dxa"/>
            <w:tcBorders>
              <w:top w:val="nil"/>
              <w:left w:val="single" w:color="000000" w:sz="4" w:space="0"/>
              <w:bottom w:val="single" w:color="000000" w:sz="4" w:space="0"/>
              <w:right w:val="nil"/>
            </w:tcBorders>
            <w:shd w:val="clear" w:color="auto" w:fill="auto"/>
            <w:vAlign w:val="center"/>
          </w:tcPr>
          <w:p w14:paraId="0DCC22A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default" w:ascii="仿宋_GB2312" w:hAnsi="宋体" w:eastAsia="仿宋_GB2312" w:cs="仿宋_GB2312"/>
                <w:i w:val="0"/>
                <w:iCs w:val="0"/>
                <w:color w:val="000000"/>
                <w:kern w:val="0"/>
                <w:sz w:val="18"/>
                <w:szCs w:val="18"/>
                <w:u w:val="none"/>
                <w:lang w:val="en-US" w:eastAsia="zh-CN" w:bidi="ar"/>
              </w:rPr>
              <w:t>改善</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BFF0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E856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default" w:ascii="仿宋_GB2312" w:hAnsi="宋体" w:eastAsia="仿宋_GB2312" w:cs="仿宋_GB2312"/>
                <w:i w:val="0"/>
                <w:iCs w:val="0"/>
                <w:color w:val="000000"/>
                <w:kern w:val="0"/>
                <w:sz w:val="18"/>
                <w:szCs w:val="18"/>
                <w:u w:val="none"/>
                <w:lang w:val="en-US" w:eastAsia="zh-CN" w:bidi="ar"/>
              </w:rPr>
              <w:t>4</w:t>
            </w:r>
          </w:p>
        </w:tc>
      </w:tr>
      <w:tr w14:paraId="44F843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9E5657">
            <w:pPr>
              <w:rPr>
                <w:rFonts w:hint="eastAsia" w:ascii="宋体" w:hAnsi="宋体" w:eastAsia="宋体" w:cs="宋体"/>
                <w:i w:val="0"/>
                <w:iCs w:val="0"/>
                <w:color w:val="000000"/>
                <w:sz w:val="24"/>
                <w:szCs w:val="24"/>
                <w:u w:val="none"/>
              </w:rPr>
            </w:pPr>
          </w:p>
        </w:tc>
        <w:tc>
          <w:tcPr>
            <w:tcW w:w="1157" w:type="dxa"/>
            <w:vMerge w:val="continue"/>
            <w:tcBorders>
              <w:left w:val="single" w:color="000000" w:sz="4" w:space="0"/>
              <w:bottom w:val="single" w:color="auto" w:sz="4" w:space="0"/>
              <w:right w:val="nil"/>
            </w:tcBorders>
            <w:shd w:val="clear" w:color="auto" w:fill="auto"/>
            <w:noWrap/>
            <w:vAlign w:val="center"/>
          </w:tcPr>
          <w:p w14:paraId="4878F5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380" w:type="dxa"/>
            <w:tcBorders>
              <w:top w:val="single" w:color="000000" w:sz="4" w:space="0"/>
              <w:left w:val="single" w:color="000000" w:sz="4" w:space="0"/>
              <w:bottom w:val="single" w:color="auto" w:sz="4" w:space="0"/>
              <w:right w:val="nil"/>
            </w:tcBorders>
            <w:shd w:val="clear" w:color="auto" w:fill="auto"/>
            <w:vAlign w:val="center"/>
          </w:tcPr>
          <w:p w14:paraId="04D2F510">
            <w:pPr>
              <w:keepNext w:val="0"/>
              <w:keepLines w:val="0"/>
              <w:widowControl/>
              <w:suppressLineNumbers w:val="0"/>
              <w:ind w:left="240" w:hanging="240" w:hangingChars="10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可持续影响指标</w:t>
            </w:r>
          </w:p>
        </w:tc>
        <w:tc>
          <w:tcPr>
            <w:tcW w:w="2173" w:type="dxa"/>
            <w:tcBorders>
              <w:top w:val="nil"/>
              <w:left w:val="single" w:color="000000" w:sz="4" w:space="0"/>
              <w:bottom w:val="single" w:color="auto" w:sz="4" w:space="0"/>
              <w:right w:val="nil"/>
            </w:tcBorders>
            <w:shd w:val="clear" w:color="auto" w:fill="auto"/>
            <w:vAlign w:val="center"/>
          </w:tcPr>
          <w:p w14:paraId="1DFE68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仿宋" w:hAnsi="仿宋" w:eastAsia="仿宋" w:cs="仿宋"/>
                <w:i w:val="0"/>
                <w:iCs w:val="0"/>
                <w:color w:val="000000"/>
                <w:kern w:val="0"/>
                <w:sz w:val="18"/>
                <w:szCs w:val="18"/>
                <w:u w:val="none"/>
                <w:lang w:val="en-US" w:eastAsia="zh-CN" w:bidi="ar"/>
              </w:rPr>
              <w:t>可持续发展</w:t>
            </w:r>
          </w:p>
        </w:tc>
        <w:tc>
          <w:tcPr>
            <w:tcW w:w="1485" w:type="dxa"/>
            <w:tcBorders>
              <w:top w:val="nil"/>
              <w:left w:val="single" w:color="000000" w:sz="4" w:space="0"/>
              <w:bottom w:val="single" w:color="000000" w:sz="4" w:space="0"/>
              <w:right w:val="nil"/>
            </w:tcBorders>
            <w:shd w:val="clear" w:color="auto" w:fill="auto"/>
            <w:vAlign w:val="center"/>
          </w:tcPr>
          <w:p w14:paraId="5E0EAC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default" w:ascii="仿宋_GB2312" w:hAnsi="宋体" w:eastAsia="仿宋_GB2312" w:cs="仿宋_GB2312"/>
                <w:i w:val="0"/>
                <w:iCs w:val="0"/>
                <w:color w:val="000000"/>
                <w:kern w:val="0"/>
                <w:sz w:val="18"/>
                <w:szCs w:val="18"/>
                <w:u w:val="none"/>
                <w:lang w:val="en-US" w:eastAsia="zh-CN" w:bidi="ar"/>
              </w:rPr>
              <w:t>可持续发展</w:t>
            </w:r>
          </w:p>
        </w:tc>
        <w:tc>
          <w:tcPr>
            <w:tcW w:w="1249" w:type="dxa"/>
            <w:tcBorders>
              <w:top w:val="nil"/>
              <w:left w:val="single" w:color="000000" w:sz="4" w:space="0"/>
              <w:bottom w:val="single" w:color="000000" w:sz="4" w:space="0"/>
              <w:right w:val="nil"/>
            </w:tcBorders>
            <w:shd w:val="clear" w:color="auto" w:fill="auto"/>
            <w:vAlign w:val="center"/>
          </w:tcPr>
          <w:p w14:paraId="2BDAD7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default" w:ascii="仿宋_GB2312" w:hAnsi="宋体" w:eastAsia="仿宋_GB2312" w:cs="仿宋_GB2312"/>
                <w:i w:val="0"/>
                <w:iCs w:val="0"/>
                <w:color w:val="000000"/>
                <w:kern w:val="0"/>
                <w:sz w:val="18"/>
                <w:szCs w:val="18"/>
                <w:u w:val="none"/>
                <w:lang w:val="en-US" w:eastAsia="zh-CN" w:bidi="ar"/>
              </w:rPr>
              <w:t>可持续发展</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DD6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DEC6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default" w:ascii="仿宋_GB2312" w:hAnsi="宋体" w:eastAsia="仿宋_GB2312" w:cs="仿宋_GB2312"/>
                <w:i w:val="0"/>
                <w:iCs w:val="0"/>
                <w:color w:val="000000"/>
                <w:kern w:val="0"/>
                <w:sz w:val="18"/>
                <w:szCs w:val="18"/>
                <w:u w:val="none"/>
                <w:lang w:val="en-US" w:eastAsia="zh-CN" w:bidi="ar"/>
              </w:rPr>
              <w:t>4</w:t>
            </w:r>
          </w:p>
        </w:tc>
      </w:tr>
      <w:tr w14:paraId="45D12F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3F1E0C79">
            <w:pPr>
              <w:rPr>
                <w:rFonts w:hint="eastAsia" w:ascii="宋体" w:hAnsi="宋体" w:eastAsia="宋体" w:cs="宋体"/>
                <w:i w:val="0"/>
                <w:iCs w:val="0"/>
                <w:color w:val="000000"/>
                <w:sz w:val="24"/>
                <w:szCs w:val="24"/>
                <w:u w:val="none"/>
              </w:rPr>
            </w:pPr>
          </w:p>
        </w:tc>
        <w:tc>
          <w:tcPr>
            <w:tcW w:w="11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9C330A7">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满意度指标</w:t>
            </w:r>
          </w:p>
        </w:tc>
        <w:tc>
          <w:tcPr>
            <w:tcW w:w="1380" w:type="dxa"/>
            <w:tcBorders>
              <w:top w:val="single" w:color="auto" w:sz="4" w:space="0"/>
              <w:left w:val="single" w:color="auto" w:sz="4" w:space="0"/>
              <w:bottom w:val="single" w:color="auto" w:sz="4" w:space="0"/>
              <w:right w:val="single" w:color="auto" w:sz="4" w:space="0"/>
            </w:tcBorders>
            <w:shd w:val="clear" w:color="auto" w:fill="auto"/>
            <w:vAlign w:val="center"/>
          </w:tcPr>
          <w:p w14:paraId="0ADE0645">
            <w:pPr>
              <w:keepNext w:val="0"/>
              <w:keepLines w:val="0"/>
              <w:widowControl/>
              <w:suppressLineNumbers w:val="0"/>
              <w:ind w:left="240" w:hanging="240" w:hangingChars="10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服务对象满意度指标</w:t>
            </w:r>
          </w:p>
        </w:tc>
        <w:tc>
          <w:tcPr>
            <w:tcW w:w="2173" w:type="dxa"/>
            <w:tcBorders>
              <w:top w:val="single" w:color="auto" w:sz="4" w:space="0"/>
              <w:left w:val="single" w:color="auto" w:sz="4" w:space="0"/>
              <w:bottom w:val="single" w:color="auto" w:sz="4" w:space="0"/>
              <w:right w:val="single" w:color="auto" w:sz="4" w:space="0"/>
            </w:tcBorders>
            <w:shd w:val="clear" w:color="auto" w:fill="auto"/>
            <w:vAlign w:val="center"/>
          </w:tcPr>
          <w:p w14:paraId="164799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仿宋" w:hAnsi="仿宋" w:eastAsia="仿宋" w:cs="仿宋"/>
                <w:i w:val="0"/>
                <w:iCs w:val="0"/>
                <w:color w:val="000000"/>
                <w:kern w:val="0"/>
                <w:sz w:val="18"/>
                <w:szCs w:val="18"/>
                <w:u w:val="none"/>
                <w:lang w:val="en-US" w:eastAsia="zh-CN" w:bidi="ar"/>
              </w:rPr>
              <w:t>服务对象满意度指标</w:t>
            </w:r>
          </w:p>
        </w:tc>
        <w:tc>
          <w:tcPr>
            <w:tcW w:w="1485" w:type="dxa"/>
            <w:tcBorders>
              <w:top w:val="nil"/>
              <w:left w:val="single" w:color="auto" w:sz="4" w:space="0"/>
              <w:bottom w:val="single" w:color="000000" w:sz="4" w:space="0"/>
              <w:right w:val="nil"/>
            </w:tcBorders>
            <w:shd w:val="clear" w:color="auto" w:fill="auto"/>
            <w:vAlign w:val="center"/>
          </w:tcPr>
          <w:p w14:paraId="05E2771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default" w:ascii="仿宋_GB2312" w:hAnsi="宋体" w:eastAsia="仿宋_GB2312" w:cs="仿宋_GB2312"/>
                <w:i w:val="0"/>
                <w:iCs w:val="0"/>
                <w:color w:val="000000"/>
                <w:kern w:val="0"/>
                <w:sz w:val="18"/>
                <w:szCs w:val="18"/>
                <w:u w:val="none"/>
                <w:lang w:val="en-US" w:eastAsia="zh-CN" w:bidi="ar"/>
              </w:rPr>
              <w:t>90%</w:t>
            </w:r>
          </w:p>
        </w:tc>
        <w:tc>
          <w:tcPr>
            <w:tcW w:w="1249" w:type="dxa"/>
            <w:tcBorders>
              <w:top w:val="nil"/>
              <w:left w:val="single" w:color="000000" w:sz="4" w:space="0"/>
              <w:bottom w:val="single" w:color="000000" w:sz="4" w:space="0"/>
              <w:right w:val="nil"/>
            </w:tcBorders>
            <w:shd w:val="clear" w:color="auto" w:fill="auto"/>
            <w:vAlign w:val="center"/>
          </w:tcPr>
          <w:p w14:paraId="5499980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A9DC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CBF21">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default" w:ascii="仿宋_GB2312" w:hAnsi="宋体" w:eastAsia="仿宋_GB2312" w:cs="仿宋_GB2312"/>
                <w:i w:val="0"/>
                <w:iCs w:val="0"/>
                <w:color w:val="000000"/>
                <w:kern w:val="0"/>
                <w:sz w:val="18"/>
                <w:szCs w:val="18"/>
                <w:u w:val="none"/>
                <w:lang w:val="en-US" w:eastAsia="zh-CN" w:bidi="ar"/>
              </w:rPr>
              <w:t>5</w:t>
            </w:r>
          </w:p>
        </w:tc>
      </w:tr>
      <w:tr w14:paraId="47F6F0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AEE9A7">
            <w:pPr>
              <w:rPr>
                <w:rFonts w:hint="eastAsia" w:ascii="宋体" w:hAnsi="宋体" w:eastAsia="宋体" w:cs="宋体"/>
                <w:i w:val="0"/>
                <w:iCs w:val="0"/>
                <w:color w:val="000000"/>
                <w:sz w:val="24"/>
                <w:szCs w:val="24"/>
                <w:u w:val="none"/>
              </w:rPr>
            </w:pPr>
          </w:p>
        </w:tc>
        <w:tc>
          <w:tcPr>
            <w:tcW w:w="1157" w:type="dxa"/>
            <w:tcBorders>
              <w:top w:val="single" w:color="auto" w:sz="4" w:space="0"/>
              <w:left w:val="single" w:color="000000" w:sz="4" w:space="0"/>
              <w:right w:val="nil"/>
            </w:tcBorders>
            <w:shd w:val="clear" w:color="auto" w:fill="auto"/>
            <w:noWrap/>
            <w:vAlign w:val="center"/>
          </w:tcPr>
          <w:p w14:paraId="45206811">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成本指标</w:t>
            </w:r>
          </w:p>
        </w:tc>
        <w:tc>
          <w:tcPr>
            <w:tcW w:w="1380" w:type="dxa"/>
            <w:tcBorders>
              <w:top w:val="single" w:color="auto" w:sz="4" w:space="0"/>
              <w:left w:val="single" w:color="000000" w:sz="4" w:space="0"/>
              <w:bottom w:val="single" w:color="000000" w:sz="4" w:space="0"/>
              <w:right w:val="nil"/>
            </w:tcBorders>
            <w:shd w:val="clear" w:color="auto" w:fill="auto"/>
            <w:vAlign w:val="center"/>
          </w:tcPr>
          <w:p w14:paraId="1792FE8D">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经济成本指标</w:t>
            </w:r>
          </w:p>
        </w:tc>
        <w:tc>
          <w:tcPr>
            <w:tcW w:w="2173" w:type="dxa"/>
            <w:tcBorders>
              <w:top w:val="single" w:color="auto" w:sz="4" w:space="0"/>
              <w:left w:val="single" w:color="000000" w:sz="4" w:space="0"/>
              <w:bottom w:val="nil"/>
              <w:right w:val="nil"/>
            </w:tcBorders>
            <w:shd w:val="clear" w:color="auto" w:fill="auto"/>
            <w:vAlign w:val="center"/>
          </w:tcPr>
          <w:p w14:paraId="03EBB9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仿宋" w:hAnsi="仿宋" w:eastAsia="仿宋" w:cs="仿宋"/>
                <w:i w:val="0"/>
                <w:iCs w:val="0"/>
                <w:color w:val="000000"/>
                <w:kern w:val="0"/>
                <w:sz w:val="18"/>
                <w:szCs w:val="18"/>
                <w:u w:val="none"/>
                <w:lang w:val="en-US" w:eastAsia="zh-CN" w:bidi="ar"/>
              </w:rPr>
              <w:t>部门整体支出控制数</w:t>
            </w:r>
          </w:p>
        </w:tc>
        <w:tc>
          <w:tcPr>
            <w:tcW w:w="1485" w:type="dxa"/>
            <w:tcBorders>
              <w:top w:val="nil"/>
              <w:left w:val="single" w:color="000000" w:sz="4" w:space="0"/>
              <w:bottom w:val="nil"/>
              <w:right w:val="nil"/>
            </w:tcBorders>
            <w:shd w:val="clear" w:color="auto" w:fill="auto"/>
            <w:vAlign w:val="center"/>
          </w:tcPr>
          <w:p w14:paraId="791A0F7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default" w:ascii="仿宋_GB2312" w:hAnsi="宋体" w:eastAsia="仿宋_GB2312" w:cs="仿宋_GB2312"/>
                <w:i w:val="0"/>
                <w:iCs w:val="0"/>
                <w:color w:val="000000"/>
                <w:kern w:val="0"/>
                <w:sz w:val="18"/>
                <w:szCs w:val="18"/>
                <w:u w:val="none"/>
                <w:lang w:val="en-US" w:eastAsia="zh-CN" w:bidi="ar"/>
              </w:rPr>
              <w:t>1839.09万元</w:t>
            </w:r>
          </w:p>
        </w:tc>
        <w:tc>
          <w:tcPr>
            <w:tcW w:w="1249" w:type="dxa"/>
            <w:tcBorders>
              <w:top w:val="nil"/>
              <w:left w:val="single" w:color="000000" w:sz="4" w:space="0"/>
              <w:bottom w:val="nil"/>
              <w:right w:val="nil"/>
            </w:tcBorders>
            <w:shd w:val="clear" w:color="auto" w:fill="auto"/>
            <w:vAlign w:val="center"/>
          </w:tcPr>
          <w:p w14:paraId="137A3BA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default" w:ascii="仿宋_GB2312" w:hAnsi="宋体" w:eastAsia="仿宋_GB2312" w:cs="仿宋_GB2312"/>
                <w:i w:val="0"/>
                <w:iCs w:val="0"/>
                <w:color w:val="000000"/>
                <w:kern w:val="0"/>
                <w:sz w:val="18"/>
                <w:szCs w:val="18"/>
                <w:u w:val="none"/>
                <w:lang w:val="en-US" w:eastAsia="zh-CN" w:bidi="ar"/>
              </w:rPr>
              <w:t>1839.09万元</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2DD1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default" w:ascii="仿宋_GB2312" w:hAnsi="宋体" w:eastAsia="仿宋_GB2312" w:cs="仿宋_GB2312"/>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F685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default" w:ascii="仿宋_GB2312" w:hAnsi="宋体" w:eastAsia="仿宋_GB2312" w:cs="仿宋_GB2312"/>
                <w:i w:val="0"/>
                <w:iCs w:val="0"/>
                <w:color w:val="000000"/>
                <w:kern w:val="0"/>
                <w:sz w:val="18"/>
                <w:szCs w:val="18"/>
                <w:u w:val="none"/>
                <w:lang w:val="en-US" w:eastAsia="zh-CN" w:bidi="ar"/>
              </w:rPr>
              <w:t>10</w:t>
            </w:r>
          </w:p>
        </w:tc>
      </w:tr>
      <w:tr w14:paraId="2D7558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258" w:type="dxa"/>
            <w:gridSpan w:val="6"/>
            <w:tcBorders>
              <w:top w:val="single" w:color="000000" w:sz="4" w:space="0"/>
              <w:left w:val="single" w:color="000000" w:sz="4" w:space="0"/>
              <w:bottom w:val="single" w:color="000000" w:sz="4" w:space="0"/>
              <w:right w:val="nil"/>
            </w:tcBorders>
            <w:shd w:val="clear" w:color="auto" w:fill="auto"/>
            <w:vAlign w:val="center"/>
          </w:tcPr>
          <w:p w14:paraId="299BCD31">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合计</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20CCC">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90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80CA3">
            <w:pPr>
              <w:keepNext w:val="0"/>
              <w:keepLines w:val="0"/>
              <w:widowControl/>
              <w:suppressLineNumbers w:val="0"/>
              <w:jc w:val="left"/>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88</w:t>
            </w:r>
          </w:p>
        </w:tc>
      </w:tr>
    </w:tbl>
    <w:p w14:paraId="37BCCF8F">
      <w:pPr>
        <w:pStyle w:val="2"/>
        <w:keepNext w:val="0"/>
        <w:keepLines w:val="0"/>
        <w:widowControl/>
        <w:suppressLineNumbers w:val="0"/>
        <w:spacing w:before="0" w:beforeAutospacing="0" w:after="0" w:afterAutospacing="0" w:line="33" w:lineRule="atLeast"/>
        <w:ind w:left="0" w:firstLine="560" w:firstLineChars="200"/>
        <w:jc w:val="both"/>
        <w:rPr>
          <w:rFonts w:hint="eastAsia" w:asciiTheme="minorEastAsia" w:hAnsiTheme="minorEastAsia" w:eastAsiaTheme="minorEastAsia" w:cstheme="minorEastAsia"/>
          <w:kern w:val="2"/>
          <w:sz w:val="28"/>
          <w:szCs w:val="28"/>
          <w:lang w:val="en-US" w:eastAsia="zh-CN" w:bidi="ar-SA"/>
        </w:rPr>
      </w:pPr>
    </w:p>
    <w:p w14:paraId="434E3831">
      <w:pPr>
        <w:pStyle w:val="5"/>
        <w:spacing w:line="600" w:lineRule="exact"/>
        <w:ind w:firstLine="640"/>
        <w:rPr>
          <w:rFonts w:ascii="Times New Roman" w:hAnsi="Times New Roman" w:eastAsia="黑体"/>
          <w:sz w:val="32"/>
          <w:szCs w:val="32"/>
        </w:rPr>
      </w:pPr>
    </w:p>
    <w:p w14:paraId="7F26210A">
      <w:pPr>
        <w:pStyle w:val="5"/>
        <w:spacing w:line="600" w:lineRule="exact"/>
        <w:ind w:firstLine="640"/>
        <w:rPr>
          <w:rFonts w:ascii="Times New Roman" w:hAnsi="Times New Roman" w:eastAsia="黑体"/>
          <w:sz w:val="32"/>
          <w:szCs w:val="32"/>
        </w:rPr>
      </w:pPr>
      <w:r>
        <w:rPr>
          <w:rFonts w:ascii="Times New Roman" w:hAnsi="Times New Roman" w:eastAsia="黑体"/>
          <w:sz w:val="32"/>
          <w:szCs w:val="32"/>
        </w:rPr>
        <w:t>七、存在的问题及原因分析</w:t>
      </w:r>
    </w:p>
    <w:p w14:paraId="700ED555">
      <w:pPr>
        <w:spacing w:line="600" w:lineRule="exact"/>
        <w:ind w:firstLine="560" w:firstLineChars="200"/>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1.预算编制工作有待细化。预算编制不够明确和细化，预算编制的合理性需要提高，预算执行力度还要进一步加强。</w:t>
      </w:r>
    </w:p>
    <w:p w14:paraId="55D72CBB">
      <w:pPr>
        <w:spacing w:line="600" w:lineRule="exact"/>
        <w:ind w:firstLine="560" w:firstLineChars="200"/>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2.财务制度不够健全。</w:t>
      </w:r>
    </w:p>
    <w:p w14:paraId="5F4D7C0E">
      <w:pPr>
        <w:spacing w:line="600" w:lineRule="exact"/>
        <w:ind w:firstLine="560" w:firstLineChars="200"/>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3.相关人员对预算业务有待进一步加强。</w:t>
      </w:r>
    </w:p>
    <w:p w14:paraId="29B495B5">
      <w:pPr>
        <w:spacing w:line="600" w:lineRule="exact"/>
        <w:ind w:firstLine="640" w:firstLineChars="200"/>
        <w:rPr>
          <w:rFonts w:eastAsia="黑体"/>
          <w:sz w:val="32"/>
          <w:szCs w:val="32"/>
        </w:rPr>
      </w:pPr>
      <w:r>
        <w:rPr>
          <w:rFonts w:eastAsia="黑体"/>
          <w:sz w:val="32"/>
          <w:szCs w:val="32"/>
        </w:rPr>
        <w:t>八、下一步改进措施</w:t>
      </w:r>
    </w:p>
    <w:p w14:paraId="06D0F8C5">
      <w:pPr>
        <w:pStyle w:val="2"/>
        <w:keepNext w:val="0"/>
        <w:keepLines w:val="0"/>
        <w:widowControl/>
        <w:suppressLineNumbers w:val="0"/>
        <w:spacing w:before="0" w:beforeAutospacing="0" w:after="0" w:afterAutospacing="0" w:line="33" w:lineRule="atLeast"/>
        <w:ind w:left="0" w:firstLine="560" w:firstLineChars="200"/>
        <w:jc w:val="both"/>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针对上述存在的问题及对外整体支出管理工作的需要，拟实施的改进措施如下：</w:t>
      </w:r>
    </w:p>
    <w:p w14:paraId="370EA507">
      <w:pPr>
        <w:pStyle w:val="2"/>
        <w:keepNext w:val="0"/>
        <w:keepLines w:val="0"/>
        <w:widowControl/>
        <w:suppressLineNumbers w:val="0"/>
        <w:spacing w:before="0" w:beforeAutospacing="0" w:after="0" w:afterAutospacing="0" w:line="33" w:lineRule="atLeast"/>
        <w:ind w:left="0" w:firstLine="560" w:firstLineChars="200"/>
        <w:jc w:val="both"/>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w:t>
      </w:r>
    </w:p>
    <w:p w14:paraId="36362174">
      <w:pPr>
        <w:pStyle w:val="2"/>
        <w:keepNext w:val="0"/>
        <w:keepLines w:val="0"/>
        <w:widowControl/>
        <w:suppressLineNumbers w:val="0"/>
        <w:spacing w:before="0" w:beforeAutospacing="0" w:after="0" w:afterAutospacing="0" w:line="33" w:lineRule="atLeast"/>
        <w:ind w:left="0" w:firstLine="560" w:firstLineChars="200"/>
        <w:jc w:val="both"/>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2.加强财务管理，严格财务审核。进一步加强单位财务管理，健全单位财务管理制度体系，规范单位财务行为。</w:t>
      </w:r>
    </w:p>
    <w:p w14:paraId="18FE682B">
      <w:pPr>
        <w:pStyle w:val="2"/>
        <w:keepNext w:val="0"/>
        <w:keepLines w:val="0"/>
        <w:widowControl/>
        <w:suppressLineNumbers w:val="0"/>
        <w:spacing w:before="0" w:beforeAutospacing="0" w:after="0" w:afterAutospacing="0" w:line="33" w:lineRule="atLeast"/>
        <w:ind w:firstLine="560" w:firstLineChars="200"/>
        <w:jc w:val="both"/>
        <w:rPr>
          <w:rFonts w:eastAsia="黑体"/>
          <w:sz w:val="32"/>
          <w:szCs w:val="32"/>
        </w:rPr>
      </w:pPr>
      <w:r>
        <w:rPr>
          <w:rFonts w:hint="eastAsia" w:asciiTheme="minorEastAsia" w:hAnsiTheme="minorEastAsia" w:eastAsiaTheme="minorEastAsia" w:cstheme="minorEastAsia"/>
          <w:kern w:val="2"/>
          <w:sz w:val="28"/>
          <w:szCs w:val="28"/>
          <w:lang w:val="en-US" w:eastAsia="zh-CN" w:bidi="ar-SA"/>
        </w:rPr>
        <w:t>3.对相关人员加强培训，特别是针对《预算法》《行政事业单位会计制度》等学习培训，规范部门预算收支核算，切实提高部门预算收支管理水平</w:t>
      </w:r>
      <w:r>
        <w:rPr>
          <w:rFonts w:hint="eastAsia" w:ascii="微软雅黑" w:hAnsi="微软雅黑" w:eastAsia="微软雅黑" w:cs="微软雅黑"/>
          <w:i w:val="0"/>
          <w:iCs w:val="0"/>
          <w:caps w:val="0"/>
          <w:color w:val="333333"/>
          <w:spacing w:val="0"/>
          <w:sz w:val="24"/>
          <w:szCs w:val="24"/>
        </w:rPr>
        <w:t>。</w:t>
      </w:r>
    </w:p>
    <w:p w14:paraId="75A47EFE">
      <w:pPr>
        <w:spacing w:line="600" w:lineRule="exact"/>
        <w:ind w:firstLine="640" w:firstLineChars="200"/>
        <w:rPr>
          <w:rFonts w:eastAsia="黑体"/>
          <w:sz w:val="32"/>
          <w:szCs w:val="32"/>
        </w:rPr>
      </w:pPr>
      <w:r>
        <w:rPr>
          <w:rFonts w:eastAsia="黑体"/>
          <w:sz w:val="32"/>
          <w:szCs w:val="32"/>
        </w:rPr>
        <w:t>九、绩效自评结果拟应用和公开情况</w:t>
      </w:r>
    </w:p>
    <w:p w14:paraId="0CA5A2AA">
      <w:pPr>
        <w:spacing w:line="600" w:lineRule="exact"/>
        <w:ind w:firstLine="640" w:firstLineChars="200"/>
        <w:rPr>
          <w:rFonts w:eastAsia="黑体"/>
          <w:sz w:val="32"/>
          <w:szCs w:val="32"/>
        </w:rPr>
      </w:pPr>
      <w:r>
        <w:rPr>
          <w:rFonts w:eastAsia="黑体"/>
          <w:sz w:val="32"/>
          <w:szCs w:val="32"/>
        </w:rPr>
        <w:t>其他需要说明的情况</w:t>
      </w:r>
    </w:p>
    <w:p w14:paraId="56A2B4A0">
      <w:pPr>
        <w:spacing w:line="600" w:lineRule="exact"/>
        <w:ind w:firstLine="600" w:firstLineChars="200"/>
        <w:rPr>
          <w:rFonts w:hint="eastAsia" w:ascii="宋体" w:hAnsi="宋体" w:eastAsia="宋体" w:cs="宋体"/>
          <w:sz w:val="30"/>
          <w:szCs w:val="30"/>
          <w:lang w:val="en-US" w:eastAsia="zh-CN"/>
        </w:rPr>
      </w:pPr>
      <w:bookmarkStart w:id="0" w:name="_GoBack"/>
      <w:bookmarkEnd w:id="0"/>
    </w:p>
    <w:p w14:paraId="1DECBC55">
      <w:pPr>
        <w:widowControl/>
        <w:spacing w:line="560" w:lineRule="exact"/>
        <w:jc w:val="center"/>
        <w:rPr>
          <w:rFonts w:eastAsia="方正小标宋_GBK"/>
          <w:kern w:val="0"/>
          <w:sz w:val="36"/>
          <w:szCs w:val="36"/>
        </w:rPr>
      </w:pPr>
      <w:r>
        <w:rPr>
          <w:rFonts w:hint="eastAsia" w:eastAsia="方正小标宋_GBK"/>
          <w:kern w:val="0"/>
          <w:sz w:val="36"/>
          <w:szCs w:val="36"/>
          <w:lang w:val="en-US" w:eastAsia="zh-CN"/>
        </w:rPr>
        <w:t>江永县粗石江镇中心小学</w:t>
      </w:r>
      <w:r>
        <w:rPr>
          <w:rFonts w:eastAsia="方正小标宋_GBK"/>
          <w:kern w:val="0"/>
          <w:sz w:val="36"/>
          <w:szCs w:val="36"/>
        </w:rPr>
        <w:t>部门整体支出绩效评价</w:t>
      </w:r>
    </w:p>
    <w:p w14:paraId="13369B93">
      <w:pPr>
        <w:widowControl/>
        <w:spacing w:line="560" w:lineRule="exact"/>
        <w:jc w:val="center"/>
        <w:rPr>
          <w:rFonts w:hint="eastAsia" w:eastAsia="方正小标宋_GBK"/>
          <w:kern w:val="0"/>
          <w:sz w:val="36"/>
          <w:szCs w:val="36"/>
        </w:rPr>
      </w:pPr>
      <w:r>
        <w:rPr>
          <w:rFonts w:eastAsia="方正小标宋_GBK"/>
          <w:kern w:val="0"/>
          <w:sz w:val="36"/>
          <w:szCs w:val="36"/>
        </w:rPr>
        <w:t>基础数据表</w:t>
      </w:r>
    </w:p>
    <w:p w14:paraId="5C9BB0E4">
      <w:pPr>
        <w:widowControl/>
        <w:spacing w:line="560" w:lineRule="exact"/>
        <w:jc w:val="right"/>
        <w:rPr>
          <w:rFonts w:eastAsia="仿宋_GB2312"/>
          <w:kern w:val="0"/>
          <w:sz w:val="24"/>
        </w:rPr>
      </w:pPr>
      <w:r>
        <w:rPr>
          <w:rFonts w:hint="eastAsia" w:eastAsia="方正小标宋_GBK"/>
          <w:kern w:val="0"/>
          <w:szCs w:val="21"/>
        </w:rPr>
        <w:t>（单位：万元）</w:t>
      </w:r>
    </w:p>
    <w:tbl>
      <w:tblPr>
        <w:tblStyle w:val="3"/>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4"/>
        <w:gridCol w:w="896"/>
        <w:gridCol w:w="1142"/>
        <w:gridCol w:w="92"/>
        <w:gridCol w:w="2148"/>
        <w:gridCol w:w="1020"/>
        <w:gridCol w:w="812"/>
      </w:tblGrid>
      <w:tr w14:paraId="5C1A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Merge w:val="restart"/>
            <w:noWrap w:val="0"/>
            <w:vAlign w:val="center"/>
          </w:tcPr>
          <w:p w14:paraId="69AD6FDC">
            <w:pPr>
              <w:keepNext w:val="0"/>
              <w:keepLines w:val="0"/>
              <w:widowControl/>
              <w:suppressLineNumbers w:val="0"/>
              <w:jc w:val="center"/>
              <w:textAlignment w:val="center"/>
              <w:rPr>
                <w:rFonts w:eastAsia="仿宋_GB2312"/>
                <w:kern w:val="0"/>
                <w:szCs w:val="21"/>
              </w:rPr>
            </w:pPr>
            <w:r>
              <w:rPr>
                <w:rFonts w:hint="eastAsia" w:ascii="宋体" w:hAnsi="宋体" w:eastAsia="宋体" w:cs="宋体"/>
                <w:b/>
                <w:bCs/>
                <w:i w:val="0"/>
                <w:iCs w:val="0"/>
                <w:color w:val="000000"/>
                <w:kern w:val="0"/>
                <w:sz w:val="18"/>
                <w:szCs w:val="18"/>
                <w:u w:val="none"/>
                <w:lang w:val="en-US" w:eastAsia="zh-CN" w:bidi="ar"/>
              </w:rPr>
              <w:t>财政供养人员情况</w:t>
            </w:r>
          </w:p>
        </w:tc>
        <w:tc>
          <w:tcPr>
            <w:tcW w:w="2038" w:type="dxa"/>
            <w:gridSpan w:val="2"/>
            <w:noWrap w:val="0"/>
            <w:vAlign w:val="center"/>
          </w:tcPr>
          <w:p w14:paraId="49AF4802">
            <w:pPr>
              <w:keepNext w:val="0"/>
              <w:keepLines w:val="0"/>
              <w:widowControl/>
              <w:suppressLineNumbers w:val="0"/>
              <w:jc w:val="center"/>
              <w:textAlignment w:val="center"/>
              <w:rPr>
                <w:rFonts w:eastAsia="仿宋_GB2312"/>
                <w:b/>
                <w:bCs/>
                <w:kern w:val="0"/>
                <w:szCs w:val="21"/>
              </w:rPr>
            </w:pPr>
            <w:r>
              <w:rPr>
                <w:rFonts w:hint="eastAsia" w:ascii="宋体" w:hAnsi="宋体" w:eastAsia="宋体" w:cs="宋体"/>
                <w:b/>
                <w:bCs/>
                <w:i w:val="0"/>
                <w:iCs w:val="0"/>
                <w:color w:val="000000"/>
                <w:kern w:val="0"/>
                <w:sz w:val="18"/>
                <w:szCs w:val="18"/>
                <w:u w:val="none"/>
                <w:lang w:val="en-US" w:eastAsia="zh-CN" w:bidi="ar"/>
              </w:rPr>
              <w:t>编制数</w:t>
            </w:r>
          </w:p>
        </w:tc>
        <w:tc>
          <w:tcPr>
            <w:tcW w:w="2240" w:type="dxa"/>
            <w:gridSpan w:val="2"/>
            <w:noWrap w:val="0"/>
            <w:vAlign w:val="center"/>
          </w:tcPr>
          <w:p w14:paraId="6B21079A">
            <w:pPr>
              <w:keepNext w:val="0"/>
              <w:keepLines w:val="0"/>
              <w:widowControl/>
              <w:suppressLineNumbers w:val="0"/>
              <w:jc w:val="center"/>
              <w:textAlignment w:val="center"/>
              <w:rPr>
                <w:rFonts w:eastAsia="仿宋_GB2312"/>
                <w:b/>
                <w:bCs/>
                <w:kern w:val="0"/>
                <w:szCs w:val="21"/>
              </w:rPr>
            </w:pPr>
            <w:r>
              <w:rPr>
                <w:rFonts w:hint="eastAsia" w:ascii="宋体" w:hAnsi="宋体" w:eastAsia="宋体" w:cs="宋体"/>
                <w:b/>
                <w:bCs/>
                <w:i w:val="0"/>
                <w:iCs w:val="0"/>
                <w:color w:val="000000"/>
                <w:kern w:val="0"/>
                <w:sz w:val="18"/>
                <w:szCs w:val="18"/>
                <w:u w:val="none"/>
                <w:lang w:val="en-US" w:eastAsia="zh-CN" w:bidi="ar"/>
              </w:rPr>
              <w:t>2024年实际在职人数</w:t>
            </w:r>
          </w:p>
        </w:tc>
        <w:tc>
          <w:tcPr>
            <w:tcW w:w="1832" w:type="dxa"/>
            <w:gridSpan w:val="2"/>
            <w:noWrap w:val="0"/>
            <w:vAlign w:val="center"/>
          </w:tcPr>
          <w:p w14:paraId="4DF69241">
            <w:pPr>
              <w:keepNext w:val="0"/>
              <w:keepLines w:val="0"/>
              <w:widowControl/>
              <w:suppressLineNumbers w:val="0"/>
              <w:jc w:val="center"/>
              <w:textAlignment w:val="center"/>
              <w:rPr>
                <w:rFonts w:eastAsia="仿宋_GB2312"/>
                <w:b/>
                <w:bCs/>
                <w:kern w:val="0"/>
                <w:szCs w:val="21"/>
              </w:rPr>
            </w:pPr>
            <w:r>
              <w:rPr>
                <w:rFonts w:hint="eastAsia" w:ascii="宋体" w:hAnsi="宋体" w:eastAsia="宋体" w:cs="宋体"/>
                <w:b/>
                <w:bCs/>
                <w:i w:val="0"/>
                <w:iCs w:val="0"/>
                <w:color w:val="000000"/>
                <w:kern w:val="0"/>
                <w:sz w:val="18"/>
                <w:szCs w:val="18"/>
                <w:u w:val="none"/>
                <w:lang w:val="en-US" w:eastAsia="zh-CN" w:bidi="ar"/>
              </w:rPr>
              <w:t>控制率</w:t>
            </w:r>
          </w:p>
        </w:tc>
      </w:tr>
      <w:tr w14:paraId="48124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Merge w:val="continue"/>
            <w:noWrap w:val="0"/>
            <w:vAlign w:val="center"/>
          </w:tcPr>
          <w:p w14:paraId="0D277C4E">
            <w:pPr>
              <w:jc w:val="center"/>
              <w:rPr>
                <w:rFonts w:eastAsia="仿宋_GB2312"/>
                <w:kern w:val="0"/>
                <w:szCs w:val="21"/>
              </w:rPr>
            </w:pPr>
          </w:p>
        </w:tc>
        <w:tc>
          <w:tcPr>
            <w:tcW w:w="2038" w:type="dxa"/>
            <w:gridSpan w:val="2"/>
            <w:noWrap w:val="0"/>
            <w:vAlign w:val="center"/>
          </w:tcPr>
          <w:p w14:paraId="5DF1CC2E">
            <w:pPr>
              <w:keepNext w:val="0"/>
              <w:keepLines w:val="0"/>
              <w:widowControl/>
              <w:suppressLineNumbers w:val="0"/>
              <w:jc w:val="center"/>
              <w:textAlignment w:val="center"/>
              <w:rPr>
                <w:rFonts w:hint="default" w:eastAsia="仿宋_GB2312"/>
                <w:kern w:val="0"/>
                <w:szCs w:val="21"/>
                <w:lang w:val="en-US"/>
              </w:rPr>
            </w:pPr>
            <w:r>
              <w:rPr>
                <w:rFonts w:hint="eastAsia" w:ascii="宋体" w:hAnsi="宋体" w:eastAsia="宋体" w:cs="宋体"/>
                <w:i w:val="0"/>
                <w:iCs w:val="0"/>
                <w:color w:val="000000"/>
                <w:kern w:val="0"/>
                <w:sz w:val="18"/>
                <w:szCs w:val="18"/>
                <w:u w:val="none"/>
                <w:lang w:val="en-US" w:eastAsia="zh-CN" w:bidi="ar"/>
              </w:rPr>
              <w:t>88</w:t>
            </w:r>
          </w:p>
        </w:tc>
        <w:tc>
          <w:tcPr>
            <w:tcW w:w="2240" w:type="dxa"/>
            <w:gridSpan w:val="2"/>
            <w:noWrap w:val="0"/>
            <w:vAlign w:val="center"/>
          </w:tcPr>
          <w:p w14:paraId="01B6B7E6">
            <w:pPr>
              <w:keepNext w:val="0"/>
              <w:keepLines w:val="0"/>
              <w:widowControl/>
              <w:suppressLineNumbers w:val="0"/>
              <w:jc w:val="center"/>
              <w:textAlignment w:val="center"/>
              <w:rPr>
                <w:rFonts w:hint="default" w:eastAsia="仿宋_GB2312"/>
                <w:kern w:val="0"/>
                <w:szCs w:val="21"/>
                <w:lang w:val="en-US"/>
              </w:rPr>
            </w:pPr>
            <w:r>
              <w:rPr>
                <w:rFonts w:hint="eastAsia" w:ascii="宋体" w:hAnsi="宋体" w:eastAsia="宋体" w:cs="宋体"/>
                <w:i w:val="0"/>
                <w:iCs w:val="0"/>
                <w:color w:val="000000"/>
                <w:kern w:val="0"/>
                <w:sz w:val="18"/>
                <w:szCs w:val="18"/>
                <w:u w:val="none"/>
                <w:lang w:val="en-US" w:eastAsia="zh-CN" w:bidi="ar"/>
              </w:rPr>
              <w:t>88</w:t>
            </w:r>
          </w:p>
        </w:tc>
        <w:tc>
          <w:tcPr>
            <w:tcW w:w="1832" w:type="dxa"/>
            <w:gridSpan w:val="2"/>
            <w:noWrap w:val="0"/>
            <w:vAlign w:val="center"/>
          </w:tcPr>
          <w:p w14:paraId="63909878">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18"/>
                <w:szCs w:val="18"/>
                <w:u w:val="none"/>
                <w:lang w:val="en-US" w:eastAsia="zh-CN" w:bidi="ar"/>
              </w:rPr>
              <w:t>100.00%</w:t>
            </w:r>
          </w:p>
        </w:tc>
      </w:tr>
      <w:tr w14:paraId="7B345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7BE03BC7">
            <w:pPr>
              <w:keepNext w:val="0"/>
              <w:keepLines w:val="0"/>
              <w:widowControl/>
              <w:suppressLineNumbers w:val="0"/>
              <w:jc w:val="center"/>
              <w:textAlignment w:val="center"/>
              <w:rPr>
                <w:rFonts w:eastAsia="仿宋_GB2312"/>
                <w:kern w:val="0"/>
                <w:szCs w:val="21"/>
              </w:rPr>
            </w:pPr>
            <w:r>
              <w:rPr>
                <w:rFonts w:hint="eastAsia" w:ascii="宋体" w:hAnsi="宋体" w:eastAsia="宋体" w:cs="宋体"/>
                <w:b/>
                <w:bCs/>
                <w:i w:val="0"/>
                <w:iCs w:val="0"/>
                <w:color w:val="000000"/>
                <w:kern w:val="0"/>
                <w:sz w:val="18"/>
                <w:szCs w:val="18"/>
                <w:u w:val="none"/>
                <w:lang w:val="en-US" w:eastAsia="zh-CN" w:bidi="ar"/>
              </w:rPr>
              <w:t>经费控制情况(万元)</w:t>
            </w:r>
          </w:p>
        </w:tc>
        <w:tc>
          <w:tcPr>
            <w:tcW w:w="2038" w:type="dxa"/>
            <w:gridSpan w:val="2"/>
            <w:noWrap w:val="0"/>
            <w:vAlign w:val="center"/>
          </w:tcPr>
          <w:p w14:paraId="671D2B68">
            <w:pPr>
              <w:keepNext w:val="0"/>
              <w:keepLines w:val="0"/>
              <w:widowControl/>
              <w:suppressLineNumbers w:val="0"/>
              <w:jc w:val="center"/>
              <w:textAlignment w:val="center"/>
              <w:rPr>
                <w:rFonts w:eastAsia="仿宋_GB2312"/>
                <w:b/>
                <w:bCs/>
                <w:kern w:val="0"/>
                <w:szCs w:val="21"/>
              </w:rPr>
            </w:pPr>
            <w:r>
              <w:rPr>
                <w:rFonts w:hint="eastAsia" w:ascii="宋体" w:hAnsi="宋体" w:eastAsia="宋体" w:cs="宋体"/>
                <w:b/>
                <w:bCs/>
                <w:i w:val="0"/>
                <w:iCs w:val="0"/>
                <w:color w:val="000000"/>
                <w:kern w:val="0"/>
                <w:sz w:val="18"/>
                <w:szCs w:val="18"/>
                <w:u w:val="none"/>
                <w:lang w:val="en-US" w:eastAsia="zh-CN" w:bidi="ar"/>
              </w:rPr>
              <w:t>2023年决算数</w:t>
            </w:r>
          </w:p>
        </w:tc>
        <w:tc>
          <w:tcPr>
            <w:tcW w:w="2240" w:type="dxa"/>
            <w:gridSpan w:val="2"/>
            <w:noWrap w:val="0"/>
            <w:vAlign w:val="center"/>
          </w:tcPr>
          <w:p w14:paraId="309FED9B">
            <w:pPr>
              <w:keepNext w:val="0"/>
              <w:keepLines w:val="0"/>
              <w:widowControl/>
              <w:suppressLineNumbers w:val="0"/>
              <w:jc w:val="center"/>
              <w:textAlignment w:val="center"/>
              <w:rPr>
                <w:rFonts w:eastAsia="仿宋_GB2312"/>
                <w:b/>
                <w:bCs/>
                <w:kern w:val="0"/>
                <w:szCs w:val="21"/>
              </w:rPr>
            </w:pPr>
            <w:r>
              <w:rPr>
                <w:rFonts w:hint="eastAsia" w:ascii="宋体" w:hAnsi="宋体" w:eastAsia="宋体" w:cs="宋体"/>
                <w:b/>
                <w:bCs/>
                <w:i w:val="0"/>
                <w:iCs w:val="0"/>
                <w:color w:val="000000"/>
                <w:kern w:val="0"/>
                <w:sz w:val="18"/>
                <w:szCs w:val="18"/>
                <w:u w:val="none"/>
                <w:lang w:val="en-US" w:eastAsia="zh-CN" w:bidi="ar"/>
              </w:rPr>
              <w:t>2024年预算数</w:t>
            </w:r>
          </w:p>
        </w:tc>
        <w:tc>
          <w:tcPr>
            <w:tcW w:w="1832" w:type="dxa"/>
            <w:gridSpan w:val="2"/>
            <w:noWrap w:val="0"/>
            <w:vAlign w:val="center"/>
          </w:tcPr>
          <w:p w14:paraId="16EDD4AF">
            <w:pPr>
              <w:keepNext w:val="0"/>
              <w:keepLines w:val="0"/>
              <w:widowControl/>
              <w:suppressLineNumbers w:val="0"/>
              <w:jc w:val="center"/>
              <w:textAlignment w:val="center"/>
              <w:rPr>
                <w:rFonts w:eastAsia="仿宋_GB2312"/>
                <w:b/>
                <w:bCs/>
                <w:kern w:val="0"/>
                <w:szCs w:val="21"/>
              </w:rPr>
            </w:pPr>
            <w:r>
              <w:rPr>
                <w:rFonts w:hint="eastAsia" w:ascii="宋体" w:hAnsi="宋体" w:eastAsia="宋体" w:cs="宋体"/>
                <w:b/>
                <w:bCs/>
                <w:i w:val="0"/>
                <w:iCs w:val="0"/>
                <w:color w:val="000000"/>
                <w:kern w:val="0"/>
                <w:sz w:val="18"/>
                <w:szCs w:val="18"/>
                <w:u w:val="none"/>
                <w:lang w:val="en-US" w:eastAsia="zh-CN" w:bidi="ar"/>
              </w:rPr>
              <w:t>2024年决算数</w:t>
            </w:r>
          </w:p>
        </w:tc>
      </w:tr>
      <w:tr w14:paraId="2C474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4D12175A">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18"/>
                <w:szCs w:val="18"/>
                <w:u w:val="none"/>
                <w:lang w:val="en-US" w:eastAsia="zh-CN" w:bidi="ar"/>
              </w:rPr>
              <w:t>三公经费</w:t>
            </w:r>
          </w:p>
        </w:tc>
        <w:tc>
          <w:tcPr>
            <w:tcW w:w="2038" w:type="dxa"/>
            <w:gridSpan w:val="2"/>
            <w:noWrap w:val="0"/>
            <w:vAlign w:val="center"/>
          </w:tcPr>
          <w:p w14:paraId="42D009F4">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18"/>
                <w:szCs w:val="18"/>
                <w:u w:val="none"/>
                <w:lang w:val="en-US" w:eastAsia="zh-CN" w:bidi="ar"/>
              </w:rPr>
              <w:t>0.7</w:t>
            </w:r>
          </w:p>
        </w:tc>
        <w:tc>
          <w:tcPr>
            <w:tcW w:w="2240" w:type="dxa"/>
            <w:gridSpan w:val="2"/>
            <w:noWrap w:val="0"/>
            <w:vAlign w:val="center"/>
          </w:tcPr>
          <w:p w14:paraId="59893BAC">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18"/>
                <w:szCs w:val="18"/>
                <w:u w:val="none"/>
                <w:lang w:val="en-US" w:eastAsia="zh-CN" w:bidi="ar"/>
              </w:rPr>
              <w:t>0.7</w:t>
            </w:r>
          </w:p>
        </w:tc>
        <w:tc>
          <w:tcPr>
            <w:tcW w:w="1832" w:type="dxa"/>
            <w:gridSpan w:val="2"/>
            <w:noWrap w:val="0"/>
            <w:vAlign w:val="center"/>
          </w:tcPr>
          <w:p w14:paraId="59938D72">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18"/>
                <w:szCs w:val="18"/>
                <w:u w:val="none"/>
                <w:lang w:val="en-US" w:eastAsia="zh-CN" w:bidi="ar"/>
              </w:rPr>
              <w:t>0.7</w:t>
            </w:r>
          </w:p>
        </w:tc>
      </w:tr>
      <w:tr w14:paraId="69744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2D356B6B">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18"/>
                <w:szCs w:val="18"/>
                <w:u w:val="none"/>
                <w:lang w:val="en-US" w:eastAsia="zh-CN" w:bidi="ar"/>
              </w:rPr>
              <w:t>1、公务用车购置和维护经费</w:t>
            </w:r>
          </w:p>
        </w:tc>
        <w:tc>
          <w:tcPr>
            <w:tcW w:w="2038" w:type="dxa"/>
            <w:gridSpan w:val="2"/>
            <w:noWrap w:val="0"/>
            <w:vAlign w:val="center"/>
          </w:tcPr>
          <w:p w14:paraId="35A79AED">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18"/>
                <w:szCs w:val="18"/>
                <w:u w:val="none"/>
                <w:lang w:val="en-US" w:eastAsia="zh-CN" w:bidi="ar"/>
              </w:rPr>
              <w:t>0</w:t>
            </w:r>
          </w:p>
        </w:tc>
        <w:tc>
          <w:tcPr>
            <w:tcW w:w="2240" w:type="dxa"/>
            <w:gridSpan w:val="2"/>
            <w:noWrap w:val="0"/>
            <w:vAlign w:val="center"/>
          </w:tcPr>
          <w:p w14:paraId="132FC29B">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18"/>
                <w:szCs w:val="18"/>
                <w:u w:val="none"/>
                <w:lang w:val="en-US" w:eastAsia="zh-CN" w:bidi="ar"/>
              </w:rPr>
              <w:t>0</w:t>
            </w:r>
          </w:p>
        </w:tc>
        <w:tc>
          <w:tcPr>
            <w:tcW w:w="1832" w:type="dxa"/>
            <w:gridSpan w:val="2"/>
            <w:noWrap w:val="0"/>
            <w:vAlign w:val="center"/>
          </w:tcPr>
          <w:p w14:paraId="5DFBC2A8">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18"/>
                <w:szCs w:val="18"/>
                <w:u w:val="none"/>
                <w:lang w:val="en-US" w:eastAsia="zh-CN" w:bidi="ar"/>
              </w:rPr>
              <w:t>0</w:t>
            </w:r>
          </w:p>
        </w:tc>
      </w:tr>
      <w:tr w14:paraId="33631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3354" w:type="dxa"/>
            <w:noWrap w:val="0"/>
            <w:vAlign w:val="center"/>
          </w:tcPr>
          <w:p w14:paraId="660D9E28">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18"/>
                <w:szCs w:val="18"/>
                <w:u w:val="none"/>
                <w:lang w:val="en-US" w:eastAsia="zh-CN" w:bidi="ar"/>
              </w:rPr>
              <w:t>其中：公车购置</w:t>
            </w:r>
          </w:p>
        </w:tc>
        <w:tc>
          <w:tcPr>
            <w:tcW w:w="2038" w:type="dxa"/>
            <w:gridSpan w:val="2"/>
            <w:noWrap w:val="0"/>
            <w:vAlign w:val="center"/>
          </w:tcPr>
          <w:p w14:paraId="13A4DA1A">
            <w:pPr>
              <w:jc w:val="center"/>
              <w:rPr>
                <w:rFonts w:eastAsia="仿宋_GB2312"/>
                <w:kern w:val="0"/>
                <w:szCs w:val="21"/>
              </w:rPr>
            </w:pPr>
          </w:p>
        </w:tc>
        <w:tc>
          <w:tcPr>
            <w:tcW w:w="2240" w:type="dxa"/>
            <w:gridSpan w:val="2"/>
            <w:noWrap w:val="0"/>
            <w:vAlign w:val="center"/>
          </w:tcPr>
          <w:p w14:paraId="283FCF8C">
            <w:pPr>
              <w:jc w:val="center"/>
              <w:rPr>
                <w:rFonts w:eastAsia="仿宋_GB2312"/>
                <w:kern w:val="0"/>
                <w:szCs w:val="21"/>
              </w:rPr>
            </w:pPr>
          </w:p>
        </w:tc>
        <w:tc>
          <w:tcPr>
            <w:tcW w:w="1832" w:type="dxa"/>
            <w:gridSpan w:val="2"/>
            <w:noWrap w:val="0"/>
            <w:vAlign w:val="center"/>
          </w:tcPr>
          <w:p w14:paraId="1583F053">
            <w:pPr>
              <w:jc w:val="center"/>
              <w:rPr>
                <w:rFonts w:eastAsia="仿宋_GB2312"/>
                <w:kern w:val="0"/>
                <w:szCs w:val="21"/>
              </w:rPr>
            </w:pPr>
          </w:p>
        </w:tc>
      </w:tr>
      <w:tr w14:paraId="32BCF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56947DD3">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18"/>
                <w:szCs w:val="18"/>
                <w:u w:val="none"/>
                <w:lang w:val="en-US" w:eastAsia="zh-CN" w:bidi="ar"/>
              </w:rPr>
              <w:t>公车运行维护</w:t>
            </w:r>
          </w:p>
        </w:tc>
        <w:tc>
          <w:tcPr>
            <w:tcW w:w="2038" w:type="dxa"/>
            <w:gridSpan w:val="2"/>
            <w:noWrap w:val="0"/>
            <w:vAlign w:val="center"/>
          </w:tcPr>
          <w:p w14:paraId="22AF05BD">
            <w:pPr>
              <w:jc w:val="center"/>
              <w:rPr>
                <w:rFonts w:hint="eastAsia" w:eastAsia="仿宋_GB2312"/>
                <w:kern w:val="0"/>
                <w:szCs w:val="21"/>
              </w:rPr>
            </w:pPr>
          </w:p>
        </w:tc>
        <w:tc>
          <w:tcPr>
            <w:tcW w:w="2240" w:type="dxa"/>
            <w:gridSpan w:val="2"/>
            <w:noWrap w:val="0"/>
            <w:vAlign w:val="center"/>
          </w:tcPr>
          <w:p w14:paraId="67310080">
            <w:pPr>
              <w:jc w:val="center"/>
              <w:rPr>
                <w:rFonts w:eastAsia="仿宋_GB2312"/>
                <w:kern w:val="0"/>
                <w:szCs w:val="21"/>
              </w:rPr>
            </w:pPr>
          </w:p>
        </w:tc>
        <w:tc>
          <w:tcPr>
            <w:tcW w:w="1832" w:type="dxa"/>
            <w:gridSpan w:val="2"/>
            <w:noWrap w:val="0"/>
            <w:vAlign w:val="center"/>
          </w:tcPr>
          <w:p w14:paraId="7D4657D1">
            <w:pPr>
              <w:jc w:val="center"/>
              <w:rPr>
                <w:rFonts w:hint="eastAsia" w:eastAsia="仿宋_GB2312"/>
                <w:kern w:val="0"/>
                <w:szCs w:val="21"/>
              </w:rPr>
            </w:pPr>
          </w:p>
        </w:tc>
      </w:tr>
      <w:tr w14:paraId="3FC30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2D215D75">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18"/>
                <w:szCs w:val="18"/>
                <w:u w:val="none"/>
                <w:lang w:val="en-US" w:eastAsia="zh-CN" w:bidi="ar"/>
              </w:rPr>
              <w:t>2、出国经费</w:t>
            </w:r>
          </w:p>
        </w:tc>
        <w:tc>
          <w:tcPr>
            <w:tcW w:w="2038" w:type="dxa"/>
            <w:gridSpan w:val="2"/>
            <w:noWrap w:val="0"/>
            <w:vAlign w:val="center"/>
          </w:tcPr>
          <w:p w14:paraId="7F078A20">
            <w:pPr>
              <w:jc w:val="center"/>
              <w:rPr>
                <w:rFonts w:hint="eastAsia" w:eastAsia="仿宋_GB2312"/>
                <w:kern w:val="0"/>
                <w:szCs w:val="21"/>
              </w:rPr>
            </w:pPr>
          </w:p>
        </w:tc>
        <w:tc>
          <w:tcPr>
            <w:tcW w:w="2240" w:type="dxa"/>
            <w:gridSpan w:val="2"/>
            <w:noWrap w:val="0"/>
            <w:vAlign w:val="center"/>
          </w:tcPr>
          <w:p w14:paraId="69612947">
            <w:pPr>
              <w:jc w:val="center"/>
              <w:rPr>
                <w:rFonts w:hint="eastAsia" w:eastAsia="仿宋_GB2312"/>
                <w:kern w:val="0"/>
                <w:szCs w:val="21"/>
              </w:rPr>
            </w:pPr>
          </w:p>
        </w:tc>
        <w:tc>
          <w:tcPr>
            <w:tcW w:w="1832" w:type="dxa"/>
            <w:gridSpan w:val="2"/>
            <w:noWrap w:val="0"/>
            <w:vAlign w:val="center"/>
          </w:tcPr>
          <w:p w14:paraId="68FC05ED">
            <w:pPr>
              <w:jc w:val="center"/>
              <w:rPr>
                <w:rFonts w:eastAsia="仿宋_GB2312"/>
                <w:kern w:val="0"/>
                <w:szCs w:val="21"/>
              </w:rPr>
            </w:pPr>
          </w:p>
        </w:tc>
      </w:tr>
      <w:tr w14:paraId="45B24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7789F184">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18"/>
                <w:szCs w:val="18"/>
                <w:u w:val="none"/>
                <w:lang w:val="en-US" w:eastAsia="zh-CN" w:bidi="ar"/>
              </w:rPr>
              <w:t>3、公务接待</w:t>
            </w:r>
          </w:p>
        </w:tc>
        <w:tc>
          <w:tcPr>
            <w:tcW w:w="2038" w:type="dxa"/>
            <w:gridSpan w:val="2"/>
            <w:noWrap w:val="0"/>
            <w:vAlign w:val="center"/>
          </w:tcPr>
          <w:p w14:paraId="5951E870">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18"/>
                <w:szCs w:val="18"/>
                <w:u w:val="none"/>
                <w:lang w:val="en-US" w:eastAsia="zh-CN" w:bidi="ar"/>
              </w:rPr>
              <w:t>0.7</w:t>
            </w:r>
          </w:p>
        </w:tc>
        <w:tc>
          <w:tcPr>
            <w:tcW w:w="2240" w:type="dxa"/>
            <w:gridSpan w:val="2"/>
            <w:noWrap w:val="0"/>
            <w:vAlign w:val="center"/>
          </w:tcPr>
          <w:p w14:paraId="7351AF82">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18"/>
                <w:szCs w:val="18"/>
                <w:u w:val="none"/>
                <w:lang w:val="en-US" w:eastAsia="zh-CN" w:bidi="ar"/>
              </w:rPr>
              <w:t>0.7</w:t>
            </w:r>
          </w:p>
        </w:tc>
        <w:tc>
          <w:tcPr>
            <w:tcW w:w="1832" w:type="dxa"/>
            <w:gridSpan w:val="2"/>
            <w:noWrap w:val="0"/>
            <w:vAlign w:val="center"/>
          </w:tcPr>
          <w:p w14:paraId="5CFCE30B">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18"/>
                <w:szCs w:val="18"/>
                <w:u w:val="none"/>
                <w:lang w:val="en-US" w:eastAsia="zh-CN" w:bidi="ar"/>
              </w:rPr>
              <w:t>0.7</w:t>
            </w:r>
          </w:p>
        </w:tc>
      </w:tr>
      <w:tr w14:paraId="7C2C2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1C49C7DC">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18"/>
                <w:szCs w:val="18"/>
                <w:u w:val="none"/>
                <w:lang w:val="en-US" w:eastAsia="zh-CN" w:bidi="ar"/>
              </w:rPr>
              <w:t>项目支出：</w:t>
            </w:r>
          </w:p>
        </w:tc>
        <w:tc>
          <w:tcPr>
            <w:tcW w:w="2038" w:type="dxa"/>
            <w:gridSpan w:val="2"/>
            <w:noWrap w:val="0"/>
            <w:vAlign w:val="center"/>
          </w:tcPr>
          <w:p w14:paraId="1124E029">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18"/>
                <w:szCs w:val="18"/>
                <w:u w:val="none"/>
                <w:lang w:val="en-US" w:eastAsia="zh-CN" w:bidi="ar"/>
              </w:rPr>
              <w:t>62.07</w:t>
            </w:r>
          </w:p>
        </w:tc>
        <w:tc>
          <w:tcPr>
            <w:tcW w:w="2240" w:type="dxa"/>
            <w:gridSpan w:val="2"/>
            <w:noWrap w:val="0"/>
            <w:vAlign w:val="center"/>
          </w:tcPr>
          <w:p w14:paraId="2BA914F5">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18"/>
                <w:szCs w:val="18"/>
                <w:u w:val="none"/>
                <w:lang w:val="en-US" w:eastAsia="zh-CN" w:bidi="ar"/>
              </w:rPr>
              <w:t>27.5</w:t>
            </w:r>
          </w:p>
        </w:tc>
        <w:tc>
          <w:tcPr>
            <w:tcW w:w="1832" w:type="dxa"/>
            <w:gridSpan w:val="2"/>
            <w:noWrap w:val="0"/>
            <w:vAlign w:val="center"/>
          </w:tcPr>
          <w:p w14:paraId="30BE5D5C">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18"/>
                <w:szCs w:val="18"/>
                <w:u w:val="none"/>
                <w:lang w:val="en-US" w:eastAsia="zh-CN" w:bidi="ar"/>
              </w:rPr>
              <w:t>27.5</w:t>
            </w:r>
          </w:p>
        </w:tc>
      </w:tr>
      <w:tr w14:paraId="6B791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7C3B176D">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18"/>
                <w:szCs w:val="18"/>
                <w:u w:val="none"/>
                <w:lang w:val="en-US" w:eastAsia="zh-CN" w:bidi="ar"/>
              </w:rPr>
              <w:t>1、业务工作经费</w:t>
            </w:r>
          </w:p>
        </w:tc>
        <w:tc>
          <w:tcPr>
            <w:tcW w:w="2038" w:type="dxa"/>
            <w:gridSpan w:val="2"/>
            <w:noWrap w:val="0"/>
            <w:vAlign w:val="center"/>
          </w:tcPr>
          <w:p w14:paraId="043AAC0B">
            <w:pPr>
              <w:jc w:val="center"/>
              <w:rPr>
                <w:rFonts w:eastAsia="仿宋_GB2312"/>
                <w:kern w:val="0"/>
                <w:szCs w:val="21"/>
              </w:rPr>
            </w:pPr>
          </w:p>
        </w:tc>
        <w:tc>
          <w:tcPr>
            <w:tcW w:w="2240" w:type="dxa"/>
            <w:gridSpan w:val="2"/>
            <w:noWrap w:val="0"/>
            <w:vAlign w:val="center"/>
          </w:tcPr>
          <w:p w14:paraId="3E32BFC0">
            <w:pPr>
              <w:jc w:val="center"/>
              <w:rPr>
                <w:rFonts w:eastAsia="仿宋_GB2312"/>
                <w:kern w:val="0"/>
                <w:szCs w:val="21"/>
              </w:rPr>
            </w:pPr>
          </w:p>
        </w:tc>
        <w:tc>
          <w:tcPr>
            <w:tcW w:w="1832" w:type="dxa"/>
            <w:gridSpan w:val="2"/>
            <w:noWrap w:val="0"/>
            <w:vAlign w:val="center"/>
          </w:tcPr>
          <w:p w14:paraId="32E8006F">
            <w:pPr>
              <w:jc w:val="center"/>
              <w:rPr>
                <w:rFonts w:eastAsia="仿宋_GB2312"/>
                <w:kern w:val="0"/>
                <w:szCs w:val="21"/>
              </w:rPr>
            </w:pPr>
          </w:p>
        </w:tc>
      </w:tr>
      <w:tr w14:paraId="1C7C4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0E213939">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18"/>
                <w:szCs w:val="18"/>
                <w:u w:val="none"/>
                <w:lang w:val="en-US" w:eastAsia="zh-CN" w:bidi="ar"/>
              </w:rPr>
              <w:t>2、运行维护经费</w:t>
            </w:r>
          </w:p>
        </w:tc>
        <w:tc>
          <w:tcPr>
            <w:tcW w:w="2038" w:type="dxa"/>
            <w:gridSpan w:val="2"/>
            <w:noWrap w:val="0"/>
            <w:vAlign w:val="center"/>
          </w:tcPr>
          <w:p w14:paraId="1BE43123">
            <w:pPr>
              <w:jc w:val="center"/>
              <w:rPr>
                <w:rFonts w:eastAsia="仿宋_GB2312"/>
                <w:kern w:val="0"/>
                <w:szCs w:val="21"/>
              </w:rPr>
            </w:pPr>
          </w:p>
        </w:tc>
        <w:tc>
          <w:tcPr>
            <w:tcW w:w="2240" w:type="dxa"/>
            <w:gridSpan w:val="2"/>
            <w:noWrap w:val="0"/>
            <w:vAlign w:val="center"/>
          </w:tcPr>
          <w:p w14:paraId="75D494B7">
            <w:pPr>
              <w:jc w:val="center"/>
              <w:rPr>
                <w:rFonts w:eastAsia="仿宋_GB2312"/>
                <w:kern w:val="0"/>
                <w:szCs w:val="21"/>
              </w:rPr>
            </w:pPr>
          </w:p>
        </w:tc>
        <w:tc>
          <w:tcPr>
            <w:tcW w:w="1832" w:type="dxa"/>
            <w:gridSpan w:val="2"/>
            <w:noWrap w:val="0"/>
            <w:vAlign w:val="center"/>
          </w:tcPr>
          <w:p w14:paraId="1125550C">
            <w:pPr>
              <w:jc w:val="center"/>
              <w:rPr>
                <w:rFonts w:eastAsia="仿宋_GB2312"/>
                <w:kern w:val="0"/>
                <w:szCs w:val="21"/>
              </w:rPr>
            </w:pPr>
          </w:p>
        </w:tc>
      </w:tr>
      <w:tr w14:paraId="6728F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354" w:type="dxa"/>
            <w:noWrap w:val="0"/>
            <w:vAlign w:val="center"/>
          </w:tcPr>
          <w:p w14:paraId="23A98F7B">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18"/>
                <w:szCs w:val="18"/>
                <w:u w:val="none"/>
                <w:lang w:val="en-US" w:eastAsia="zh-CN" w:bidi="ar"/>
              </w:rPr>
              <w:t>3、本级专项资金（一个专项一行）</w:t>
            </w:r>
          </w:p>
        </w:tc>
        <w:tc>
          <w:tcPr>
            <w:tcW w:w="2038" w:type="dxa"/>
            <w:gridSpan w:val="2"/>
            <w:noWrap w:val="0"/>
            <w:vAlign w:val="center"/>
          </w:tcPr>
          <w:p w14:paraId="7FB40D24">
            <w:pPr>
              <w:keepNext w:val="0"/>
              <w:keepLines w:val="0"/>
              <w:widowControl/>
              <w:suppressLineNumbers w:val="0"/>
              <w:jc w:val="center"/>
              <w:textAlignment w:val="center"/>
              <w:rPr>
                <w:rFonts w:hint="eastAsia" w:eastAsia="仿宋_GB2312"/>
                <w:color w:val="FF0000"/>
                <w:kern w:val="0"/>
                <w:szCs w:val="21"/>
              </w:rPr>
            </w:pPr>
            <w:r>
              <w:rPr>
                <w:rFonts w:hint="eastAsia" w:ascii="宋体" w:hAnsi="宋体" w:eastAsia="宋体" w:cs="宋体"/>
                <w:i w:val="0"/>
                <w:iCs w:val="0"/>
                <w:color w:val="000000"/>
                <w:kern w:val="0"/>
                <w:sz w:val="18"/>
                <w:szCs w:val="18"/>
                <w:u w:val="none"/>
                <w:lang w:val="en-US" w:eastAsia="zh-CN" w:bidi="ar"/>
              </w:rPr>
              <w:t>62.07</w:t>
            </w:r>
          </w:p>
        </w:tc>
        <w:tc>
          <w:tcPr>
            <w:tcW w:w="2240" w:type="dxa"/>
            <w:gridSpan w:val="2"/>
            <w:noWrap w:val="0"/>
            <w:vAlign w:val="center"/>
          </w:tcPr>
          <w:p w14:paraId="4309E047">
            <w:pPr>
              <w:keepNext w:val="0"/>
              <w:keepLines w:val="0"/>
              <w:widowControl/>
              <w:suppressLineNumbers w:val="0"/>
              <w:jc w:val="center"/>
              <w:textAlignment w:val="center"/>
              <w:rPr>
                <w:rFonts w:hint="eastAsia" w:eastAsia="仿宋_GB2312"/>
                <w:kern w:val="0"/>
                <w:szCs w:val="21"/>
              </w:rPr>
            </w:pPr>
            <w:r>
              <w:rPr>
                <w:rFonts w:hint="eastAsia" w:ascii="宋体" w:hAnsi="宋体" w:eastAsia="宋体" w:cs="宋体"/>
                <w:i w:val="0"/>
                <w:iCs w:val="0"/>
                <w:color w:val="000000"/>
                <w:kern w:val="0"/>
                <w:sz w:val="18"/>
                <w:szCs w:val="18"/>
                <w:u w:val="none"/>
                <w:lang w:val="en-US" w:eastAsia="zh-CN" w:bidi="ar"/>
              </w:rPr>
              <w:t>27.5</w:t>
            </w:r>
          </w:p>
        </w:tc>
        <w:tc>
          <w:tcPr>
            <w:tcW w:w="1832" w:type="dxa"/>
            <w:gridSpan w:val="2"/>
            <w:noWrap w:val="0"/>
            <w:vAlign w:val="center"/>
          </w:tcPr>
          <w:p w14:paraId="77F5C779">
            <w:pPr>
              <w:keepNext w:val="0"/>
              <w:keepLines w:val="0"/>
              <w:widowControl/>
              <w:suppressLineNumbers w:val="0"/>
              <w:jc w:val="center"/>
              <w:textAlignment w:val="center"/>
              <w:rPr>
                <w:rFonts w:hint="eastAsia" w:eastAsia="仿宋_GB2312"/>
                <w:kern w:val="0"/>
                <w:szCs w:val="21"/>
              </w:rPr>
            </w:pPr>
            <w:r>
              <w:rPr>
                <w:rFonts w:hint="eastAsia" w:ascii="宋体" w:hAnsi="宋体" w:eastAsia="宋体" w:cs="宋体"/>
                <w:i w:val="0"/>
                <w:iCs w:val="0"/>
                <w:color w:val="000000"/>
                <w:kern w:val="0"/>
                <w:sz w:val="18"/>
                <w:szCs w:val="18"/>
                <w:u w:val="none"/>
                <w:lang w:val="en-US" w:eastAsia="zh-CN" w:bidi="ar"/>
              </w:rPr>
              <w:t>27.5</w:t>
            </w:r>
          </w:p>
        </w:tc>
      </w:tr>
      <w:tr w14:paraId="50E2D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19B304B6">
            <w:pPr>
              <w:keepNext w:val="0"/>
              <w:keepLines w:val="0"/>
              <w:widowControl/>
              <w:suppressLineNumbers w:val="0"/>
              <w:jc w:val="center"/>
              <w:textAlignment w:val="center"/>
              <w:rPr>
                <w:rFonts w:hint="default" w:eastAsia="仿宋_GB2312"/>
                <w:kern w:val="0"/>
                <w:szCs w:val="21"/>
                <w:lang w:val="en-US" w:eastAsia="zh-CN"/>
              </w:rPr>
            </w:pPr>
            <w:r>
              <w:rPr>
                <w:rFonts w:hint="eastAsia" w:ascii="宋体" w:hAnsi="宋体" w:eastAsia="宋体" w:cs="宋体"/>
                <w:i w:val="0"/>
                <w:iCs w:val="0"/>
                <w:color w:val="000000"/>
                <w:kern w:val="0"/>
                <w:sz w:val="18"/>
                <w:szCs w:val="18"/>
                <w:u w:val="none"/>
                <w:lang w:val="en-US" w:eastAsia="zh-CN" w:bidi="ar"/>
              </w:rPr>
              <w:t>标准化食堂改造</w:t>
            </w:r>
          </w:p>
        </w:tc>
        <w:tc>
          <w:tcPr>
            <w:tcW w:w="2038" w:type="dxa"/>
            <w:gridSpan w:val="2"/>
            <w:noWrap w:val="0"/>
            <w:vAlign w:val="center"/>
          </w:tcPr>
          <w:p w14:paraId="11BECD84">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18"/>
                <w:szCs w:val="18"/>
                <w:u w:val="none"/>
                <w:lang w:val="en-US" w:eastAsia="zh-CN" w:bidi="ar"/>
              </w:rPr>
              <w:t>16.27</w:t>
            </w:r>
          </w:p>
        </w:tc>
        <w:tc>
          <w:tcPr>
            <w:tcW w:w="2240" w:type="dxa"/>
            <w:gridSpan w:val="2"/>
            <w:noWrap w:val="0"/>
            <w:vAlign w:val="center"/>
          </w:tcPr>
          <w:p w14:paraId="10B8950F">
            <w:pPr>
              <w:jc w:val="center"/>
              <w:rPr>
                <w:rFonts w:eastAsia="仿宋_GB2312"/>
                <w:kern w:val="0"/>
                <w:szCs w:val="21"/>
              </w:rPr>
            </w:pPr>
          </w:p>
        </w:tc>
        <w:tc>
          <w:tcPr>
            <w:tcW w:w="1832" w:type="dxa"/>
            <w:gridSpan w:val="2"/>
            <w:noWrap w:val="0"/>
            <w:vAlign w:val="center"/>
          </w:tcPr>
          <w:p w14:paraId="1BA9EA7A">
            <w:pPr>
              <w:jc w:val="center"/>
              <w:rPr>
                <w:rFonts w:hint="eastAsia" w:eastAsia="仿宋_GB2312"/>
                <w:kern w:val="0"/>
                <w:szCs w:val="21"/>
              </w:rPr>
            </w:pPr>
          </w:p>
        </w:tc>
      </w:tr>
      <w:tr w14:paraId="5A8CC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1484DF2F">
            <w:pPr>
              <w:keepNext w:val="0"/>
              <w:keepLines w:val="0"/>
              <w:widowControl/>
              <w:suppressLineNumbers w:val="0"/>
              <w:jc w:val="center"/>
              <w:textAlignment w:val="center"/>
              <w:rPr>
                <w:rFonts w:hint="default" w:eastAsia="仿宋_GB2312"/>
                <w:kern w:val="0"/>
                <w:szCs w:val="21"/>
                <w:lang w:val="en-US" w:eastAsia="zh-CN"/>
              </w:rPr>
            </w:pPr>
            <w:r>
              <w:rPr>
                <w:rFonts w:hint="eastAsia" w:ascii="宋体" w:hAnsi="宋体" w:eastAsia="宋体" w:cs="宋体"/>
                <w:i w:val="0"/>
                <w:iCs w:val="0"/>
                <w:color w:val="000000"/>
                <w:kern w:val="0"/>
                <w:sz w:val="18"/>
                <w:szCs w:val="18"/>
                <w:u w:val="none"/>
                <w:lang w:val="en-US" w:eastAsia="zh-CN" w:bidi="ar"/>
              </w:rPr>
              <w:t>分布式智慧图书馆采购项目</w:t>
            </w:r>
          </w:p>
        </w:tc>
        <w:tc>
          <w:tcPr>
            <w:tcW w:w="2038" w:type="dxa"/>
            <w:gridSpan w:val="2"/>
            <w:noWrap w:val="0"/>
            <w:vAlign w:val="center"/>
          </w:tcPr>
          <w:p w14:paraId="34129BCD">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18"/>
                <w:szCs w:val="18"/>
                <w:u w:val="none"/>
                <w:lang w:val="en-US" w:eastAsia="zh-CN" w:bidi="ar"/>
              </w:rPr>
              <w:t>45.8</w:t>
            </w:r>
          </w:p>
        </w:tc>
        <w:tc>
          <w:tcPr>
            <w:tcW w:w="2240" w:type="dxa"/>
            <w:gridSpan w:val="2"/>
            <w:noWrap w:val="0"/>
            <w:vAlign w:val="center"/>
          </w:tcPr>
          <w:p w14:paraId="244D1B99">
            <w:pPr>
              <w:jc w:val="center"/>
              <w:rPr>
                <w:rFonts w:eastAsia="仿宋_GB2312"/>
                <w:kern w:val="0"/>
                <w:szCs w:val="21"/>
              </w:rPr>
            </w:pPr>
          </w:p>
        </w:tc>
        <w:tc>
          <w:tcPr>
            <w:tcW w:w="1832" w:type="dxa"/>
            <w:gridSpan w:val="2"/>
            <w:noWrap w:val="0"/>
            <w:vAlign w:val="center"/>
          </w:tcPr>
          <w:p w14:paraId="6137D3F8">
            <w:pPr>
              <w:jc w:val="center"/>
              <w:rPr>
                <w:rFonts w:eastAsia="仿宋_GB2312"/>
                <w:kern w:val="0"/>
                <w:szCs w:val="21"/>
              </w:rPr>
            </w:pPr>
          </w:p>
        </w:tc>
      </w:tr>
      <w:tr w14:paraId="616A4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7E9CAABF">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18"/>
                <w:szCs w:val="18"/>
                <w:u w:val="none"/>
                <w:lang w:val="en-US" w:eastAsia="zh-CN" w:bidi="ar"/>
              </w:rPr>
              <w:t>公用经费：</w:t>
            </w:r>
          </w:p>
        </w:tc>
        <w:tc>
          <w:tcPr>
            <w:tcW w:w="2038" w:type="dxa"/>
            <w:gridSpan w:val="2"/>
            <w:noWrap w:val="0"/>
            <w:vAlign w:val="center"/>
          </w:tcPr>
          <w:p w14:paraId="138A725E">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18"/>
                <w:szCs w:val="18"/>
                <w:u w:val="none"/>
                <w:lang w:val="en-US" w:eastAsia="zh-CN" w:bidi="ar"/>
              </w:rPr>
              <w:t>127.95</w:t>
            </w:r>
          </w:p>
        </w:tc>
        <w:tc>
          <w:tcPr>
            <w:tcW w:w="2240" w:type="dxa"/>
            <w:gridSpan w:val="2"/>
            <w:noWrap w:val="0"/>
            <w:vAlign w:val="center"/>
          </w:tcPr>
          <w:p w14:paraId="57ED6A93">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18"/>
                <w:szCs w:val="18"/>
                <w:u w:val="none"/>
                <w:lang w:val="en-US" w:eastAsia="zh-CN" w:bidi="ar"/>
              </w:rPr>
              <w:t>297.9</w:t>
            </w:r>
          </w:p>
        </w:tc>
        <w:tc>
          <w:tcPr>
            <w:tcW w:w="1832" w:type="dxa"/>
            <w:gridSpan w:val="2"/>
            <w:noWrap w:val="0"/>
            <w:vAlign w:val="center"/>
          </w:tcPr>
          <w:p w14:paraId="2B5B0A49">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18"/>
                <w:szCs w:val="18"/>
                <w:u w:val="none"/>
                <w:lang w:val="en-US" w:eastAsia="zh-CN" w:bidi="ar"/>
              </w:rPr>
              <w:t>296.9</w:t>
            </w:r>
          </w:p>
        </w:tc>
      </w:tr>
      <w:tr w14:paraId="2FD52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76E0D78B">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18"/>
                <w:szCs w:val="18"/>
                <w:u w:val="none"/>
                <w:lang w:val="en-US" w:eastAsia="zh-CN" w:bidi="ar"/>
              </w:rPr>
              <w:t>其中：办公经费</w:t>
            </w:r>
          </w:p>
        </w:tc>
        <w:tc>
          <w:tcPr>
            <w:tcW w:w="2038" w:type="dxa"/>
            <w:gridSpan w:val="2"/>
            <w:noWrap w:val="0"/>
            <w:vAlign w:val="center"/>
          </w:tcPr>
          <w:p w14:paraId="62E55732">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18"/>
                <w:szCs w:val="18"/>
                <w:u w:val="none"/>
                <w:lang w:val="en-US" w:eastAsia="zh-CN" w:bidi="ar"/>
              </w:rPr>
              <w:t>15.81</w:t>
            </w:r>
          </w:p>
        </w:tc>
        <w:tc>
          <w:tcPr>
            <w:tcW w:w="2240" w:type="dxa"/>
            <w:gridSpan w:val="2"/>
            <w:noWrap w:val="0"/>
            <w:vAlign w:val="center"/>
          </w:tcPr>
          <w:p w14:paraId="51942E0E">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18"/>
                <w:szCs w:val="18"/>
                <w:u w:val="none"/>
                <w:lang w:val="en-US" w:eastAsia="zh-CN" w:bidi="ar"/>
              </w:rPr>
              <w:t>34.29</w:t>
            </w:r>
          </w:p>
        </w:tc>
        <w:tc>
          <w:tcPr>
            <w:tcW w:w="1832" w:type="dxa"/>
            <w:gridSpan w:val="2"/>
            <w:noWrap w:val="0"/>
            <w:vAlign w:val="center"/>
          </w:tcPr>
          <w:p w14:paraId="1AC0EBC8">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18"/>
                <w:szCs w:val="18"/>
                <w:u w:val="none"/>
                <w:lang w:val="en-US" w:eastAsia="zh-CN" w:bidi="ar"/>
              </w:rPr>
              <w:t>34.29</w:t>
            </w:r>
          </w:p>
        </w:tc>
      </w:tr>
      <w:tr w14:paraId="4BC8E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1A225BA0">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18"/>
                <w:szCs w:val="18"/>
                <w:u w:val="none"/>
                <w:lang w:val="en-US" w:eastAsia="zh-CN" w:bidi="ar"/>
              </w:rPr>
              <w:t>水费、电费、差旅费</w:t>
            </w:r>
          </w:p>
        </w:tc>
        <w:tc>
          <w:tcPr>
            <w:tcW w:w="2038" w:type="dxa"/>
            <w:gridSpan w:val="2"/>
            <w:noWrap w:val="0"/>
            <w:vAlign w:val="center"/>
          </w:tcPr>
          <w:p w14:paraId="5D34066A">
            <w:pPr>
              <w:keepNext w:val="0"/>
              <w:keepLines w:val="0"/>
              <w:widowControl/>
              <w:suppressLineNumbers w:val="0"/>
              <w:jc w:val="center"/>
              <w:textAlignment w:val="center"/>
              <w:rPr>
                <w:rFonts w:hint="eastAsia" w:eastAsia="仿宋_GB2312"/>
                <w:kern w:val="0"/>
                <w:szCs w:val="21"/>
              </w:rPr>
            </w:pPr>
            <w:r>
              <w:rPr>
                <w:rFonts w:hint="eastAsia" w:ascii="宋体" w:hAnsi="宋体" w:eastAsia="宋体" w:cs="宋体"/>
                <w:i w:val="0"/>
                <w:iCs w:val="0"/>
                <w:color w:val="000000"/>
                <w:kern w:val="0"/>
                <w:sz w:val="18"/>
                <w:szCs w:val="18"/>
                <w:u w:val="none"/>
                <w:lang w:val="en-US" w:eastAsia="zh-CN" w:bidi="ar"/>
              </w:rPr>
              <w:t>6.23</w:t>
            </w:r>
          </w:p>
        </w:tc>
        <w:tc>
          <w:tcPr>
            <w:tcW w:w="2240" w:type="dxa"/>
            <w:gridSpan w:val="2"/>
            <w:noWrap w:val="0"/>
            <w:vAlign w:val="center"/>
          </w:tcPr>
          <w:p w14:paraId="36832026">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18"/>
                <w:szCs w:val="18"/>
                <w:u w:val="none"/>
                <w:lang w:val="en-US" w:eastAsia="zh-CN" w:bidi="ar"/>
              </w:rPr>
              <w:t>10.28</w:t>
            </w:r>
          </w:p>
        </w:tc>
        <w:tc>
          <w:tcPr>
            <w:tcW w:w="1832" w:type="dxa"/>
            <w:gridSpan w:val="2"/>
            <w:noWrap w:val="0"/>
            <w:vAlign w:val="center"/>
          </w:tcPr>
          <w:p w14:paraId="55720C55">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18"/>
                <w:szCs w:val="18"/>
                <w:u w:val="none"/>
                <w:lang w:val="en-US" w:eastAsia="zh-CN" w:bidi="ar"/>
              </w:rPr>
              <w:t>10.28</w:t>
            </w:r>
          </w:p>
        </w:tc>
      </w:tr>
      <w:tr w14:paraId="38A97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5466DFBE">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18"/>
                <w:szCs w:val="18"/>
                <w:u w:val="none"/>
                <w:lang w:val="en-US" w:eastAsia="zh-CN" w:bidi="ar"/>
              </w:rPr>
              <w:t>会议费、培训费</w:t>
            </w:r>
          </w:p>
        </w:tc>
        <w:tc>
          <w:tcPr>
            <w:tcW w:w="2038" w:type="dxa"/>
            <w:gridSpan w:val="2"/>
            <w:noWrap w:val="0"/>
            <w:vAlign w:val="center"/>
          </w:tcPr>
          <w:p w14:paraId="48C46F56">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18"/>
                <w:szCs w:val="18"/>
                <w:u w:val="none"/>
                <w:lang w:val="en-US" w:eastAsia="zh-CN" w:bidi="ar"/>
              </w:rPr>
              <w:t>2.67</w:t>
            </w:r>
          </w:p>
        </w:tc>
        <w:tc>
          <w:tcPr>
            <w:tcW w:w="2240" w:type="dxa"/>
            <w:gridSpan w:val="2"/>
            <w:noWrap w:val="0"/>
            <w:vAlign w:val="center"/>
          </w:tcPr>
          <w:p w14:paraId="6DB5BCD8">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18"/>
                <w:szCs w:val="18"/>
                <w:u w:val="none"/>
                <w:lang w:val="en-US" w:eastAsia="zh-CN" w:bidi="ar"/>
              </w:rPr>
              <w:t>1.45</w:t>
            </w:r>
          </w:p>
        </w:tc>
        <w:tc>
          <w:tcPr>
            <w:tcW w:w="1832" w:type="dxa"/>
            <w:gridSpan w:val="2"/>
            <w:noWrap w:val="0"/>
            <w:vAlign w:val="center"/>
          </w:tcPr>
          <w:p w14:paraId="3B002544">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18"/>
                <w:szCs w:val="18"/>
                <w:u w:val="none"/>
                <w:lang w:val="en-US" w:eastAsia="zh-CN" w:bidi="ar"/>
              </w:rPr>
              <w:t>1.45</w:t>
            </w:r>
          </w:p>
        </w:tc>
      </w:tr>
      <w:tr w14:paraId="4148F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50CBC97A">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18"/>
                <w:szCs w:val="18"/>
                <w:u w:val="none"/>
                <w:lang w:val="en-US" w:eastAsia="zh-CN" w:bidi="ar"/>
              </w:rPr>
              <w:t>政府采购金额</w:t>
            </w:r>
          </w:p>
        </w:tc>
        <w:tc>
          <w:tcPr>
            <w:tcW w:w="2038" w:type="dxa"/>
            <w:gridSpan w:val="2"/>
            <w:noWrap w:val="0"/>
            <w:vAlign w:val="center"/>
          </w:tcPr>
          <w:p w14:paraId="6784E3C4">
            <w:pPr>
              <w:jc w:val="center"/>
              <w:rPr>
                <w:rFonts w:eastAsia="仿宋_GB2312"/>
                <w:kern w:val="0"/>
                <w:szCs w:val="21"/>
              </w:rPr>
            </w:pPr>
          </w:p>
        </w:tc>
        <w:tc>
          <w:tcPr>
            <w:tcW w:w="2240" w:type="dxa"/>
            <w:gridSpan w:val="2"/>
            <w:noWrap w:val="0"/>
            <w:vAlign w:val="center"/>
          </w:tcPr>
          <w:p w14:paraId="4154FEFF">
            <w:pPr>
              <w:jc w:val="center"/>
              <w:rPr>
                <w:rFonts w:hint="eastAsia" w:eastAsia="仿宋_GB2312"/>
                <w:kern w:val="0"/>
                <w:szCs w:val="21"/>
              </w:rPr>
            </w:pPr>
          </w:p>
        </w:tc>
        <w:tc>
          <w:tcPr>
            <w:tcW w:w="1832" w:type="dxa"/>
            <w:gridSpan w:val="2"/>
            <w:noWrap w:val="0"/>
            <w:vAlign w:val="center"/>
          </w:tcPr>
          <w:p w14:paraId="481EE939">
            <w:pPr>
              <w:jc w:val="center"/>
              <w:rPr>
                <w:rFonts w:eastAsia="仿宋_GB2312"/>
                <w:kern w:val="0"/>
                <w:szCs w:val="21"/>
              </w:rPr>
            </w:pPr>
          </w:p>
        </w:tc>
      </w:tr>
      <w:tr w14:paraId="21412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3B80845F">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18"/>
                <w:szCs w:val="18"/>
                <w:u w:val="none"/>
                <w:lang w:val="en-US" w:eastAsia="zh-CN" w:bidi="ar"/>
              </w:rPr>
              <w:t xml:space="preserve">部门基本支出预算调整 </w:t>
            </w:r>
          </w:p>
        </w:tc>
        <w:tc>
          <w:tcPr>
            <w:tcW w:w="2038" w:type="dxa"/>
            <w:gridSpan w:val="2"/>
            <w:noWrap w:val="0"/>
            <w:vAlign w:val="center"/>
          </w:tcPr>
          <w:p w14:paraId="2E668E84">
            <w:pPr>
              <w:jc w:val="center"/>
              <w:rPr>
                <w:rFonts w:eastAsia="仿宋_GB2312"/>
                <w:kern w:val="0"/>
                <w:szCs w:val="21"/>
              </w:rPr>
            </w:pPr>
          </w:p>
        </w:tc>
        <w:tc>
          <w:tcPr>
            <w:tcW w:w="2240" w:type="dxa"/>
            <w:gridSpan w:val="2"/>
            <w:noWrap w:val="0"/>
            <w:vAlign w:val="center"/>
          </w:tcPr>
          <w:p w14:paraId="58E03DAC">
            <w:pPr>
              <w:jc w:val="center"/>
              <w:rPr>
                <w:rFonts w:eastAsia="仿宋_GB2312"/>
                <w:kern w:val="0"/>
                <w:szCs w:val="21"/>
              </w:rPr>
            </w:pPr>
          </w:p>
        </w:tc>
        <w:tc>
          <w:tcPr>
            <w:tcW w:w="1832" w:type="dxa"/>
            <w:gridSpan w:val="2"/>
            <w:noWrap w:val="0"/>
            <w:vAlign w:val="center"/>
          </w:tcPr>
          <w:p w14:paraId="1C4B56DC">
            <w:pPr>
              <w:jc w:val="center"/>
              <w:rPr>
                <w:rFonts w:eastAsia="仿宋_GB2312"/>
                <w:kern w:val="0"/>
                <w:szCs w:val="21"/>
              </w:rPr>
            </w:pPr>
          </w:p>
        </w:tc>
      </w:tr>
      <w:tr w14:paraId="2C4C0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354" w:type="dxa"/>
            <w:noWrap w:val="0"/>
            <w:vAlign w:val="center"/>
          </w:tcPr>
          <w:p w14:paraId="0B54B275">
            <w:pPr>
              <w:keepNext w:val="0"/>
              <w:keepLines w:val="0"/>
              <w:widowControl/>
              <w:suppressLineNumbers w:val="0"/>
              <w:jc w:val="center"/>
              <w:textAlignment w:val="center"/>
              <w:rPr>
                <w:rFonts w:eastAsia="仿宋_GB2312"/>
                <w:kern w:val="0"/>
                <w:szCs w:val="21"/>
              </w:rPr>
            </w:pPr>
            <w:r>
              <w:rPr>
                <w:rFonts w:hint="eastAsia" w:ascii="宋体" w:hAnsi="宋体" w:eastAsia="宋体" w:cs="宋体"/>
                <w:b/>
                <w:bCs/>
                <w:i w:val="0"/>
                <w:iCs w:val="0"/>
                <w:color w:val="000000"/>
                <w:kern w:val="0"/>
                <w:sz w:val="18"/>
                <w:szCs w:val="18"/>
                <w:u w:val="none"/>
                <w:lang w:val="en-US" w:eastAsia="zh-CN" w:bidi="ar"/>
              </w:rPr>
              <w:t xml:space="preserve">楼堂馆所控制情况 </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（2024年完工项目）</w:t>
            </w:r>
          </w:p>
        </w:tc>
        <w:tc>
          <w:tcPr>
            <w:tcW w:w="2038" w:type="dxa"/>
            <w:gridSpan w:val="2"/>
            <w:noWrap w:val="0"/>
            <w:vAlign w:val="center"/>
          </w:tcPr>
          <w:p w14:paraId="6CA49362">
            <w:pPr>
              <w:keepNext w:val="0"/>
              <w:keepLines w:val="0"/>
              <w:widowControl/>
              <w:suppressLineNumbers w:val="0"/>
              <w:jc w:val="center"/>
              <w:textAlignment w:val="center"/>
              <w:rPr>
                <w:rFonts w:eastAsia="仿宋_GB2312"/>
                <w:bCs/>
                <w:kern w:val="0"/>
                <w:szCs w:val="21"/>
              </w:rPr>
            </w:pPr>
            <w:r>
              <w:rPr>
                <w:rFonts w:hint="eastAsia" w:ascii="宋体" w:hAnsi="宋体" w:eastAsia="宋体" w:cs="宋体"/>
                <w:b/>
                <w:bCs/>
                <w:i w:val="0"/>
                <w:iCs w:val="0"/>
                <w:color w:val="000000"/>
                <w:kern w:val="0"/>
                <w:sz w:val="18"/>
                <w:szCs w:val="18"/>
                <w:u w:val="none"/>
                <w:lang w:val="en-US" w:eastAsia="zh-CN" w:bidi="ar"/>
              </w:rPr>
              <w:t xml:space="preserve">批复规模 </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w:t>
            </w:r>
          </w:p>
        </w:tc>
        <w:tc>
          <w:tcPr>
            <w:tcW w:w="2240" w:type="dxa"/>
            <w:gridSpan w:val="2"/>
            <w:noWrap w:val="0"/>
            <w:vAlign w:val="center"/>
          </w:tcPr>
          <w:p w14:paraId="79EE577E">
            <w:pPr>
              <w:keepNext w:val="0"/>
              <w:keepLines w:val="0"/>
              <w:widowControl/>
              <w:suppressLineNumbers w:val="0"/>
              <w:jc w:val="center"/>
              <w:textAlignment w:val="center"/>
              <w:rPr>
                <w:rFonts w:eastAsia="仿宋_GB2312"/>
                <w:bCs/>
                <w:kern w:val="0"/>
                <w:szCs w:val="21"/>
              </w:rPr>
            </w:pP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实际规模</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w:t>
            </w:r>
          </w:p>
        </w:tc>
        <w:tc>
          <w:tcPr>
            <w:tcW w:w="1832" w:type="dxa"/>
            <w:gridSpan w:val="2"/>
            <w:noWrap w:val="0"/>
            <w:vAlign w:val="center"/>
          </w:tcPr>
          <w:p w14:paraId="225CAA5A">
            <w:pPr>
              <w:keepNext w:val="0"/>
              <w:keepLines w:val="0"/>
              <w:widowControl/>
              <w:suppressLineNumbers w:val="0"/>
              <w:jc w:val="center"/>
              <w:textAlignment w:val="center"/>
              <w:rPr>
                <w:rFonts w:eastAsia="仿宋_GB2312"/>
                <w:bCs/>
                <w:kern w:val="0"/>
                <w:szCs w:val="21"/>
              </w:rPr>
            </w:pPr>
            <w:r>
              <w:rPr>
                <w:rFonts w:hint="eastAsia" w:ascii="宋体" w:hAnsi="宋体" w:eastAsia="宋体" w:cs="宋体"/>
                <w:b/>
                <w:bCs/>
                <w:i w:val="0"/>
                <w:iCs w:val="0"/>
                <w:color w:val="000000"/>
                <w:kern w:val="0"/>
                <w:sz w:val="18"/>
                <w:szCs w:val="18"/>
                <w:u w:val="none"/>
                <w:lang w:val="en-US" w:eastAsia="zh-CN" w:bidi="ar"/>
              </w:rPr>
              <w:t>规模控制率</w:t>
            </w:r>
          </w:p>
        </w:tc>
      </w:tr>
      <w:tr w14:paraId="6CE54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54" w:type="dxa"/>
            <w:vMerge w:val="restart"/>
            <w:noWrap w:val="0"/>
            <w:vAlign w:val="center"/>
          </w:tcPr>
          <w:p w14:paraId="2800CA4E">
            <w:pPr>
              <w:jc w:val="center"/>
              <w:rPr>
                <w:rFonts w:eastAsia="仿宋_GB2312"/>
                <w:kern w:val="0"/>
                <w:szCs w:val="21"/>
              </w:rPr>
            </w:pPr>
          </w:p>
        </w:tc>
        <w:tc>
          <w:tcPr>
            <w:tcW w:w="896" w:type="dxa"/>
            <w:noWrap w:val="0"/>
            <w:vAlign w:val="center"/>
          </w:tcPr>
          <w:p w14:paraId="16E3122D">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18"/>
                <w:szCs w:val="18"/>
                <w:u w:val="none"/>
                <w:lang w:val="en-US" w:eastAsia="zh-CN" w:bidi="ar"/>
              </w:rPr>
              <w:t>0.00</w:t>
            </w:r>
          </w:p>
        </w:tc>
        <w:tc>
          <w:tcPr>
            <w:tcW w:w="1142" w:type="dxa"/>
            <w:noWrap w:val="0"/>
            <w:vAlign w:val="center"/>
          </w:tcPr>
          <w:p w14:paraId="71BFF124">
            <w:pPr>
              <w:keepNext w:val="0"/>
              <w:keepLines w:val="0"/>
              <w:widowControl/>
              <w:suppressLineNumbers w:val="0"/>
              <w:jc w:val="center"/>
              <w:textAlignment w:val="center"/>
              <w:rPr>
                <w:rFonts w:hint="eastAsia" w:eastAsia="仿宋_GB2312"/>
                <w:kern w:val="0"/>
                <w:szCs w:val="21"/>
              </w:rPr>
            </w:pPr>
            <w:r>
              <w:rPr>
                <w:rFonts w:hint="eastAsia" w:ascii="宋体" w:hAnsi="宋体" w:eastAsia="宋体" w:cs="宋体"/>
                <w:i w:val="0"/>
                <w:iCs w:val="0"/>
                <w:color w:val="000000"/>
                <w:kern w:val="0"/>
                <w:sz w:val="18"/>
                <w:szCs w:val="18"/>
                <w:u w:val="none"/>
                <w:lang w:val="en-US" w:eastAsia="zh-CN" w:bidi="ar"/>
              </w:rPr>
              <w:t>0.00</w:t>
            </w:r>
          </w:p>
        </w:tc>
        <w:tc>
          <w:tcPr>
            <w:tcW w:w="92" w:type="dxa"/>
            <w:noWrap w:val="0"/>
            <w:vAlign w:val="center"/>
          </w:tcPr>
          <w:p w14:paraId="698BA82B">
            <w:pPr>
              <w:jc w:val="center"/>
              <w:rPr>
                <w:rFonts w:hint="eastAsia" w:eastAsia="仿宋_GB2312"/>
                <w:kern w:val="0"/>
                <w:szCs w:val="21"/>
              </w:rPr>
            </w:pPr>
          </w:p>
        </w:tc>
        <w:tc>
          <w:tcPr>
            <w:tcW w:w="2148" w:type="dxa"/>
            <w:noWrap w:val="0"/>
            <w:vAlign w:val="center"/>
          </w:tcPr>
          <w:p w14:paraId="6639DB9A">
            <w:pPr>
              <w:keepNext w:val="0"/>
              <w:keepLines w:val="0"/>
              <w:widowControl/>
              <w:suppressLineNumbers w:val="0"/>
              <w:jc w:val="center"/>
              <w:textAlignment w:val="center"/>
              <w:rPr>
                <w:rFonts w:hint="eastAsia" w:eastAsia="仿宋_GB2312"/>
                <w:kern w:val="0"/>
                <w:szCs w:val="21"/>
              </w:rPr>
            </w:pPr>
            <w:r>
              <w:rPr>
                <w:rFonts w:hint="eastAsia" w:ascii="宋体" w:hAnsi="宋体" w:eastAsia="宋体" w:cs="宋体"/>
                <w:b/>
                <w:bCs/>
                <w:i w:val="0"/>
                <w:iCs w:val="0"/>
                <w:color w:val="000000"/>
                <w:kern w:val="0"/>
                <w:sz w:val="18"/>
                <w:szCs w:val="18"/>
                <w:u w:val="none"/>
                <w:lang w:val="en-US" w:eastAsia="zh-CN" w:bidi="ar"/>
              </w:rPr>
              <w:t>预算投资</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1020" w:type="dxa"/>
            <w:noWrap w:val="0"/>
            <w:vAlign w:val="center"/>
          </w:tcPr>
          <w:p w14:paraId="1F26A5DD">
            <w:pPr>
              <w:keepNext w:val="0"/>
              <w:keepLines w:val="0"/>
              <w:widowControl/>
              <w:suppressLineNumbers w:val="0"/>
              <w:jc w:val="center"/>
              <w:textAlignment w:val="center"/>
              <w:rPr>
                <w:rFonts w:hint="eastAsia" w:eastAsia="仿宋_GB2312"/>
                <w:kern w:val="0"/>
                <w:szCs w:val="21"/>
              </w:rPr>
            </w:pPr>
            <w:r>
              <w:rPr>
                <w:rFonts w:hint="eastAsia" w:ascii="宋体" w:hAnsi="宋体" w:eastAsia="宋体" w:cs="宋体"/>
                <w:b/>
                <w:bCs/>
                <w:i w:val="0"/>
                <w:iCs w:val="0"/>
                <w:color w:val="000000"/>
                <w:kern w:val="0"/>
                <w:sz w:val="18"/>
                <w:szCs w:val="18"/>
                <w:u w:val="none"/>
                <w:lang w:val="en-US" w:eastAsia="zh-CN" w:bidi="ar"/>
              </w:rPr>
              <w:t>实际投资</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812" w:type="dxa"/>
            <w:noWrap w:val="0"/>
            <w:vAlign w:val="center"/>
          </w:tcPr>
          <w:p w14:paraId="6387FFC2">
            <w:pPr>
              <w:keepNext w:val="0"/>
              <w:keepLines w:val="0"/>
              <w:widowControl/>
              <w:suppressLineNumbers w:val="0"/>
              <w:jc w:val="center"/>
              <w:textAlignment w:val="center"/>
              <w:rPr>
                <w:rFonts w:hint="eastAsia" w:eastAsia="仿宋_GB2312"/>
                <w:kern w:val="0"/>
                <w:szCs w:val="21"/>
              </w:rPr>
            </w:pPr>
            <w:r>
              <w:rPr>
                <w:rFonts w:hint="eastAsia" w:ascii="宋体" w:hAnsi="宋体" w:eastAsia="宋体" w:cs="宋体"/>
                <w:b/>
                <w:bCs/>
                <w:i w:val="0"/>
                <w:iCs w:val="0"/>
                <w:color w:val="000000"/>
                <w:kern w:val="0"/>
                <w:sz w:val="18"/>
                <w:szCs w:val="18"/>
                <w:u w:val="none"/>
                <w:lang w:val="en-US" w:eastAsia="zh-CN" w:bidi="ar"/>
              </w:rPr>
              <w:t>投资概算控制率</w:t>
            </w:r>
          </w:p>
        </w:tc>
      </w:tr>
      <w:tr w14:paraId="683DE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jc w:val="center"/>
        </w:trPr>
        <w:tc>
          <w:tcPr>
            <w:tcW w:w="3354" w:type="dxa"/>
            <w:vMerge w:val="continue"/>
            <w:noWrap w:val="0"/>
            <w:vAlign w:val="center"/>
          </w:tcPr>
          <w:p w14:paraId="5A99BCD8">
            <w:pPr>
              <w:jc w:val="center"/>
              <w:rPr>
                <w:rFonts w:eastAsia="仿宋_GB2312"/>
                <w:kern w:val="0"/>
                <w:szCs w:val="21"/>
              </w:rPr>
            </w:pPr>
          </w:p>
        </w:tc>
        <w:tc>
          <w:tcPr>
            <w:tcW w:w="896" w:type="dxa"/>
            <w:noWrap w:val="0"/>
            <w:vAlign w:val="center"/>
          </w:tcPr>
          <w:p w14:paraId="36C39585">
            <w:pPr>
              <w:keepNext w:val="0"/>
              <w:keepLines w:val="0"/>
              <w:widowControl/>
              <w:suppressLineNumbers w:val="0"/>
              <w:jc w:val="center"/>
              <w:textAlignment w:val="center"/>
              <w:rPr>
                <w:rFonts w:eastAsia="仿宋_GB2312"/>
                <w:kern w:val="0"/>
                <w:szCs w:val="21"/>
              </w:rPr>
            </w:pPr>
          </w:p>
        </w:tc>
        <w:tc>
          <w:tcPr>
            <w:tcW w:w="1142" w:type="dxa"/>
            <w:noWrap w:val="0"/>
            <w:vAlign w:val="center"/>
          </w:tcPr>
          <w:p w14:paraId="04ADAF14">
            <w:pPr>
              <w:keepNext w:val="0"/>
              <w:keepLines w:val="0"/>
              <w:widowControl/>
              <w:suppressLineNumbers w:val="0"/>
              <w:jc w:val="center"/>
              <w:textAlignment w:val="center"/>
            </w:pPr>
          </w:p>
        </w:tc>
        <w:tc>
          <w:tcPr>
            <w:tcW w:w="92" w:type="dxa"/>
            <w:noWrap w:val="0"/>
            <w:vAlign w:val="center"/>
          </w:tcPr>
          <w:p w14:paraId="48EEFA3E">
            <w:pPr>
              <w:jc w:val="center"/>
            </w:pPr>
          </w:p>
        </w:tc>
        <w:tc>
          <w:tcPr>
            <w:tcW w:w="2148" w:type="dxa"/>
            <w:noWrap w:val="0"/>
            <w:vAlign w:val="center"/>
          </w:tcPr>
          <w:p w14:paraId="255E0FEA">
            <w:pPr>
              <w:jc w:val="center"/>
            </w:pPr>
          </w:p>
        </w:tc>
        <w:tc>
          <w:tcPr>
            <w:tcW w:w="1020" w:type="dxa"/>
            <w:noWrap w:val="0"/>
            <w:vAlign w:val="center"/>
          </w:tcPr>
          <w:p w14:paraId="58FA4086">
            <w:pPr>
              <w:jc w:val="center"/>
            </w:pPr>
          </w:p>
        </w:tc>
        <w:tc>
          <w:tcPr>
            <w:tcW w:w="812" w:type="dxa"/>
            <w:noWrap w:val="0"/>
            <w:vAlign w:val="center"/>
          </w:tcPr>
          <w:p w14:paraId="4CA31585">
            <w:pPr>
              <w:jc w:val="center"/>
            </w:pPr>
          </w:p>
        </w:tc>
      </w:tr>
    </w:tbl>
    <w:p w14:paraId="5DA731CD">
      <w:pPr>
        <w:jc w:val="both"/>
      </w:pPr>
      <w:r>
        <w:rPr>
          <w:rFonts w:eastAsia="仿宋_GB2312"/>
          <w:kern w:val="0"/>
          <w:sz w:val="22"/>
        </w:rPr>
        <w:t>说明：“项目支出”需要填报基本支出以外的所有项目支出情况，“公用经费”填报基本支出中的一般商品和服务支出。</w:t>
      </w:r>
    </w:p>
    <w:p w14:paraId="059ADC33">
      <w:pPr>
        <w:spacing w:line="560" w:lineRule="exact"/>
        <w:jc w:val="center"/>
        <w:rPr>
          <w:rFonts w:eastAsia="方正小标宋_GBK"/>
          <w:color w:val="000000"/>
          <w:kern w:val="0"/>
          <w:sz w:val="36"/>
          <w:szCs w:val="36"/>
        </w:rPr>
      </w:pPr>
      <w:r>
        <w:rPr>
          <w:rFonts w:eastAsia="方正小标宋_GBK"/>
          <w:color w:val="000000"/>
          <w:kern w:val="0"/>
          <w:sz w:val="44"/>
          <w:szCs w:val="44"/>
        </w:rPr>
        <w:t>部门整体支出绩效自评表</w:t>
      </w:r>
    </w:p>
    <w:p w14:paraId="0DB72FE5">
      <w:pPr>
        <w:widowControl/>
        <w:jc w:val="center"/>
        <w:rPr>
          <w:rFonts w:eastAsia="仿宋_GB2312"/>
          <w:color w:val="000000"/>
          <w:kern w:val="0"/>
          <w:szCs w:val="21"/>
        </w:rPr>
      </w:pPr>
      <w:r>
        <w:rPr>
          <w:rFonts w:eastAsia="仿宋_GB2312"/>
          <w:color w:val="000000"/>
          <w:kern w:val="0"/>
          <w:szCs w:val="21"/>
        </w:rPr>
        <w:t>（</w:t>
      </w:r>
      <w:r>
        <w:rPr>
          <w:rFonts w:hint="eastAsia" w:eastAsia="仿宋_GB2312"/>
          <w:color w:val="000000"/>
          <w:kern w:val="0"/>
          <w:szCs w:val="21"/>
          <w:lang w:eastAsia="zh-CN"/>
        </w:rPr>
        <w:t>2024年</w:t>
      </w:r>
      <w:r>
        <w:rPr>
          <w:rFonts w:eastAsia="仿宋_GB2312"/>
          <w:color w:val="000000"/>
          <w:kern w:val="0"/>
          <w:szCs w:val="21"/>
        </w:rPr>
        <w:t>度）</w:t>
      </w:r>
    </w:p>
    <w:tbl>
      <w:tblPr>
        <w:tblStyle w:val="3"/>
        <w:tblW w:w="10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3"/>
        <w:gridCol w:w="1166"/>
        <w:gridCol w:w="210"/>
        <w:gridCol w:w="1223"/>
        <w:gridCol w:w="64"/>
        <w:gridCol w:w="1074"/>
        <w:gridCol w:w="169"/>
        <w:gridCol w:w="718"/>
        <w:gridCol w:w="355"/>
        <w:gridCol w:w="571"/>
        <w:gridCol w:w="646"/>
        <w:gridCol w:w="280"/>
        <w:gridCol w:w="423"/>
        <w:gridCol w:w="951"/>
        <w:gridCol w:w="1410"/>
      </w:tblGrid>
      <w:tr w14:paraId="3A193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noWrap w:val="0"/>
            <w:vAlign w:val="center"/>
          </w:tcPr>
          <w:p w14:paraId="30327301">
            <w:pPr>
              <w:keepNext w:val="0"/>
              <w:keepLines w:val="0"/>
              <w:widowControl/>
              <w:suppressLineNumbers w:val="0"/>
              <w:jc w:val="center"/>
              <w:textAlignment w:val="center"/>
              <w:rPr>
                <w:rFonts w:hint="eastAsia" w:asciiTheme="minorEastAsia" w:hAnsiTheme="minorEastAsia" w:eastAsiaTheme="minorEastAsia" w:cstheme="minorEastAsia"/>
                <w:b w:val="0"/>
                <w:bCs w:val="0"/>
                <w:color w:val="000000"/>
                <w:kern w:val="0"/>
                <w:szCs w:val="21"/>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预算部门名称</w:t>
            </w:r>
          </w:p>
        </w:tc>
        <w:tc>
          <w:tcPr>
            <w:tcW w:w="9260" w:type="dxa"/>
            <w:gridSpan w:val="14"/>
            <w:noWrap w:val="0"/>
            <w:vAlign w:val="center"/>
          </w:tcPr>
          <w:p w14:paraId="6EF85C7B">
            <w:pPr>
              <w:keepNext w:val="0"/>
              <w:keepLines w:val="0"/>
              <w:widowControl/>
              <w:suppressLineNumbers w:val="0"/>
              <w:jc w:val="center"/>
              <w:textAlignment w:val="center"/>
              <w:rPr>
                <w:rFonts w:hint="eastAsia" w:asciiTheme="minorEastAsia" w:hAnsiTheme="minorEastAsia" w:eastAsiaTheme="minorEastAsia" w:cstheme="minorEastAsia"/>
                <w:b w:val="0"/>
                <w:bCs w:val="0"/>
                <w:color w:val="000000"/>
                <w:kern w:val="0"/>
                <w:szCs w:val="21"/>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江永县粗石江镇中心小学</w:t>
            </w:r>
          </w:p>
        </w:tc>
      </w:tr>
      <w:tr w14:paraId="51645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1063" w:type="dxa"/>
            <w:vMerge w:val="restart"/>
            <w:noWrap w:val="0"/>
            <w:vAlign w:val="center"/>
          </w:tcPr>
          <w:p w14:paraId="44358934">
            <w:pPr>
              <w:keepNext w:val="0"/>
              <w:keepLines w:val="0"/>
              <w:widowControl/>
              <w:suppressLineNumbers w:val="0"/>
              <w:jc w:val="center"/>
              <w:textAlignment w:val="center"/>
              <w:rPr>
                <w:rFonts w:hint="eastAsia" w:asciiTheme="minorEastAsia" w:hAnsiTheme="minorEastAsia" w:eastAsiaTheme="minorEastAsia" w:cstheme="minorEastAsia"/>
                <w:b w:val="0"/>
                <w:bCs w:val="0"/>
                <w:color w:val="000000"/>
                <w:kern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年度预算申请</w:t>
            </w: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(万元)</w:t>
            </w:r>
          </w:p>
        </w:tc>
        <w:tc>
          <w:tcPr>
            <w:tcW w:w="1166" w:type="dxa"/>
            <w:noWrap w:val="0"/>
            <w:vAlign w:val="center"/>
          </w:tcPr>
          <w:p w14:paraId="530192D2">
            <w:pPr>
              <w:jc w:val="center"/>
              <w:rPr>
                <w:rFonts w:hint="eastAsia" w:asciiTheme="minorEastAsia" w:hAnsiTheme="minorEastAsia" w:eastAsiaTheme="minorEastAsia" w:cstheme="minorEastAsia"/>
                <w:b w:val="0"/>
                <w:bCs w:val="0"/>
                <w:szCs w:val="21"/>
              </w:rPr>
            </w:pPr>
          </w:p>
        </w:tc>
        <w:tc>
          <w:tcPr>
            <w:tcW w:w="1497" w:type="dxa"/>
            <w:gridSpan w:val="3"/>
            <w:noWrap w:val="0"/>
            <w:vAlign w:val="center"/>
          </w:tcPr>
          <w:p w14:paraId="258184AA">
            <w:pPr>
              <w:keepNext w:val="0"/>
              <w:keepLines w:val="0"/>
              <w:widowControl/>
              <w:suppressLineNumbers w:val="0"/>
              <w:jc w:val="center"/>
              <w:textAlignment w:val="center"/>
              <w:rPr>
                <w:rFonts w:hint="eastAsia"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年初预算数(万元)</w:t>
            </w:r>
          </w:p>
        </w:tc>
        <w:tc>
          <w:tcPr>
            <w:tcW w:w="1074" w:type="dxa"/>
            <w:noWrap w:val="0"/>
            <w:vAlign w:val="center"/>
          </w:tcPr>
          <w:p w14:paraId="01DDC382">
            <w:pPr>
              <w:keepNext w:val="0"/>
              <w:keepLines w:val="0"/>
              <w:widowControl/>
              <w:suppressLineNumbers w:val="0"/>
              <w:jc w:val="center"/>
              <w:textAlignment w:val="center"/>
              <w:rPr>
                <w:rFonts w:hint="eastAsia"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全年预算数（万元）</w:t>
            </w:r>
          </w:p>
        </w:tc>
        <w:tc>
          <w:tcPr>
            <w:tcW w:w="887" w:type="dxa"/>
            <w:gridSpan w:val="2"/>
            <w:noWrap w:val="0"/>
            <w:vAlign w:val="center"/>
          </w:tcPr>
          <w:p w14:paraId="20E7B744">
            <w:pPr>
              <w:keepNext w:val="0"/>
              <w:keepLines w:val="0"/>
              <w:widowControl/>
              <w:suppressLineNumbers w:val="0"/>
              <w:jc w:val="center"/>
              <w:textAlignment w:val="center"/>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全年执行数（万元）</w:t>
            </w:r>
          </w:p>
        </w:tc>
        <w:tc>
          <w:tcPr>
            <w:tcW w:w="926" w:type="dxa"/>
            <w:gridSpan w:val="2"/>
            <w:noWrap w:val="0"/>
            <w:vAlign w:val="center"/>
          </w:tcPr>
          <w:p w14:paraId="337536BB">
            <w:pPr>
              <w:keepNext w:val="0"/>
              <w:keepLines w:val="0"/>
              <w:widowControl/>
              <w:suppressLineNumbers w:val="0"/>
              <w:jc w:val="center"/>
              <w:textAlignment w:val="center"/>
              <w:rPr>
                <w:rFonts w:hint="eastAsia"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分值</w:t>
            </w:r>
          </w:p>
        </w:tc>
        <w:tc>
          <w:tcPr>
            <w:tcW w:w="926" w:type="dxa"/>
            <w:gridSpan w:val="2"/>
            <w:noWrap w:val="0"/>
            <w:vAlign w:val="center"/>
          </w:tcPr>
          <w:p w14:paraId="74A3735B">
            <w:pPr>
              <w:keepNext w:val="0"/>
              <w:keepLines w:val="0"/>
              <w:widowControl/>
              <w:suppressLineNumbers w:val="0"/>
              <w:jc w:val="center"/>
              <w:textAlignment w:val="center"/>
              <w:rPr>
                <w:rFonts w:hint="eastAsia"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执行率</w:t>
            </w:r>
          </w:p>
        </w:tc>
        <w:tc>
          <w:tcPr>
            <w:tcW w:w="2784" w:type="dxa"/>
            <w:gridSpan w:val="3"/>
            <w:noWrap w:val="0"/>
            <w:vAlign w:val="center"/>
          </w:tcPr>
          <w:p w14:paraId="10D125CD">
            <w:pPr>
              <w:keepNext w:val="0"/>
              <w:keepLines w:val="0"/>
              <w:widowControl/>
              <w:suppressLineNumbers w:val="0"/>
              <w:jc w:val="center"/>
              <w:textAlignment w:val="center"/>
              <w:rPr>
                <w:rFonts w:hint="eastAsia"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得分</w:t>
            </w:r>
          </w:p>
        </w:tc>
      </w:tr>
      <w:tr w14:paraId="18576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14:paraId="087ADD64">
            <w:pPr>
              <w:jc w:val="center"/>
              <w:rPr>
                <w:rFonts w:hint="eastAsia" w:asciiTheme="minorEastAsia" w:hAnsiTheme="minorEastAsia" w:eastAsiaTheme="minorEastAsia" w:cstheme="minorEastAsia"/>
                <w:b w:val="0"/>
                <w:bCs w:val="0"/>
                <w:color w:val="000000"/>
                <w:kern w:val="0"/>
                <w:szCs w:val="21"/>
              </w:rPr>
            </w:pPr>
          </w:p>
        </w:tc>
        <w:tc>
          <w:tcPr>
            <w:tcW w:w="1166" w:type="dxa"/>
            <w:noWrap w:val="0"/>
            <w:vAlign w:val="center"/>
          </w:tcPr>
          <w:p w14:paraId="520C7322">
            <w:pPr>
              <w:keepNext w:val="0"/>
              <w:keepLines w:val="0"/>
              <w:widowControl/>
              <w:suppressLineNumbers w:val="0"/>
              <w:jc w:val="center"/>
              <w:textAlignment w:val="center"/>
              <w:rPr>
                <w:rFonts w:hint="eastAsia"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年度资金总额：</w:t>
            </w:r>
          </w:p>
        </w:tc>
        <w:tc>
          <w:tcPr>
            <w:tcW w:w="1497" w:type="dxa"/>
            <w:gridSpan w:val="3"/>
            <w:noWrap w:val="0"/>
            <w:vAlign w:val="center"/>
          </w:tcPr>
          <w:p w14:paraId="74286AC3">
            <w:pPr>
              <w:keepNext w:val="0"/>
              <w:keepLines w:val="0"/>
              <w:widowControl/>
              <w:suppressLineNumbers w:val="0"/>
              <w:jc w:val="center"/>
              <w:textAlignment w:val="center"/>
              <w:rPr>
                <w:rFonts w:hint="eastAsia" w:asciiTheme="minorEastAsia" w:hAnsiTheme="minorEastAsia" w:eastAsiaTheme="minorEastAsia" w:cstheme="minorEastAsia"/>
                <w:b w:val="0"/>
                <w:bCs w:val="0"/>
                <w:szCs w:val="21"/>
              </w:rPr>
            </w:pPr>
            <w:r>
              <w:rPr>
                <w:rFonts w:hint="default" w:ascii="Times New Roman" w:hAnsi="Times New Roman" w:eastAsia="宋体" w:cs="Times New Roman"/>
                <w:i w:val="0"/>
                <w:iCs w:val="0"/>
                <w:color w:val="000000"/>
                <w:kern w:val="0"/>
                <w:sz w:val="18"/>
                <w:szCs w:val="18"/>
                <w:u w:val="none"/>
                <w:lang w:val="en-US" w:eastAsia="zh-CN" w:bidi="ar"/>
              </w:rPr>
              <w:t>1019.07</w:t>
            </w:r>
          </w:p>
        </w:tc>
        <w:tc>
          <w:tcPr>
            <w:tcW w:w="1074" w:type="dxa"/>
            <w:noWrap w:val="0"/>
            <w:vAlign w:val="center"/>
          </w:tcPr>
          <w:p w14:paraId="697EFCF8">
            <w:pPr>
              <w:keepNext w:val="0"/>
              <w:keepLines w:val="0"/>
              <w:widowControl/>
              <w:suppressLineNumbers w:val="0"/>
              <w:jc w:val="center"/>
              <w:textAlignment w:val="center"/>
              <w:rPr>
                <w:rFonts w:hint="eastAsia" w:asciiTheme="minorEastAsia" w:hAnsiTheme="minorEastAsia" w:eastAsiaTheme="minorEastAsia" w:cstheme="minorEastAsia"/>
                <w:b w:val="0"/>
                <w:bCs w:val="0"/>
                <w:szCs w:val="21"/>
              </w:rPr>
            </w:pPr>
            <w:r>
              <w:rPr>
                <w:rFonts w:hint="default" w:ascii="Times New Roman" w:hAnsi="Times New Roman" w:eastAsia="宋体" w:cs="Times New Roman"/>
                <w:i w:val="0"/>
                <w:iCs w:val="0"/>
                <w:color w:val="000000"/>
                <w:kern w:val="0"/>
                <w:sz w:val="18"/>
                <w:szCs w:val="18"/>
                <w:u w:val="none"/>
                <w:lang w:val="en-US" w:eastAsia="zh-CN" w:bidi="ar"/>
              </w:rPr>
              <w:t>1840.09</w:t>
            </w:r>
          </w:p>
        </w:tc>
        <w:tc>
          <w:tcPr>
            <w:tcW w:w="887" w:type="dxa"/>
            <w:gridSpan w:val="2"/>
            <w:noWrap w:val="0"/>
            <w:vAlign w:val="center"/>
          </w:tcPr>
          <w:p w14:paraId="204A7C0D">
            <w:pPr>
              <w:keepNext w:val="0"/>
              <w:keepLines w:val="0"/>
              <w:widowControl/>
              <w:suppressLineNumbers w:val="0"/>
              <w:jc w:val="center"/>
              <w:textAlignment w:val="center"/>
              <w:rPr>
                <w:rFonts w:hint="eastAsia" w:asciiTheme="minorEastAsia" w:hAnsiTheme="minorEastAsia" w:eastAsiaTheme="minorEastAsia" w:cstheme="minorEastAsia"/>
                <w:b w:val="0"/>
                <w:bCs w:val="0"/>
              </w:rPr>
            </w:pPr>
            <w:r>
              <w:rPr>
                <w:rFonts w:hint="default" w:ascii="Times New Roman" w:hAnsi="Times New Roman" w:eastAsia="宋体" w:cs="Times New Roman"/>
                <w:i w:val="0"/>
                <w:iCs w:val="0"/>
                <w:color w:val="000000"/>
                <w:kern w:val="0"/>
                <w:sz w:val="18"/>
                <w:szCs w:val="18"/>
                <w:u w:val="none"/>
                <w:lang w:val="en-US" w:eastAsia="zh-CN" w:bidi="ar"/>
              </w:rPr>
              <w:t>1839.09</w:t>
            </w:r>
          </w:p>
        </w:tc>
        <w:tc>
          <w:tcPr>
            <w:tcW w:w="926" w:type="dxa"/>
            <w:gridSpan w:val="2"/>
            <w:noWrap w:val="0"/>
            <w:vAlign w:val="center"/>
          </w:tcPr>
          <w:p w14:paraId="7A568181">
            <w:pPr>
              <w:keepNext w:val="0"/>
              <w:keepLines w:val="0"/>
              <w:widowControl/>
              <w:suppressLineNumbers w:val="0"/>
              <w:jc w:val="center"/>
              <w:textAlignment w:val="center"/>
              <w:rPr>
                <w:rFonts w:hint="eastAsia" w:asciiTheme="minorEastAsia" w:hAnsiTheme="minorEastAsia" w:eastAsiaTheme="minorEastAsia" w:cstheme="minorEastAsia"/>
                <w:b w:val="0"/>
                <w:bCs w:val="0"/>
                <w:szCs w:val="21"/>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926" w:type="dxa"/>
            <w:gridSpan w:val="2"/>
            <w:noWrap w:val="0"/>
            <w:vAlign w:val="center"/>
          </w:tcPr>
          <w:p w14:paraId="3F3A819A">
            <w:pPr>
              <w:keepNext w:val="0"/>
              <w:keepLines w:val="0"/>
              <w:widowControl/>
              <w:suppressLineNumbers w:val="0"/>
              <w:jc w:val="center"/>
              <w:textAlignment w:val="center"/>
              <w:rPr>
                <w:rFonts w:hint="eastAsia" w:asciiTheme="minorEastAsia" w:hAnsiTheme="minorEastAsia" w:eastAsiaTheme="minorEastAsia" w:cstheme="minorEastAsia"/>
                <w:b w:val="0"/>
                <w:bCs w:val="0"/>
                <w:szCs w:val="21"/>
              </w:rPr>
            </w:pPr>
            <w:r>
              <w:rPr>
                <w:rFonts w:hint="default" w:ascii="Times New Roman" w:hAnsi="Times New Roman" w:eastAsia="宋体" w:cs="Times New Roman"/>
                <w:i w:val="0"/>
                <w:iCs w:val="0"/>
                <w:color w:val="000000"/>
                <w:kern w:val="0"/>
                <w:sz w:val="18"/>
                <w:szCs w:val="18"/>
                <w:u w:val="none"/>
                <w:lang w:val="en-US" w:eastAsia="zh-CN" w:bidi="ar"/>
              </w:rPr>
              <w:t>99.95%</w:t>
            </w:r>
          </w:p>
        </w:tc>
        <w:tc>
          <w:tcPr>
            <w:tcW w:w="2784" w:type="dxa"/>
            <w:gridSpan w:val="3"/>
            <w:noWrap w:val="0"/>
            <w:vAlign w:val="center"/>
          </w:tcPr>
          <w:p w14:paraId="43FBCC0D">
            <w:pPr>
              <w:keepNext w:val="0"/>
              <w:keepLines w:val="0"/>
              <w:widowControl/>
              <w:suppressLineNumbers w:val="0"/>
              <w:jc w:val="center"/>
              <w:textAlignment w:val="center"/>
              <w:rPr>
                <w:rFonts w:hint="eastAsia" w:asciiTheme="minorEastAsia" w:hAnsiTheme="minorEastAsia" w:eastAsiaTheme="minorEastAsia" w:cstheme="minorEastAsia"/>
                <w:b w:val="0"/>
                <w:bCs w:val="0"/>
                <w:szCs w:val="21"/>
              </w:rPr>
            </w:pPr>
            <w:r>
              <w:rPr>
                <w:rFonts w:hint="default" w:ascii="Times New Roman" w:hAnsi="Times New Roman" w:eastAsia="宋体" w:cs="Times New Roman"/>
                <w:i w:val="0"/>
                <w:iCs w:val="0"/>
                <w:color w:val="000000"/>
                <w:kern w:val="0"/>
                <w:sz w:val="18"/>
                <w:szCs w:val="18"/>
                <w:u w:val="none"/>
                <w:lang w:val="en-US" w:eastAsia="zh-CN" w:bidi="ar"/>
              </w:rPr>
              <w:t>9.99</w:t>
            </w:r>
          </w:p>
        </w:tc>
      </w:tr>
      <w:tr w14:paraId="1E4B8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14:paraId="596EC10C">
            <w:pPr>
              <w:jc w:val="center"/>
              <w:rPr>
                <w:rFonts w:hint="eastAsia" w:asciiTheme="minorEastAsia" w:hAnsiTheme="minorEastAsia" w:eastAsiaTheme="minorEastAsia" w:cstheme="minorEastAsia"/>
                <w:b w:val="0"/>
                <w:bCs w:val="0"/>
                <w:color w:val="000000"/>
                <w:kern w:val="0"/>
                <w:szCs w:val="21"/>
              </w:rPr>
            </w:pPr>
          </w:p>
        </w:tc>
        <w:tc>
          <w:tcPr>
            <w:tcW w:w="4624" w:type="dxa"/>
            <w:gridSpan w:val="7"/>
            <w:noWrap w:val="0"/>
            <w:vAlign w:val="center"/>
          </w:tcPr>
          <w:p w14:paraId="57F5C284">
            <w:pPr>
              <w:keepNext w:val="0"/>
              <w:keepLines w:val="0"/>
              <w:widowControl/>
              <w:suppressLineNumbers w:val="0"/>
              <w:jc w:val="left"/>
              <w:textAlignment w:val="center"/>
              <w:rPr>
                <w:rFonts w:hint="eastAsia" w:asciiTheme="minorEastAsia" w:hAnsiTheme="minorEastAsia" w:eastAsiaTheme="minorEastAsia" w:cstheme="minorEastAsia"/>
                <w:b w:val="0"/>
                <w:bCs w:val="0"/>
                <w:color w:val="000000"/>
                <w:kern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按收入性质分：</w:t>
            </w:r>
          </w:p>
        </w:tc>
        <w:tc>
          <w:tcPr>
            <w:tcW w:w="4636" w:type="dxa"/>
            <w:gridSpan w:val="7"/>
            <w:noWrap w:val="0"/>
            <w:vAlign w:val="center"/>
          </w:tcPr>
          <w:p w14:paraId="411530B3">
            <w:pPr>
              <w:keepNext w:val="0"/>
              <w:keepLines w:val="0"/>
              <w:widowControl/>
              <w:suppressLineNumbers w:val="0"/>
              <w:jc w:val="left"/>
              <w:textAlignment w:val="center"/>
              <w:rPr>
                <w:rFonts w:hint="eastAsia" w:asciiTheme="minorEastAsia" w:hAnsiTheme="minorEastAsia" w:eastAsiaTheme="minorEastAsia" w:cstheme="minorEastAsia"/>
                <w:b w:val="0"/>
                <w:bCs w:val="0"/>
                <w:color w:val="000000"/>
                <w:kern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按支出性质分：</w:t>
            </w:r>
          </w:p>
        </w:tc>
      </w:tr>
      <w:tr w14:paraId="7EE60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14:paraId="692651D8">
            <w:pPr>
              <w:jc w:val="center"/>
              <w:rPr>
                <w:rFonts w:hint="eastAsia" w:asciiTheme="minorEastAsia" w:hAnsiTheme="minorEastAsia" w:eastAsiaTheme="minorEastAsia" w:cstheme="minorEastAsia"/>
                <w:b w:val="0"/>
                <w:bCs w:val="0"/>
                <w:color w:val="000000"/>
                <w:kern w:val="0"/>
                <w:szCs w:val="21"/>
              </w:rPr>
            </w:pPr>
          </w:p>
        </w:tc>
        <w:tc>
          <w:tcPr>
            <w:tcW w:w="1166" w:type="dxa"/>
            <w:noWrap w:val="0"/>
            <w:vAlign w:val="center"/>
          </w:tcPr>
          <w:p w14:paraId="02690D94">
            <w:pPr>
              <w:keepNext w:val="0"/>
              <w:keepLines w:val="0"/>
              <w:widowControl/>
              <w:suppressLineNumbers w:val="0"/>
              <w:jc w:val="center"/>
              <w:textAlignment w:val="center"/>
              <w:rPr>
                <w:rFonts w:hint="eastAsia" w:asciiTheme="minorEastAsia" w:hAnsiTheme="minorEastAsia" w:eastAsiaTheme="minorEastAsia" w:cstheme="minorEastAsia"/>
                <w:b w:val="0"/>
                <w:bCs w:val="0"/>
                <w:color w:val="000000"/>
                <w:kern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一般公共预算：</w:t>
            </w:r>
          </w:p>
        </w:tc>
        <w:tc>
          <w:tcPr>
            <w:tcW w:w="3458" w:type="dxa"/>
            <w:gridSpan w:val="6"/>
            <w:noWrap w:val="0"/>
            <w:vAlign w:val="center"/>
          </w:tcPr>
          <w:p w14:paraId="6C1A7BB1">
            <w:pPr>
              <w:keepNext w:val="0"/>
              <w:keepLines w:val="0"/>
              <w:widowControl/>
              <w:suppressLineNumbers w:val="0"/>
              <w:jc w:val="center"/>
              <w:textAlignment w:val="center"/>
              <w:rPr>
                <w:rFonts w:hint="eastAsia" w:asciiTheme="minorEastAsia" w:hAnsiTheme="minorEastAsia" w:eastAsiaTheme="minorEastAsia" w:cstheme="minorEastAsia"/>
                <w:b w:val="0"/>
                <w:bCs w:val="0"/>
              </w:rPr>
            </w:pPr>
            <w:r>
              <w:rPr>
                <w:rFonts w:hint="default" w:ascii="Times New Roman" w:hAnsi="Times New Roman" w:eastAsia="宋体" w:cs="Times New Roman"/>
                <w:i w:val="0"/>
                <w:iCs w:val="0"/>
                <w:color w:val="000000"/>
                <w:kern w:val="0"/>
                <w:sz w:val="18"/>
                <w:szCs w:val="18"/>
                <w:u w:val="none"/>
                <w:lang w:val="en-US" w:eastAsia="zh-CN" w:bidi="ar"/>
              </w:rPr>
              <w:t>1768.29</w:t>
            </w:r>
          </w:p>
        </w:tc>
        <w:tc>
          <w:tcPr>
            <w:tcW w:w="926" w:type="dxa"/>
            <w:gridSpan w:val="2"/>
            <w:vMerge w:val="restart"/>
            <w:noWrap w:val="0"/>
            <w:vAlign w:val="center"/>
          </w:tcPr>
          <w:p w14:paraId="07D5561D">
            <w:pPr>
              <w:keepNext w:val="0"/>
              <w:keepLines w:val="0"/>
              <w:widowControl/>
              <w:suppressLineNumbers w:val="0"/>
              <w:jc w:val="center"/>
              <w:textAlignment w:val="center"/>
              <w:rPr>
                <w:rFonts w:hint="eastAsia" w:asciiTheme="minorEastAsia" w:hAnsiTheme="minorEastAsia" w:eastAsiaTheme="minorEastAsia" w:cstheme="minorEastAsia"/>
                <w:b w:val="0"/>
                <w:bCs w:val="0"/>
                <w:color w:val="000000"/>
                <w:kern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其中:基本支出：</w:t>
            </w:r>
          </w:p>
        </w:tc>
        <w:tc>
          <w:tcPr>
            <w:tcW w:w="3710" w:type="dxa"/>
            <w:gridSpan w:val="5"/>
            <w:vMerge w:val="restart"/>
            <w:noWrap w:val="0"/>
            <w:vAlign w:val="center"/>
          </w:tcPr>
          <w:p w14:paraId="55E5E2B0">
            <w:pPr>
              <w:keepNext w:val="0"/>
              <w:keepLines w:val="0"/>
              <w:widowControl/>
              <w:suppressLineNumbers w:val="0"/>
              <w:jc w:val="center"/>
              <w:textAlignment w:val="center"/>
              <w:rPr>
                <w:rFonts w:hint="eastAsia" w:asciiTheme="minorEastAsia" w:hAnsiTheme="minorEastAsia" w:eastAsiaTheme="minorEastAsia" w:cstheme="minorEastAsia"/>
                <w:b w:val="0"/>
                <w:bCs w:val="0"/>
              </w:rPr>
            </w:pPr>
            <w:r>
              <w:rPr>
                <w:rFonts w:hint="default" w:ascii="Times New Roman" w:hAnsi="Times New Roman" w:eastAsia="宋体" w:cs="Times New Roman"/>
                <w:i w:val="0"/>
                <w:iCs w:val="0"/>
                <w:color w:val="000000"/>
                <w:kern w:val="0"/>
                <w:sz w:val="18"/>
                <w:szCs w:val="18"/>
                <w:u w:val="none"/>
                <w:lang w:val="en-US" w:eastAsia="zh-CN" w:bidi="ar"/>
              </w:rPr>
              <w:t>1839.09</w:t>
            </w:r>
          </w:p>
        </w:tc>
      </w:tr>
      <w:tr w14:paraId="63380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14:paraId="08EF8223">
            <w:pPr>
              <w:jc w:val="center"/>
              <w:rPr>
                <w:rFonts w:hint="eastAsia" w:asciiTheme="minorEastAsia" w:hAnsiTheme="minorEastAsia" w:eastAsiaTheme="minorEastAsia" w:cstheme="minorEastAsia"/>
                <w:b w:val="0"/>
                <w:bCs w:val="0"/>
                <w:color w:val="000000"/>
                <w:kern w:val="0"/>
                <w:szCs w:val="21"/>
              </w:rPr>
            </w:pPr>
          </w:p>
        </w:tc>
        <w:tc>
          <w:tcPr>
            <w:tcW w:w="1166" w:type="dxa"/>
            <w:noWrap w:val="0"/>
            <w:vAlign w:val="center"/>
          </w:tcPr>
          <w:p w14:paraId="52FA5762">
            <w:pPr>
              <w:keepNext w:val="0"/>
              <w:keepLines w:val="0"/>
              <w:widowControl/>
              <w:suppressLineNumbers w:val="0"/>
              <w:jc w:val="center"/>
              <w:textAlignment w:val="center"/>
              <w:rPr>
                <w:rFonts w:hint="eastAsia" w:asciiTheme="minorEastAsia" w:hAnsiTheme="minorEastAsia" w:eastAsiaTheme="minorEastAsia" w:cstheme="minorEastAsia"/>
                <w:b w:val="0"/>
                <w:bCs w:val="0"/>
                <w:color w:val="000000"/>
                <w:kern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政府性基金拨款：</w:t>
            </w:r>
          </w:p>
        </w:tc>
        <w:tc>
          <w:tcPr>
            <w:tcW w:w="3458" w:type="dxa"/>
            <w:gridSpan w:val="6"/>
            <w:noWrap w:val="0"/>
            <w:vAlign w:val="center"/>
          </w:tcPr>
          <w:p w14:paraId="300CC7AA">
            <w:pPr>
              <w:keepNext w:val="0"/>
              <w:keepLines w:val="0"/>
              <w:widowControl/>
              <w:suppressLineNumbers w:val="0"/>
              <w:jc w:val="center"/>
              <w:textAlignment w:val="center"/>
              <w:rPr>
                <w:rFonts w:hint="eastAsia" w:asciiTheme="minorEastAsia" w:hAnsiTheme="minorEastAsia" w:eastAsiaTheme="minorEastAsia" w:cstheme="minorEastAsia"/>
                <w:b w:val="0"/>
                <w:bCs w:val="0"/>
              </w:rPr>
            </w:pPr>
            <w:r>
              <w:rPr>
                <w:rFonts w:hint="default" w:ascii="Times New Roman" w:hAnsi="Times New Roman" w:eastAsia="宋体" w:cs="Times New Roman"/>
                <w:i w:val="0"/>
                <w:iCs w:val="0"/>
                <w:color w:val="000000"/>
                <w:kern w:val="0"/>
                <w:sz w:val="18"/>
                <w:szCs w:val="18"/>
                <w:u w:val="none"/>
                <w:lang w:val="en-US" w:eastAsia="zh-CN" w:bidi="ar"/>
              </w:rPr>
              <w:t>70.85</w:t>
            </w:r>
          </w:p>
        </w:tc>
        <w:tc>
          <w:tcPr>
            <w:tcW w:w="926" w:type="dxa"/>
            <w:gridSpan w:val="2"/>
            <w:vMerge w:val="continue"/>
            <w:noWrap w:val="0"/>
            <w:vAlign w:val="center"/>
          </w:tcPr>
          <w:p w14:paraId="59234A47">
            <w:pPr>
              <w:jc w:val="center"/>
              <w:rPr>
                <w:rFonts w:hint="eastAsia" w:asciiTheme="minorEastAsia" w:hAnsiTheme="minorEastAsia" w:eastAsiaTheme="minorEastAsia" w:cstheme="minorEastAsia"/>
                <w:b w:val="0"/>
                <w:bCs w:val="0"/>
                <w:color w:val="000000"/>
                <w:kern w:val="0"/>
                <w:szCs w:val="21"/>
              </w:rPr>
            </w:pPr>
          </w:p>
        </w:tc>
        <w:tc>
          <w:tcPr>
            <w:tcW w:w="3710" w:type="dxa"/>
            <w:gridSpan w:val="5"/>
            <w:vMerge w:val="continue"/>
            <w:noWrap w:val="0"/>
            <w:vAlign w:val="center"/>
          </w:tcPr>
          <w:p w14:paraId="5BB58CA0">
            <w:pPr>
              <w:jc w:val="center"/>
              <w:rPr>
                <w:rFonts w:hint="eastAsia" w:asciiTheme="minorEastAsia" w:hAnsiTheme="minorEastAsia" w:eastAsiaTheme="minorEastAsia" w:cstheme="minorEastAsia"/>
                <w:b w:val="0"/>
                <w:bCs w:val="0"/>
              </w:rPr>
            </w:pPr>
          </w:p>
        </w:tc>
      </w:tr>
      <w:tr w14:paraId="01521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14:paraId="6EE36511">
            <w:pPr>
              <w:jc w:val="center"/>
              <w:rPr>
                <w:rFonts w:hint="eastAsia" w:asciiTheme="minorEastAsia" w:hAnsiTheme="minorEastAsia" w:eastAsiaTheme="minorEastAsia" w:cstheme="minorEastAsia"/>
                <w:b w:val="0"/>
                <w:bCs w:val="0"/>
                <w:color w:val="000000"/>
                <w:kern w:val="0"/>
                <w:szCs w:val="21"/>
              </w:rPr>
            </w:pPr>
          </w:p>
        </w:tc>
        <w:tc>
          <w:tcPr>
            <w:tcW w:w="1166" w:type="dxa"/>
            <w:noWrap w:val="0"/>
            <w:vAlign w:val="center"/>
          </w:tcPr>
          <w:p w14:paraId="2E925E24">
            <w:pPr>
              <w:keepNext w:val="0"/>
              <w:keepLines w:val="0"/>
              <w:widowControl/>
              <w:suppressLineNumbers w:val="0"/>
              <w:jc w:val="center"/>
              <w:textAlignment w:val="center"/>
              <w:rPr>
                <w:rFonts w:hint="eastAsia" w:asciiTheme="minorEastAsia" w:hAnsiTheme="minorEastAsia" w:eastAsiaTheme="minorEastAsia" w:cstheme="minorEastAsia"/>
                <w:b w:val="0"/>
                <w:bCs w:val="0"/>
                <w:color w:val="000000"/>
                <w:kern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纳入专户管理的非税收入拨款：</w:t>
            </w:r>
          </w:p>
        </w:tc>
        <w:tc>
          <w:tcPr>
            <w:tcW w:w="3458" w:type="dxa"/>
            <w:gridSpan w:val="6"/>
            <w:noWrap w:val="0"/>
            <w:vAlign w:val="center"/>
          </w:tcPr>
          <w:p w14:paraId="6385CEE6">
            <w:pPr>
              <w:keepNext w:val="0"/>
              <w:keepLines w:val="0"/>
              <w:widowControl/>
              <w:suppressLineNumbers w:val="0"/>
              <w:jc w:val="center"/>
              <w:textAlignment w:val="center"/>
              <w:rPr>
                <w:rFonts w:hint="eastAsia" w:asciiTheme="minorEastAsia" w:hAnsiTheme="minorEastAsia" w:eastAsiaTheme="minorEastAsia" w:cstheme="minorEastAsia"/>
                <w:b w:val="0"/>
                <w:bCs w:val="0"/>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926" w:type="dxa"/>
            <w:gridSpan w:val="2"/>
            <w:vMerge w:val="restart"/>
            <w:noWrap w:val="0"/>
            <w:vAlign w:val="center"/>
          </w:tcPr>
          <w:p w14:paraId="5C85EEEC">
            <w:pPr>
              <w:keepNext w:val="0"/>
              <w:keepLines w:val="0"/>
              <w:widowControl/>
              <w:suppressLineNumbers w:val="0"/>
              <w:jc w:val="center"/>
              <w:textAlignment w:val="center"/>
              <w:rPr>
                <w:rFonts w:hint="eastAsia" w:asciiTheme="minorEastAsia" w:hAnsiTheme="minorEastAsia" w:eastAsiaTheme="minorEastAsia" w:cstheme="minorEastAsia"/>
                <w:b w:val="0"/>
                <w:bCs w:val="0"/>
                <w:color w:val="000000"/>
                <w:kern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项目支出：</w:t>
            </w:r>
          </w:p>
        </w:tc>
        <w:tc>
          <w:tcPr>
            <w:tcW w:w="3710" w:type="dxa"/>
            <w:gridSpan w:val="5"/>
            <w:vMerge w:val="restart"/>
            <w:noWrap w:val="0"/>
            <w:vAlign w:val="center"/>
          </w:tcPr>
          <w:p w14:paraId="0CEA6A61">
            <w:pPr>
              <w:keepNext w:val="0"/>
              <w:keepLines w:val="0"/>
              <w:widowControl/>
              <w:suppressLineNumbers w:val="0"/>
              <w:jc w:val="center"/>
              <w:textAlignment w:val="center"/>
              <w:rPr>
                <w:rFonts w:hint="eastAsia" w:asciiTheme="minorEastAsia" w:hAnsiTheme="minorEastAsia" w:eastAsiaTheme="minorEastAsia" w:cstheme="minorEastAsia"/>
                <w:b w:val="0"/>
                <w:bCs w:val="0"/>
              </w:rPr>
            </w:pPr>
            <w:r>
              <w:rPr>
                <w:rFonts w:hint="default" w:ascii="Times New Roman" w:hAnsi="Times New Roman" w:eastAsia="宋体" w:cs="Times New Roman"/>
                <w:i w:val="0"/>
                <w:iCs w:val="0"/>
                <w:color w:val="000000"/>
                <w:kern w:val="0"/>
                <w:sz w:val="18"/>
                <w:szCs w:val="18"/>
                <w:u w:val="none"/>
                <w:lang w:val="en-US" w:eastAsia="zh-CN" w:bidi="ar"/>
              </w:rPr>
              <w:t>0.00</w:t>
            </w:r>
          </w:p>
        </w:tc>
      </w:tr>
      <w:tr w14:paraId="3F3D7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14:paraId="0010E213">
            <w:pPr>
              <w:jc w:val="center"/>
              <w:rPr>
                <w:rFonts w:hint="eastAsia" w:asciiTheme="minorEastAsia" w:hAnsiTheme="minorEastAsia" w:eastAsiaTheme="minorEastAsia" w:cstheme="minorEastAsia"/>
                <w:b w:val="0"/>
                <w:bCs w:val="0"/>
                <w:color w:val="000000"/>
                <w:kern w:val="0"/>
                <w:szCs w:val="21"/>
              </w:rPr>
            </w:pPr>
          </w:p>
        </w:tc>
        <w:tc>
          <w:tcPr>
            <w:tcW w:w="1166" w:type="dxa"/>
            <w:noWrap w:val="0"/>
            <w:vAlign w:val="center"/>
          </w:tcPr>
          <w:p w14:paraId="40154D76">
            <w:pPr>
              <w:keepNext w:val="0"/>
              <w:keepLines w:val="0"/>
              <w:widowControl/>
              <w:suppressLineNumbers w:val="0"/>
              <w:jc w:val="center"/>
              <w:textAlignment w:val="center"/>
              <w:rPr>
                <w:rFonts w:hint="eastAsia" w:asciiTheme="minorEastAsia" w:hAnsiTheme="minorEastAsia" w:eastAsiaTheme="minorEastAsia" w:cstheme="minorEastAsia"/>
                <w:b w:val="0"/>
                <w:bCs w:val="0"/>
                <w:color w:val="000000"/>
                <w:kern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其他资金</w:t>
            </w:r>
          </w:p>
        </w:tc>
        <w:tc>
          <w:tcPr>
            <w:tcW w:w="3458" w:type="dxa"/>
            <w:gridSpan w:val="6"/>
            <w:noWrap w:val="0"/>
            <w:vAlign w:val="center"/>
          </w:tcPr>
          <w:p w14:paraId="77D4E1D9">
            <w:pPr>
              <w:keepNext w:val="0"/>
              <w:keepLines w:val="0"/>
              <w:widowControl/>
              <w:suppressLineNumbers w:val="0"/>
              <w:jc w:val="center"/>
              <w:textAlignment w:val="center"/>
              <w:rPr>
                <w:rFonts w:hint="eastAsia" w:asciiTheme="minorEastAsia" w:hAnsiTheme="minorEastAsia" w:eastAsiaTheme="minorEastAsia" w:cstheme="minorEastAsia"/>
                <w:b w:val="0"/>
                <w:bCs w:val="0"/>
              </w:rPr>
            </w:pPr>
            <w:r>
              <w:rPr>
                <w:rFonts w:hint="default" w:ascii="Times New Roman" w:hAnsi="Times New Roman" w:eastAsia="宋体" w:cs="Times New Roman"/>
                <w:i w:val="0"/>
                <w:iCs w:val="0"/>
                <w:color w:val="000000"/>
                <w:kern w:val="0"/>
                <w:sz w:val="18"/>
                <w:szCs w:val="18"/>
                <w:u w:val="none"/>
                <w:lang w:val="en-US" w:eastAsia="zh-CN" w:bidi="ar"/>
              </w:rPr>
              <w:t>0.0</w:t>
            </w:r>
          </w:p>
        </w:tc>
        <w:tc>
          <w:tcPr>
            <w:tcW w:w="926" w:type="dxa"/>
            <w:gridSpan w:val="2"/>
            <w:vMerge w:val="continue"/>
            <w:noWrap w:val="0"/>
            <w:vAlign w:val="center"/>
          </w:tcPr>
          <w:p w14:paraId="6625B057">
            <w:pPr>
              <w:jc w:val="center"/>
              <w:rPr>
                <w:rFonts w:hint="eastAsia" w:asciiTheme="minorEastAsia" w:hAnsiTheme="minorEastAsia" w:eastAsiaTheme="minorEastAsia" w:cstheme="minorEastAsia"/>
                <w:b w:val="0"/>
                <w:bCs w:val="0"/>
                <w:color w:val="000000"/>
                <w:kern w:val="0"/>
                <w:szCs w:val="21"/>
              </w:rPr>
            </w:pPr>
          </w:p>
        </w:tc>
        <w:tc>
          <w:tcPr>
            <w:tcW w:w="3710" w:type="dxa"/>
            <w:gridSpan w:val="5"/>
            <w:vMerge w:val="continue"/>
            <w:noWrap w:val="0"/>
            <w:vAlign w:val="center"/>
          </w:tcPr>
          <w:p w14:paraId="6781B1B9">
            <w:pPr>
              <w:jc w:val="center"/>
              <w:rPr>
                <w:rFonts w:hint="eastAsia" w:asciiTheme="minorEastAsia" w:hAnsiTheme="minorEastAsia" w:eastAsiaTheme="minorEastAsia" w:cstheme="minorEastAsia"/>
                <w:b w:val="0"/>
                <w:bCs w:val="0"/>
              </w:rPr>
            </w:pPr>
          </w:p>
        </w:tc>
      </w:tr>
      <w:tr w14:paraId="2A5A9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restart"/>
            <w:noWrap w:val="0"/>
            <w:vAlign w:val="center"/>
          </w:tcPr>
          <w:p w14:paraId="3F894CCD">
            <w:pPr>
              <w:keepNext w:val="0"/>
              <w:keepLines w:val="0"/>
              <w:widowControl/>
              <w:suppressLineNumbers w:val="0"/>
              <w:jc w:val="center"/>
              <w:textAlignment w:val="center"/>
              <w:rPr>
                <w:rFonts w:hint="eastAsia" w:asciiTheme="minorEastAsia" w:hAnsiTheme="minorEastAsia" w:eastAsiaTheme="minorEastAsia" w:cstheme="minorEastAsia"/>
                <w:b w:val="0"/>
                <w:bCs w:val="0"/>
                <w:kern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年度总体目标</w:t>
            </w:r>
          </w:p>
        </w:tc>
        <w:tc>
          <w:tcPr>
            <w:tcW w:w="4624" w:type="dxa"/>
            <w:gridSpan w:val="7"/>
            <w:noWrap w:val="0"/>
            <w:vAlign w:val="center"/>
          </w:tcPr>
          <w:p w14:paraId="0C10ACBC">
            <w:pPr>
              <w:keepNext w:val="0"/>
              <w:keepLines w:val="0"/>
              <w:widowControl/>
              <w:suppressLineNumbers w:val="0"/>
              <w:jc w:val="center"/>
              <w:textAlignment w:val="center"/>
              <w:rPr>
                <w:rFonts w:hint="eastAsia" w:asciiTheme="minorEastAsia" w:hAnsiTheme="minorEastAsia" w:eastAsiaTheme="minorEastAsia" w:cstheme="minorEastAsia"/>
                <w:b w:val="0"/>
                <w:bCs w:val="0"/>
                <w:kern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预期目标</w:t>
            </w:r>
          </w:p>
        </w:tc>
        <w:tc>
          <w:tcPr>
            <w:tcW w:w="4636" w:type="dxa"/>
            <w:gridSpan w:val="7"/>
            <w:noWrap w:val="0"/>
            <w:vAlign w:val="center"/>
          </w:tcPr>
          <w:p w14:paraId="14D5D73F">
            <w:pPr>
              <w:keepNext w:val="0"/>
              <w:keepLines w:val="0"/>
              <w:widowControl/>
              <w:suppressLineNumbers w:val="0"/>
              <w:jc w:val="center"/>
              <w:textAlignment w:val="center"/>
              <w:rPr>
                <w:rFonts w:hint="eastAsia" w:asciiTheme="minorEastAsia" w:hAnsiTheme="minorEastAsia" w:eastAsiaTheme="minorEastAsia" w:cstheme="minorEastAsia"/>
                <w:b w:val="0"/>
                <w:bCs w:val="0"/>
                <w:kern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实际完成情况</w:t>
            </w:r>
          </w:p>
        </w:tc>
      </w:tr>
      <w:tr w14:paraId="50E7B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063" w:type="dxa"/>
            <w:vMerge w:val="continue"/>
            <w:noWrap w:val="0"/>
            <w:vAlign w:val="center"/>
          </w:tcPr>
          <w:p w14:paraId="58E202CD">
            <w:pPr>
              <w:jc w:val="center"/>
              <w:rPr>
                <w:rFonts w:hint="eastAsia" w:asciiTheme="minorEastAsia" w:hAnsiTheme="minorEastAsia" w:eastAsiaTheme="minorEastAsia" w:cstheme="minorEastAsia"/>
                <w:b w:val="0"/>
                <w:bCs w:val="0"/>
                <w:kern w:val="0"/>
                <w:szCs w:val="21"/>
              </w:rPr>
            </w:pPr>
          </w:p>
        </w:tc>
        <w:tc>
          <w:tcPr>
            <w:tcW w:w="4624" w:type="dxa"/>
            <w:gridSpan w:val="7"/>
            <w:noWrap w:val="0"/>
            <w:vAlign w:val="center"/>
          </w:tcPr>
          <w:p w14:paraId="54484686">
            <w:pPr>
              <w:keepNext w:val="0"/>
              <w:keepLines w:val="0"/>
              <w:widowControl/>
              <w:suppressLineNumbers w:val="0"/>
              <w:jc w:val="center"/>
              <w:textAlignment w:val="center"/>
              <w:rPr>
                <w:rFonts w:hint="eastAsia" w:asciiTheme="minorEastAsia" w:hAnsiTheme="minorEastAsia" w:eastAsiaTheme="minorEastAsia" w:cstheme="minorEastAsia"/>
                <w:b w:val="0"/>
                <w:bCs w:val="0"/>
                <w:kern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按照国家政策法规规定和本单位实际情况，建立健全财务基础管理制度和约束机制，依法、有效地使用财政资金，提高财政资金使用效率，在完成单位职能目标中合理分配人、财、物，使之达到较高的工作效率和水平。</w:t>
            </w:r>
          </w:p>
        </w:tc>
        <w:tc>
          <w:tcPr>
            <w:tcW w:w="4636" w:type="dxa"/>
            <w:gridSpan w:val="7"/>
            <w:noWrap w:val="0"/>
            <w:vAlign w:val="center"/>
          </w:tcPr>
          <w:p w14:paraId="3F79937A">
            <w:pPr>
              <w:keepNext w:val="0"/>
              <w:keepLines w:val="0"/>
              <w:widowControl/>
              <w:suppressLineNumbers w:val="0"/>
              <w:jc w:val="center"/>
              <w:textAlignment w:val="center"/>
              <w:rPr>
                <w:rFonts w:hint="eastAsia" w:asciiTheme="minorEastAsia" w:hAnsiTheme="minorEastAsia" w:eastAsiaTheme="minorEastAsia" w:cstheme="minorEastAsia"/>
                <w:b w:val="0"/>
                <w:bCs w:val="0"/>
                <w:kern w:val="0"/>
                <w:szCs w:val="21"/>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已全面完成。</w:t>
            </w:r>
          </w:p>
        </w:tc>
      </w:tr>
      <w:tr w14:paraId="2E19B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63" w:type="dxa"/>
            <w:vMerge w:val="restart"/>
            <w:noWrap w:val="0"/>
            <w:vAlign w:val="center"/>
          </w:tcPr>
          <w:p w14:paraId="4BBF78F0">
            <w:pPr>
              <w:widowControl/>
              <w:jc w:val="center"/>
              <w:rPr>
                <w:rFonts w:eastAsia="仿宋_GB2312"/>
                <w:color w:val="000000"/>
                <w:kern w:val="0"/>
                <w:szCs w:val="21"/>
              </w:rPr>
            </w:pPr>
            <w:r>
              <w:rPr>
                <w:rFonts w:eastAsia="仿宋_GB2312"/>
                <w:color w:val="000000"/>
                <w:kern w:val="0"/>
                <w:szCs w:val="21"/>
              </w:rPr>
              <w:t>绩</w:t>
            </w:r>
          </w:p>
          <w:p w14:paraId="0B1FB794">
            <w:pPr>
              <w:widowControl/>
              <w:jc w:val="center"/>
              <w:rPr>
                <w:rFonts w:eastAsia="仿宋_GB2312"/>
                <w:color w:val="000000"/>
                <w:kern w:val="0"/>
                <w:szCs w:val="21"/>
              </w:rPr>
            </w:pPr>
            <w:r>
              <w:rPr>
                <w:rFonts w:eastAsia="仿宋_GB2312"/>
                <w:color w:val="000000"/>
                <w:kern w:val="0"/>
                <w:szCs w:val="21"/>
              </w:rPr>
              <w:t>效</w:t>
            </w:r>
          </w:p>
          <w:p w14:paraId="5A927A9D">
            <w:pPr>
              <w:widowControl/>
              <w:jc w:val="center"/>
              <w:rPr>
                <w:rFonts w:eastAsia="仿宋_GB2312"/>
                <w:color w:val="000000"/>
                <w:kern w:val="0"/>
                <w:szCs w:val="21"/>
              </w:rPr>
            </w:pPr>
            <w:r>
              <w:rPr>
                <w:rFonts w:eastAsia="仿宋_GB2312"/>
                <w:color w:val="000000"/>
                <w:kern w:val="0"/>
                <w:szCs w:val="21"/>
              </w:rPr>
              <w:t>指</w:t>
            </w:r>
          </w:p>
          <w:p w14:paraId="229D1AE6">
            <w:pPr>
              <w:widowControl/>
              <w:jc w:val="center"/>
              <w:rPr>
                <w:rFonts w:eastAsia="仿宋_GB2312"/>
                <w:color w:val="000000"/>
                <w:kern w:val="0"/>
                <w:szCs w:val="21"/>
              </w:rPr>
            </w:pPr>
            <w:r>
              <w:rPr>
                <w:rFonts w:eastAsia="仿宋_GB2312"/>
                <w:color w:val="000000"/>
                <w:kern w:val="0"/>
                <w:szCs w:val="21"/>
              </w:rPr>
              <w:t>标</w:t>
            </w:r>
          </w:p>
        </w:tc>
        <w:tc>
          <w:tcPr>
            <w:tcW w:w="1376" w:type="dxa"/>
            <w:gridSpan w:val="2"/>
            <w:noWrap w:val="0"/>
            <w:vAlign w:val="center"/>
          </w:tcPr>
          <w:p w14:paraId="65F10C6C">
            <w:pPr>
              <w:keepNext w:val="0"/>
              <w:keepLines w:val="0"/>
              <w:widowControl/>
              <w:suppressLineNumbers w:val="0"/>
              <w:jc w:val="center"/>
              <w:textAlignment w:val="center"/>
              <w:rPr>
                <w:rFonts w:eastAsia="仿宋_GB2312"/>
                <w:color w:val="000000"/>
                <w:kern w:val="0"/>
                <w:szCs w:val="21"/>
              </w:rPr>
            </w:pPr>
            <w:r>
              <w:rPr>
                <w:rFonts w:hint="default" w:ascii="仿宋_GB2312" w:hAnsi="宋体" w:eastAsia="仿宋_GB2312" w:cs="仿宋_GB2312"/>
                <w:b/>
                <w:bCs/>
                <w:i w:val="0"/>
                <w:iCs w:val="0"/>
                <w:color w:val="000000"/>
                <w:kern w:val="0"/>
                <w:sz w:val="20"/>
                <w:szCs w:val="20"/>
                <w:u w:val="none"/>
                <w:lang w:val="en-US" w:eastAsia="zh-CN" w:bidi="ar"/>
              </w:rPr>
              <w:t>一级指标</w:t>
            </w:r>
          </w:p>
        </w:tc>
        <w:tc>
          <w:tcPr>
            <w:tcW w:w="1223" w:type="dxa"/>
            <w:noWrap w:val="0"/>
            <w:vAlign w:val="center"/>
          </w:tcPr>
          <w:p w14:paraId="11B54015">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b/>
                <w:bCs/>
                <w:i w:val="0"/>
                <w:iCs w:val="0"/>
                <w:color w:val="000000"/>
                <w:kern w:val="0"/>
                <w:sz w:val="22"/>
                <w:szCs w:val="22"/>
                <w:u w:val="none"/>
                <w:lang w:val="en-US" w:eastAsia="zh-CN" w:bidi="ar"/>
              </w:rPr>
              <w:t>二级指标</w:t>
            </w:r>
          </w:p>
        </w:tc>
        <w:tc>
          <w:tcPr>
            <w:tcW w:w="1307" w:type="dxa"/>
            <w:gridSpan w:val="3"/>
            <w:noWrap w:val="0"/>
            <w:vAlign w:val="center"/>
          </w:tcPr>
          <w:p w14:paraId="3CA2A80E">
            <w:pPr>
              <w:keepNext w:val="0"/>
              <w:keepLines w:val="0"/>
              <w:widowControl/>
              <w:suppressLineNumbers w:val="0"/>
              <w:jc w:val="center"/>
              <w:textAlignment w:val="center"/>
              <w:rPr>
                <w:rFonts w:eastAsia="仿宋_GB2312"/>
                <w:color w:val="000000"/>
                <w:kern w:val="0"/>
                <w:szCs w:val="21"/>
              </w:rPr>
            </w:pPr>
            <w:r>
              <w:rPr>
                <w:rFonts w:hint="default" w:ascii="仿宋_GB2312" w:hAnsi="宋体" w:eastAsia="仿宋_GB2312" w:cs="仿宋_GB2312"/>
                <w:b/>
                <w:bCs/>
                <w:i w:val="0"/>
                <w:iCs w:val="0"/>
                <w:color w:val="000000"/>
                <w:kern w:val="0"/>
                <w:sz w:val="20"/>
                <w:szCs w:val="20"/>
                <w:u w:val="none"/>
                <w:lang w:val="en-US" w:eastAsia="zh-CN" w:bidi="ar"/>
              </w:rPr>
              <w:t>三级指标</w:t>
            </w:r>
          </w:p>
        </w:tc>
        <w:tc>
          <w:tcPr>
            <w:tcW w:w="1073" w:type="dxa"/>
            <w:gridSpan w:val="2"/>
            <w:noWrap w:val="0"/>
            <w:vAlign w:val="center"/>
          </w:tcPr>
          <w:p w14:paraId="08E83CD9">
            <w:pPr>
              <w:keepNext w:val="0"/>
              <w:keepLines w:val="0"/>
              <w:widowControl/>
              <w:suppressLineNumbers w:val="0"/>
              <w:jc w:val="center"/>
              <w:textAlignment w:val="center"/>
              <w:rPr>
                <w:rFonts w:eastAsia="仿宋_GB2312"/>
                <w:color w:val="000000"/>
                <w:kern w:val="0"/>
                <w:szCs w:val="21"/>
              </w:rPr>
            </w:pPr>
            <w:r>
              <w:rPr>
                <w:rFonts w:hint="default" w:ascii="仿宋_GB2312" w:hAnsi="宋体" w:eastAsia="仿宋_GB2312" w:cs="仿宋_GB2312"/>
                <w:b/>
                <w:bCs/>
                <w:i w:val="0"/>
                <w:iCs w:val="0"/>
                <w:color w:val="000000"/>
                <w:kern w:val="0"/>
                <w:sz w:val="20"/>
                <w:szCs w:val="20"/>
                <w:u w:val="none"/>
                <w:lang w:val="en-US" w:eastAsia="zh-CN" w:bidi="ar"/>
              </w:rPr>
              <w:t>年度指标值</w:t>
            </w:r>
          </w:p>
        </w:tc>
        <w:tc>
          <w:tcPr>
            <w:tcW w:w="1217" w:type="dxa"/>
            <w:gridSpan w:val="2"/>
            <w:noWrap w:val="0"/>
            <w:vAlign w:val="center"/>
          </w:tcPr>
          <w:p w14:paraId="27972364">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b/>
                <w:bCs/>
                <w:i w:val="0"/>
                <w:iCs w:val="0"/>
                <w:color w:val="000000"/>
                <w:kern w:val="0"/>
                <w:sz w:val="20"/>
                <w:szCs w:val="20"/>
                <w:u w:val="none"/>
                <w:lang w:val="en-US" w:eastAsia="zh-CN" w:bidi="ar"/>
              </w:rPr>
              <w:t>实际完成值</w:t>
            </w:r>
          </w:p>
        </w:tc>
        <w:tc>
          <w:tcPr>
            <w:tcW w:w="703" w:type="dxa"/>
            <w:gridSpan w:val="2"/>
            <w:noWrap w:val="0"/>
            <w:vAlign w:val="center"/>
          </w:tcPr>
          <w:p w14:paraId="07B674C5">
            <w:pPr>
              <w:keepNext w:val="0"/>
              <w:keepLines w:val="0"/>
              <w:widowControl/>
              <w:suppressLineNumbers w:val="0"/>
              <w:jc w:val="center"/>
              <w:textAlignment w:val="center"/>
              <w:rPr>
                <w:rFonts w:eastAsia="仿宋_GB2312"/>
                <w:color w:val="000000"/>
                <w:kern w:val="0"/>
                <w:szCs w:val="21"/>
              </w:rPr>
            </w:pPr>
            <w:r>
              <w:rPr>
                <w:rFonts w:hint="default" w:ascii="仿宋_GB2312" w:hAnsi="宋体" w:eastAsia="仿宋_GB2312" w:cs="仿宋_GB2312"/>
                <w:b/>
                <w:bCs/>
                <w:i w:val="0"/>
                <w:iCs w:val="0"/>
                <w:color w:val="000000"/>
                <w:kern w:val="0"/>
                <w:sz w:val="20"/>
                <w:szCs w:val="20"/>
                <w:u w:val="none"/>
                <w:lang w:val="en-US" w:eastAsia="zh-CN" w:bidi="ar"/>
              </w:rPr>
              <w:t>分值</w:t>
            </w:r>
          </w:p>
        </w:tc>
        <w:tc>
          <w:tcPr>
            <w:tcW w:w="951" w:type="dxa"/>
            <w:noWrap w:val="0"/>
            <w:vAlign w:val="center"/>
          </w:tcPr>
          <w:p w14:paraId="2AACFC25">
            <w:pPr>
              <w:keepNext w:val="0"/>
              <w:keepLines w:val="0"/>
              <w:widowControl/>
              <w:suppressLineNumbers w:val="0"/>
              <w:jc w:val="center"/>
              <w:textAlignment w:val="center"/>
              <w:rPr>
                <w:rFonts w:eastAsia="仿宋_GB2312"/>
                <w:color w:val="000000"/>
                <w:kern w:val="0"/>
                <w:szCs w:val="21"/>
              </w:rPr>
            </w:pPr>
            <w:r>
              <w:rPr>
                <w:rFonts w:hint="default" w:ascii="仿宋_GB2312" w:hAnsi="宋体" w:eastAsia="仿宋_GB2312" w:cs="仿宋_GB2312"/>
                <w:b/>
                <w:bCs/>
                <w:i w:val="0"/>
                <w:iCs w:val="0"/>
                <w:color w:val="000000"/>
                <w:kern w:val="0"/>
                <w:sz w:val="20"/>
                <w:szCs w:val="20"/>
                <w:u w:val="none"/>
                <w:lang w:val="en-US" w:eastAsia="zh-CN" w:bidi="ar"/>
              </w:rPr>
              <w:t>得分</w:t>
            </w:r>
          </w:p>
        </w:tc>
        <w:tc>
          <w:tcPr>
            <w:tcW w:w="1410" w:type="dxa"/>
            <w:noWrap w:val="0"/>
            <w:vAlign w:val="center"/>
          </w:tcPr>
          <w:p w14:paraId="36EBAA0D">
            <w:pPr>
              <w:keepNext w:val="0"/>
              <w:keepLines w:val="0"/>
              <w:widowControl/>
              <w:suppressLineNumbers w:val="0"/>
              <w:jc w:val="center"/>
              <w:textAlignment w:val="center"/>
              <w:rPr>
                <w:rFonts w:eastAsia="仿宋_GB2312"/>
                <w:color w:val="000000"/>
                <w:kern w:val="0"/>
                <w:szCs w:val="21"/>
              </w:rPr>
            </w:pPr>
            <w:r>
              <w:rPr>
                <w:rFonts w:hint="eastAsia" w:ascii="宋体" w:hAnsi="宋体" w:eastAsia="宋体" w:cs="宋体"/>
                <w:b/>
                <w:bCs/>
                <w:i w:val="0"/>
                <w:iCs w:val="0"/>
                <w:color w:val="000000"/>
                <w:kern w:val="0"/>
                <w:sz w:val="22"/>
                <w:szCs w:val="22"/>
                <w:u w:val="none"/>
                <w:lang w:val="en-US" w:eastAsia="zh-CN" w:bidi="ar"/>
              </w:rPr>
              <w:t>偏差原因分析及改进措施</w:t>
            </w:r>
          </w:p>
        </w:tc>
      </w:tr>
      <w:tr w14:paraId="71CB1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063" w:type="dxa"/>
            <w:vMerge w:val="continue"/>
            <w:noWrap w:val="0"/>
            <w:vAlign w:val="center"/>
          </w:tcPr>
          <w:p w14:paraId="2C579531">
            <w:pPr>
              <w:jc w:val="center"/>
              <w:rPr>
                <w:rFonts w:eastAsia="仿宋_GB2312"/>
                <w:color w:val="000000"/>
                <w:kern w:val="0"/>
                <w:szCs w:val="21"/>
              </w:rPr>
            </w:pPr>
          </w:p>
        </w:tc>
        <w:tc>
          <w:tcPr>
            <w:tcW w:w="1376" w:type="dxa"/>
            <w:gridSpan w:val="2"/>
            <w:vMerge w:val="restart"/>
            <w:noWrap w:val="0"/>
            <w:vAlign w:val="center"/>
          </w:tcPr>
          <w:p w14:paraId="412A451D">
            <w:pPr>
              <w:keepNext w:val="0"/>
              <w:keepLines w:val="0"/>
              <w:widowControl/>
              <w:suppressLineNumbers w:val="0"/>
              <w:jc w:val="left"/>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产出指标</w:t>
            </w:r>
          </w:p>
        </w:tc>
        <w:tc>
          <w:tcPr>
            <w:tcW w:w="1223" w:type="dxa"/>
            <w:vMerge w:val="restart"/>
            <w:noWrap w:val="0"/>
            <w:vAlign w:val="center"/>
          </w:tcPr>
          <w:p w14:paraId="4A813B6F">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数量指标</w:t>
            </w:r>
          </w:p>
          <w:p w14:paraId="29799964">
            <w:pPr>
              <w:keepNext w:val="0"/>
              <w:keepLines w:val="0"/>
              <w:widowControl/>
              <w:suppressLineNumbers w:val="0"/>
              <w:jc w:val="left"/>
              <w:textAlignment w:val="center"/>
              <w:rPr>
                <w:rFonts w:eastAsia="仿宋_GB2312"/>
                <w:color w:val="000000"/>
                <w:kern w:val="0"/>
                <w:szCs w:val="21"/>
              </w:rPr>
            </w:pPr>
          </w:p>
        </w:tc>
        <w:tc>
          <w:tcPr>
            <w:tcW w:w="1307" w:type="dxa"/>
            <w:gridSpan w:val="3"/>
            <w:noWrap w:val="0"/>
            <w:vAlign w:val="center"/>
          </w:tcPr>
          <w:p w14:paraId="5EB28A3E">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18"/>
                <w:szCs w:val="18"/>
                <w:u w:val="none"/>
                <w:lang w:val="en-US" w:eastAsia="zh-CN" w:bidi="ar"/>
              </w:rPr>
              <w:t>学生招生数量</w:t>
            </w:r>
          </w:p>
        </w:tc>
        <w:tc>
          <w:tcPr>
            <w:tcW w:w="1073" w:type="dxa"/>
            <w:gridSpan w:val="2"/>
            <w:noWrap w:val="0"/>
            <w:vAlign w:val="center"/>
          </w:tcPr>
          <w:p w14:paraId="5969BEE6">
            <w:pPr>
              <w:keepNext w:val="0"/>
              <w:keepLines w:val="0"/>
              <w:widowControl/>
              <w:suppressLineNumbers w:val="0"/>
              <w:jc w:val="center"/>
              <w:textAlignment w:val="center"/>
              <w:rPr>
                <w:rFonts w:eastAsia="仿宋_GB2312"/>
                <w:color w:val="000000"/>
                <w:kern w:val="0"/>
                <w:sz w:val="15"/>
                <w:szCs w:val="15"/>
              </w:rPr>
            </w:pPr>
            <w:r>
              <w:rPr>
                <w:rFonts w:hint="default" w:ascii="仿宋_GB2312" w:hAnsi="宋体" w:eastAsia="仿宋_GB2312" w:cs="仿宋_GB2312"/>
                <w:i w:val="0"/>
                <w:iCs w:val="0"/>
                <w:color w:val="000000"/>
                <w:kern w:val="0"/>
                <w:sz w:val="18"/>
                <w:szCs w:val="18"/>
                <w:u w:val="none"/>
                <w:lang w:val="en-US" w:eastAsia="zh-CN" w:bidi="ar"/>
              </w:rPr>
              <w:t>1900人</w:t>
            </w:r>
          </w:p>
        </w:tc>
        <w:tc>
          <w:tcPr>
            <w:tcW w:w="1217" w:type="dxa"/>
            <w:gridSpan w:val="2"/>
            <w:noWrap w:val="0"/>
            <w:vAlign w:val="center"/>
          </w:tcPr>
          <w:p w14:paraId="20B4D11A">
            <w:pPr>
              <w:keepNext w:val="0"/>
              <w:keepLines w:val="0"/>
              <w:widowControl/>
              <w:suppressLineNumbers w:val="0"/>
              <w:jc w:val="center"/>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18"/>
                <w:szCs w:val="18"/>
                <w:u w:val="none"/>
                <w:lang w:val="en-US" w:eastAsia="zh-CN" w:bidi="ar"/>
              </w:rPr>
              <w:t>1923人</w:t>
            </w:r>
          </w:p>
        </w:tc>
        <w:tc>
          <w:tcPr>
            <w:tcW w:w="703" w:type="dxa"/>
            <w:gridSpan w:val="2"/>
            <w:noWrap w:val="0"/>
            <w:vAlign w:val="center"/>
          </w:tcPr>
          <w:p w14:paraId="44B85701">
            <w:pPr>
              <w:keepNext w:val="0"/>
              <w:keepLines w:val="0"/>
              <w:widowControl/>
              <w:suppressLineNumbers w:val="0"/>
              <w:jc w:val="center"/>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18"/>
                <w:szCs w:val="18"/>
                <w:u w:val="none"/>
                <w:lang w:val="en-US" w:eastAsia="zh-CN" w:bidi="ar"/>
              </w:rPr>
              <w:t>5</w:t>
            </w:r>
          </w:p>
        </w:tc>
        <w:tc>
          <w:tcPr>
            <w:tcW w:w="951" w:type="dxa"/>
            <w:noWrap w:val="0"/>
            <w:vAlign w:val="center"/>
          </w:tcPr>
          <w:p w14:paraId="5EB48D84">
            <w:pPr>
              <w:keepNext w:val="0"/>
              <w:keepLines w:val="0"/>
              <w:widowControl/>
              <w:suppressLineNumbers w:val="0"/>
              <w:jc w:val="center"/>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18"/>
                <w:szCs w:val="18"/>
                <w:u w:val="none"/>
                <w:lang w:val="en-US" w:eastAsia="zh-CN" w:bidi="ar"/>
              </w:rPr>
              <w:t>5</w:t>
            </w:r>
          </w:p>
        </w:tc>
        <w:tc>
          <w:tcPr>
            <w:tcW w:w="1410" w:type="dxa"/>
            <w:noWrap w:val="0"/>
            <w:vAlign w:val="center"/>
          </w:tcPr>
          <w:p w14:paraId="45BED994">
            <w:pPr>
              <w:jc w:val="center"/>
              <w:rPr>
                <w:rFonts w:eastAsia="仿宋_GB2312"/>
                <w:color w:val="000000"/>
                <w:kern w:val="0"/>
                <w:sz w:val="15"/>
                <w:szCs w:val="15"/>
              </w:rPr>
            </w:pPr>
          </w:p>
        </w:tc>
      </w:tr>
      <w:tr w14:paraId="7A6BC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063" w:type="dxa"/>
            <w:vMerge w:val="continue"/>
            <w:noWrap w:val="0"/>
            <w:vAlign w:val="center"/>
          </w:tcPr>
          <w:p w14:paraId="678F348C">
            <w:pPr>
              <w:jc w:val="center"/>
              <w:rPr>
                <w:rFonts w:eastAsia="仿宋_GB2312"/>
                <w:color w:val="000000"/>
                <w:kern w:val="0"/>
                <w:szCs w:val="21"/>
              </w:rPr>
            </w:pPr>
          </w:p>
        </w:tc>
        <w:tc>
          <w:tcPr>
            <w:tcW w:w="1376" w:type="dxa"/>
            <w:gridSpan w:val="2"/>
            <w:vMerge w:val="continue"/>
            <w:noWrap w:val="0"/>
            <w:vAlign w:val="center"/>
          </w:tcPr>
          <w:p w14:paraId="1986C21E">
            <w:pPr>
              <w:rPr>
                <w:rFonts w:eastAsia="仿宋_GB2312"/>
                <w:color w:val="000000"/>
                <w:kern w:val="0"/>
                <w:szCs w:val="21"/>
              </w:rPr>
            </w:pPr>
          </w:p>
        </w:tc>
        <w:tc>
          <w:tcPr>
            <w:tcW w:w="1223" w:type="dxa"/>
            <w:vMerge w:val="continue"/>
            <w:noWrap w:val="0"/>
            <w:vAlign w:val="center"/>
          </w:tcPr>
          <w:p w14:paraId="52E267D9">
            <w:pPr>
              <w:keepNext w:val="0"/>
              <w:keepLines w:val="0"/>
              <w:widowControl/>
              <w:suppressLineNumbers w:val="0"/>
              <w:jc w:val="left"/>
              <w:textAlignment w:val="center"/>
              <w:rPr>
                <w:rFonts w:eastAsia="仿宋_GB2312"/>
                <w:color w:val="000000"/>
                <w:kern w:val="0"/>
                <w:szCs w:val="21"/>
              </w:rPr>
            </w:pPr>
          </w:p>
        </w:tc>
        <w:tc>
          <w:tcPr>
            <w:tcW w:w="1307" w:type="dxa"/>
            <w:gridSpan w:val="3"/>
            <w:noWrap w:val="0"/>
            <w:vAlign w:val="center"/>
          </w:tcPr>
          <w:p w14:paraId="173E7595">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18"/>
                <w:szCs w:val="18"/>
                <w:u w:val="none"/>
                <w:lang w:val="en-US" w:eastAsia="zh-CN" w:bidi="ar"/>
              </w:rPr>
              <w:t>教师培训次数</w:t>
            </w:r>
          </w:p>
        </w:tc>
        <w:tc>
          <w:tcPr>
            <w:tcW w:w="1073" w:type="dxa"/>
            <w:gridSpan w:val="2"/>
            <w:noWrap w:val="0"/>
            <w:vAlign w:val="center"/>
          </w:tcPr>
          <w:p w14:paraId="21CFDA02">
            <w:pPr>
              <w:keepNext w:val="0"/>
              <w:keepLines w:val="0"/>
              <w:widowControl/>
              <w:suppressLineNumbers w:val="0"/>
              <w:jc w:val="center"/>
              <w:textAlignment w:val="center"/>
              <w:rPr>
                <w:rFonts w:hint="eastAsia" w:eastAsia="仿宋_GB2312"/>
                <w:kern w:val="0"/>
                <w:sz w:val="15"/>
                <w:szCs w:val="15"/>
              </w:rPr>
            </w:pPr>
            <w:r>
              <w:rPr>
                <w:rFonts w:hint="default" w:ascii="仿宋_GB2312" w:hAnsi="宋体" w:eastAsia="仿宋_GB2312" w:cs="仿宋_GB2312"/>
                <w:i w:val="0"/>
                <w:iCs w:val="0"/>
                <w:color w:val="000000"/>
                <w:kern w:val="0"/>
                <w:sz w:val="18"/>
                <w:szCs w:val="18"/>
                <w:u w:val="none"/>
                <w:lang w:val="en-US" w:eastAsia="zh-CN" w:bidi="ar"/>
              </w:rPr>
              <w:t>10次</w:t>
            </w:r>
          </w:p>
        </w:tc>
        <w:tc>
          <w:tcPr>
            <w:tcW w:w="1217" w:type="dxa"/>
            <w:gridSpan w:val="2"/>
            <w:noWrap w:val="0"/>
            <w:vAlign w:val="center"/>
          </w:tcPr>
          <w:p w14:paraId="09392B00">
            <w:pPr>
              <w:keepNext w:val="0"/>
              <w:keepLines w:val="0"/>
              <w:widowControl/>
              <w:suppressLineNumbers w:val="0"/>
              <w:jc w:val="center"/>
              <w:textAlignment w:val="center"/>
              <w:rPr>
                <w:rFonts w:hint="eastAsia" w:eastAsia="仿宋_GB2312"/>
                <w:kern w:val="0"/>
                <w:sz w:val="15"/>
                <w:szCs w:val="15"/>
              </w:rPr>
            </w:pPr>
            <w:r>
              <w:rPr>
                <w:rFonts w:hint="default" w:ascii="仿宋_GB2312" w:hAnsi="宋体" w:eastAsia="仿宋_GB2312" w:cs="仿宋_GB2312"/>
                <w:i w:val="0"/>
                <w:iCs w:val="0"/>
                <w:color w:val="000000"/>
                <w:kern w:val="0"/>
                <w:sz w:val="18"/>
                <w:szCs w:val="18"/>
                <w:u w:val="none"/>
                <w:lang w:val="en-US" w:eastAsia="zh-CN" w:bidi="ar"/>
              </w:rPr>
              <w:t>10次</w:t>
            </w:r>
          </w:p>
        </w:tc>
        <w:tc>
          <w:tcPr>
            <w:tcW w:w="703" w:type="dxa"/>
            <w:gridSpan w:val="2"/>
            <w:noWrap w:val="0"/>
            <w:vAlign w:val="center"/>
          </w:tcPr>
          <w:p w14:paraId="48DDBCA1">
            <w:pPr>
              <w:keepNext w:val="0"/>
              <w:keepLines w:val="0"/>
              <w:widowControl/>
              <w:suppressLineNumbers w:val="0"/>
              <w:jc w:val="center"/>
              <w:textAlignment w:val="center"/>
              <w:rPr>
                <w:rFonts w:hint="eastAsia" w:eastAsia="仿宋_GB2312"/>
                <w:kern w:val="0"/>
                <w:sz w:val="15"/>
                <w:szCs w:val="15"/>
              </w:rPr>
            </w:pPr>
            <w:r>
              <w:rPr>
                <w:rFonts w:hint="default" w:ascii="仿宋_GB2312" w:hAnsi="宋体" w:eastAsia="仿宋_GB2312" w:cs="仿宋_GB2312"/>
                <w:i w:val="0"/>
                <w:iCs w:val="0"/>
                <w:color w:val="000000"/>
                <w:kern w:val="0"/>
                <w:sz w:val="18"/>
                <w:szCs w:val="18"/>
                <w:u w:val="none"/>
                <w:lang w:val="en-US" w:eastAsia="zh-CN" w:bidi="ar"/>
              </w:rPr>
              <w:t>5</w:t>
            </w:r>
          </w:p>
        </w:tc>
        <w:tc>
          <w:tcPr>
            <w:tcW w:w="951" w:type="dxa"/>
            <w:noWrap w:val="0"/>
            <w:vAlign w:val="center"/>
          </w:tcPr>
          <w:p w14:paraId="39F084FF">
            <w:pPr>
              <w:keepNext w:val="0"/>
              <w:keepLines w:val="0"/>
              <w:widowControl/>
              <w:suppressLineNumbers w:val="0"/>
              <w:jc w:val="center"/>
              <w:textAlignment w:val="center"/>
              <w:rPr>
                <w:rFonts w:eastAsia="仿宋_GB2312"/>
                <w:kern w:val="0"/>
                <w:sz w:val="15"/>
                <w:szCs w:val="15"/>
              </w:rPr>
            </w:pPr>
            <w:r>
              <w:rPr>
                <w:rFonts w:hint="default" w:ascii="仿宋_GB2312" w:hAnsi="宋体" w:eastAsia="仿宋_GB2312" w:cs="仿宋_GB2312"/>
                <w:i w:val="0"/>
                <w:iCs w:val="0"/>
                <w:color w:val="000000"/>
                <w:kern w:val="0"/>
                <w:sz w:val="18"/>
                <w:szCs w:val="18"/>
                <w:u w:val="none"/>
                <w:lang w:val="en-US" w:eastAsia="zh-CN" w:bidi="ar"/>
              </w:rPr>
              <w:t>5</w:t>
            </w:r>
          </w:p>
        </w:tc>
        <w:tc>
          <w:tcPr>
            <w:tcW w:w="1410" w:type="dxa"/>
            <w:noWrap w:val="0"/>
            <w:vAlign w:val="center"/>
          </w:tcPr>
          <w:p w14:paraId="55DD01A4">
            <w:pPr>
              <w:jc w:val="center"/>
              <w:rPr>
                <w:rFonts w:eastAsia="仿宋_GB2312"/>
                <w:color w:val="000000"/>
                <w:kern w:val="0"/>
                <w:sz w:val="15"/>
                <w:szCs w:val="15"/>
              </w:rPr>
            </w:pPr>
          </w:p>
        </w:tc>
      </w:tr>
      <w:tr w14:paraId="70695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063" w:type="dxa"/>
            <w:vMerge w:val="continue"/>
            <w:noWrap w:val="0"/>
            <w:vAlign w:val="center"/>
          </w:tcPr>
          <w:p w14:paraId="7485097A">
            <w:pPr>
              <w:jc w:val="center"/>
              <w:rPr>
                <w:rFonts w:eastAsia="仿宋_GB2312"/>
                <w:color w:val="000000"/>
                <w:kern w:val="0"/>
                <w:szCs w:val="21"/>
              </w:rPr>
            </w:pPr>
          </w:p>
        </w:tc>
        <w:tc>
          <w:tcPr>
            <w:tcW w:w="1376" w:type="dxa"/>
            <w:gridSpan w:val="2"/>
            <w:vMerge w:val="continue"/>
            <w:noWrap w:val="0"/>
            <w:vAlign w:val="center"/>
          </w:tcPr>
          <w:p w14:paraId="162168FF">
            <w:pPr>
              <w:rPr>
                <w:rFonts w:eastAsia="仿宋_GB2312"/>
                <w:color w:val="000000"/>
                <w:kern w:val="0"/>
                <w:szCs w:val="21"/>
              </w:rPr>
            </w:pPr>
          </w:p>
        </w:tc>
        <w:tc>
          <w:tcPr>
            <w:tcW w:w="1223" w:type="dxa"/>
            <w:vMerge w:val="continue"/>
            <w:noWrap w:val="0"/>
            <w:vAlign w:val="center"/>
          </w:tcPr>
          <w:p w14:paraId="4A570B4C">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c>
          <w:tcPr>
            <w:tcW w:w="1307" w:type="dxa"/>
            <w:gridSpan w:val="3"/>
            <w:noWrap w:val="0"/>
            <w:vAlign w:val="center"/>
          </w:tcPr>
          <w:p w14:paraId="3BFB824B">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18"/>
                <w:szCs w:val="18"/>
                <w:u w:val="none"/>
                <w:lang w:val="en-US" w:eastAsia="zh-CN" w:bidi="ar"/>
              </w:rPr>
              <w:t>贫困生资助数量</w:t>
            </w:r>
          </w:p>
        </w:tc>
        <w:tc>
          <w:tcPr>
            <w:tcW w:w="1073" w:type="dxa"/>
            <w:gridSpan w:val="2"/>
            <w:noWrap w:val="0"/>
            <w:vAlign w:val="center"/>
          </w:tcPr>
          <w:p w14:paraId="26846C75">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350人</w:t>
            </w:r>
          </w:p>
        </w:tc>
        <w:tc>
          <w:tcPr>
            <w:tcW w:w="1217" w:type="dxa"/>
            <w:gridSpan w:val="2"/>
            <w:noWrap w:val="0"/>
            <w:vAlign w:val="center"/>
          </w:tcPr>
          <w:p w14:paraId="611AFF9B">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653人</w:t>
            </w:r>
          </w:p>
        </w:tc>
        <w:tc>
          <w:tcPr>
            <w:tcW w:w="703" w:type="dxa"/>
            <w:gridSpan w:val="2"/>
            <w:noWrap w:val="0"/>
            <w:vAlign w:val="center"/>
          </w:tcPr>
          <w:p w14:paraId="66FBE963">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5</w:t>
            </w:r>
          </w:p>
        </w:tc>
        <w:tc>
          <w:tcPr>
            <w:tcW w:w="951" w:type="dxa"/>
            <w:noWrap w:val="0"/>
            <w:vAlign w:val="center"/>
          </w:tcPr>
          <w:p w14:paraId="20D6462B">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5</w:t>
            </w:r>
          </w:p>
        </w:tc>
        <w:tc>
          <w:tcPr>
            <w:tcW w:w="1410" w:type="dxa"/>
            <w:noWrap w:val="0"/>
            <w:vAlign w:val="center"/>
          </w:tcPr>
          <w:p w14:paraId="0C599871">
            <w:pPr>
              <w:jc w:val="center"/>
              <w:rPr>
                <w:rFonts w:eastAsia="仿宋_GB2312"/>
                <w:color w:val="000000"/>
                <w:kern w:val="0"/>
                <w:sz w:val="15"/>
                <w:szCs w:val="15"/>
              </w:rPr>
            </w:pPr>
          </w:p>
        </w:tc>
      </w:tr>
      <w:tr w14:paraId="50568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063" w:type="dxa"/>
            <w:vMerge w:val="continue"/>
            <w:noWrap w:val="0"/>
            <w:vAlign w:val="center"/>
          </w:tcPr>
          <w:p w14:paraId="24294A3B">
            <w:pPr>
              <w:jc w:val="center"/>
              <w:rPr>
                <w:rFonts w:eastAsia="仿宋_GB2312"/>
                <w:color w:val="000000"/>
                <w:kern w:val="0"/>
                <w:szCs w:val="21"/>
              </w:rPr>
            </w:pPr>
          </w:p>
        </w:tc>
        <w:tc>
          <w:tcPr>
            <w:tcW w:w="1376" w:type="dxa"/>
            <w:gridSpan w:val="2"/>
            <w:vMerge w:val="continue"/>
            <w:noWrap w:val="0"/>
            <w:vAlign w:val="center"/>
          </w:tcPr>
          <w:p w14:paraId="5F573DE0">
            <w:pPr>
              <w:rPr>
                <w:rFonts w:eastAsia="仿宋_GB2312"/>
                <w:color w:val="000000"/>
                <w:kern w:val="0"/>
                <w:szCs w:val="21"/>
              </w:rPr>
            </w:pPr>
          </w:p>
        </w:tc>
        <w:tc>
          <w:tcPr>
            <w:tcW w:w="1223" w:type="dxa"/>
            <w:vMerge w:val="continue"/>
            <w:noWrap w:val="0"/>
            <w:vAlign w:val="center"/>
          </w:tcPr>
          <w:p w14:paraId="0DFE61C1">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c>
          <w:tcPr>
            <w:tcW w:w="1307" w:type="dxa"/>
            <w:gridSpan w:val="3"/>
            <w:noWrap w:val="0"/>
            <w:vAlign w:val="center"/>
          </w:tcPr>
          <w:p w14:paraId="48BDE3CE">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18"/>
                <w:szCs w:val="18"/>
                <w:u w:val="none"/>
                <w:lang w:val="en-US" w:eastAsia="zh-CN" w:bidi="ar"/>
              </w:rPr>
              <w:t>教师考核人数</w:t>
            </w:r>
          </w:p>
        </w:tc>
        <w:tc>
          <w:tcPr>
            <w:tcW w:w="1073" w:type="dxa"/>
            <w:gridSpan w:val="2"/>
            <w:noWrap w:val="0"/>
            <w:vAlign w:val="center"/>
          </w:tcPr>
          <w:p w14:paraId="72A13555">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102人</w:t>
            </w:r>
          </w:p>
        </w:tc>
        <w:tc>
          <w:tcPr>
            <w:tcW w:w="1217" w:type="dxa"/>
            <w:gridSpan w:val="2"/>
            <w:noWrap w:val="0"/>
            <w:vAlign w:val="center"/>
          </w:tcPr>
          <w:p w14:paraId="54865762">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102人</w:t>
            </w:r>
          </w:p>
        </w:tc>
        <w:tc>
          <w:tcPr>
            <w:tcW w:w="703" w:type="dxa"/>
            <w:gridSpan w:val="2"/>
            <w:noWrap w:val="0"/>
            <w:vAlign w:val="center"/>
          </w:tcPr>
          <w:p w14:paraId="46518646">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5</w:t>
            </w:r>
          </w:p>
        </w:tc>
        <w:tc>
          <w:tcPr>
            <w:tcW w:w="951" w:type="dxa"/>
            <w:noWrap w:val="0"/>
            <w:vAlign w:val="center"/>
          </w:tcPr>
          <w:p w14:paraId="09B5345E">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5</w:t>
            </w:r>
          </w:p>
        </w:tc>
        <w:tc>
          <w:tcPr>
            <w:tcW w:w="1410" w:type="dxa"/>
            <w:noWrap w:val="0"/>
            <w:vAlign w:val="center"/>
          </w:tcPr>
          <w:p w14:paraId="3DE6F4F0">
            <w:pPr>
              <w:jc w:val="center"/>
              <w:rPr>
                <w:rFonts w:eastAsia="仿宋_GB2312"/>
                <w:color w:val="000000"/>
                <w:kern w:val="0"/>
                <w:sz w:val="15"/>
                <w:szCs w:val="15"/>
              </w:rPr>
            </w:pPr>
          </w:p>
        </w:tc>
      </w:tr>
      <w:tr w14:paraId="2A81D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063" w:type="dxa"/>
            <w:vMerge w:val="continue"/>
            <w:noWrap w:val="0"/>
            <w:vAlign w:val="center"/>
          </w:tcPr>
          <w:p w14:paraId="3962F569">
            <w:pPr>
              <w:jc w:val="center"/>
              <w:rPr>
                <w:rFonts w:eastAsia="仿宋_GB2312"/>
                <w:color w:val="000000"/>
                <w:kern w:val="0"/>
                <w:szCs w:val="21"/>
              </w:rPr>
            </w:pPr>
          </w:p>
        </w:tc>
        <w:tc>
          <w:tcPr>
            <w:tcW w:w="1376" w:type="dxa"/>
            <w:gridSpan w:val="2"/>
            <w:vMerge w:val="continue"/>
            <w:noWrap w:val="0"/>
            <w:vAlign w:val="center"/>
          </w:tcPr>
          <w:p w14:paraId="1F94936B">
            <w:pPr>
              <w:rPr>
                <w:rFonts w:eastAsia="仿宋_GB2312"/>
                <w:color w:val="000000"/>
                <w:kern w:val="0"/>
                <w:szCs w:val="21"/>
              </w:rPr>
            </w:pPr>
          </w:p>
        </w:tc>
        <w:tc>
          <w:tcPr>
            <w:tcW w:w="1223" w:type="dxa"/>
            <w:vMerge w:val="continue"/>
            <w:noWrap w:val="0"/>
            <w:vAlign w:val="center"/>
          </w:tcPr>
          <w:p w14:paraId="1E74BEA0">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c>
          <w:tcPr>
            <w:tcW w:w="1307" w:type="dxa"/>
            <w:gridSpan w:val="3"/>
            <w:noWrap w:val="0"/>
            <w:vAlign w:val="center"/>
          </w:tcPr>
          <w:p w14:paraId="4C590CFD">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18"/>
                <w:szCs w:val="18"/>
                <w:u w:val="none"/>
                <w:lang w:val="en-US" w:eastAsia="zh-CN" w:bidi="ar"/>
              </w:rPr>
              <w:t>附属工程数量</w:t>
            </w:r>
          </w:p>
        </w:tc>
        <w:tc>
          <w:tcPr>
            <w:tcW w:w="1073" w:type="dxa"/>
            <w:gridSpan w:val="2"/>
            <w:noWrap w:val="0"/>
            <w:vAlign w:val="center"/>
          </w:tcPr>
          <w:p w14:paraId="0F3260EB">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1个</w:t>
            </w:r>
          </w:p>
        </w:tc>
        <w:tc>
          <w:tcPr>
            <w:tcW w:w="1217" w:type="dxa"/>
            <w:gridSpan w:val="2"/>
            <w:noWrap w:val="0"/>
            <w:vAlign w:val="center"/>
          </w:tcPr>
          <w:p w14:paraId="0EB98396">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1个</w:t>
            </w:r>
          </w:p>
        </w:tc>
        <w:tc>
          <w:tcPr>
            <w:tcW w:w="703" w:type="dxa"/>
            <w:gridSpan w:val="2"/>
            <w:noWrap w:val="0"/>
            <w:vAlign w:val="center"/>
          </w:tcPr>
          <w:p w14:paraId="5514198A">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5</w:t>
            </w:r>
          </w:p>
        </w:tc>
        <w:tc>
          <w:tcPr>
            <w:tcW w:w="951" w:type="dxa"/>
            <w:noWrap w:val="0"/>
            <w:vAlign w:val="center"/>
          </w:tcPr>
          <w:p w14:paraId="12461D9C">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5</w:t>
            </w:r>
          </w:p>
        </w:tc>
        <w:tc>
          <w:tcPr>
            <w:tcW w:w="1410" w:type="dxa"/>
            <w:noWrap w:val="0"/>
            <w:vAlign w:val="center"/>
          </w:tcPr>
          <w:p w14:paraId="22ED354B">
            <w:pPr>
              <w:jc w:val="center"/>
              <w:rPr>
                <w:rFonts w:eastAsia="仿宋_GB2312"/>
                <w:color w:val="000000"/>
                <w:kern w:val="0"/>
                <w:sz w:val="15"/>
                <w:szCs w:val="15"/>
              </w:rPr>
            </w:pPr>
          </w:p>
        </w:tc>
      </w:tr>
      <w:tr w14:paraId="23EE6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063" w:type="dxa"/>
            <w:vMerge w:val="continue"/>
            <w:noWrap w:val="0"/>
            <w:vAlign w:val="center"/>
          </w:tcPr>
          <w:p w14:paraId="43D58521">
            <w:pPr>
              <w:jc w:val="center"/>
              <w:rPr>
                <w:rFonts w:eastAsia="仿宋_GB2312"/>
                <w:color w:val="000000"/>
                <w:kern w:val="0"/>
                <w:szCs w:val="21"/>
              </w:rPr>
            </w:pPr>
          </w:p>
        </w:tc>
        <w:tc>
          <w:tcPr>
            <w:tcW w:w="1376" w:type="dxa"/>
            <w:gridSpan w:val="2"/>
            <w:vMerge w:val="continue"/>
            <w:noWrap w:val="0"/>
            <w:vAlign w:val="center"/>
          </w:tcPr>
          <w:p w14:paraId="31C0BB0F">
            <w:pPr>
              <w:rPr>
                <w:rFonts w:eastAsia="仿宋_GB2312"/>
                <w:color w:val="000000"/>
                <w:kern w:val="0"/>
                <w:szCs w:val="21"/>
              </w:rPr>
            </w:pPr>
          </w:p>
        </w:tc>
        <w:tc>
          <w:tcPr>
            <w:tcW w:w="1223" w:type="dxa"/>
            <w:vMerge w:val="restart"/>
            <w:noWrap w:val="0"/>
            <w:vAlign w:val="center"/>
          </w:tcPr>
          <w:p w14:paraId="757BBC4F">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质量指标</w:t>
            </w:r>
          </w:p>
        </w:tc>
        <w:tc>
          <w:tcPr>
            <w:tcW w:w="1307" w:type="dxa"/>
            <w:gridSpan w:val="3"/>
            <w:noWrap w:val="0"/>
            <w:vAlign w:val="center"/>
          </w:tcPr>
          <w:p w14:paraId="1DB8E4AD">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18"/>
                <w:szCs w:val="18"/>
                <w:u w:val="none"/>
                <w:lang w:val="en-US" w:eastAsia="zh-CN" w:bidi="ar"/>
              </w:rPr>
              <w:t>贫困生资助准确率</w:t>
            </w:r>
          </w:p>
        </w:tc>
        <w:tc>
          <w:tcPr>
            <w:tcW w:w="1073" w:type="dxa"/>
            <w:gridSpan w:val="2"/>
            <w:noWrap w:val="0"/>
            <w:vAlign w:val="center"/>
          </w:tcPr>
          <w:p w14:paraId="0676A8AB">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100%</w:t>
            </w:r>
          </w:p>
        </w:tc>
        <w:tc>
          <w:tcPr>
            <w:tcW w:w="1217" w:type="dxa"/>
            <w:gridSpan w:val="2"/>
            <w:noWrap w:val="0"/>
            <w:vAlign w:val="center"/>
          </w:tcPr>
          <w:p w14:paraId="1D6D1AF9">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100%</w:t>
            </w:r>
          </w:p>
        </w:tc>
        <w:tc>
          <w:tcPr>
            <w:tcW w:w="703" w:type="dxa"/>
            <w:gridSpan w:val="2"/>
            <w:noWrap w:val="0"/>
            <w:vAlign w:val="center"/>
          </w:tcPr>
          <w:p w14:paraId="1FE45D05">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5</w:t>
            </w:r>
          </w:p>
        </w:tc>
        <w:tc>
          <w:tcPr>
            <w:tcW w:w="951" w:type="dxa"/>
            <w:noWrap w:val="0"/>
            <w:vAlign w:val="center"/>
          </w:tcPr>
          <w:p w14:paraId="265C526B">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5</w:t>
            </w:r>
          </w:p>
        </w:tc>
        <w:tc>
          <w:tcPr>
            <w:tcW w:w="1410" w:type="dxa"/>
            <w:noWrap w:val="0"/>
            <w:vAlign w:val="center"/>
          </w:tcPr>
          <w:p w14:paraId="06BC0227">
            <w:pPr>
              <w:jc w:val="center"/>
              <w:rPr>
                <w:rFonts w:eastAsia="仿宋_GB2312"/>
                <w:color w:val="000000"/>
                <w:kern w:val="0"/>
                <w:sz w:val="15"/>
                <w:szCs w:val="15"/>
              </w:rPr>
            </w:pPr>
          </w:p>
        </w:tc>
      </w:tr>
      <w:tr w14:paraId="6C61D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063" w:type="dxa"/>
            <w:vMerge w:val="continue"/>
            <w:noWrap w:val="0"/>
            <w:vAlign w:val="center"/>
          </w:tcPr>
          <w:p w14:paraId="1D2AD6F0">
            <w:pPr>
              <w:jc w:val="center"/>
              <w:rPr>
                <w:rFonts w:eastAsia="仿宋_GB2312"/>
                <w:color w:val="000000"/>
                <w:kern w:val="0"/>
                <w:szCs w:val="21"/>
              </w:rPr>
            </w:pPr>
          </w:p>
        </w:tc>
        <w:tc>
          <w:tcPr>
            <w:tcW w:w="1376" w:type="dxa"/>
            <w:gridSpan w:val="2"/>
            <w:vMerge w:val="continue"/>
            <w:noWrap w:val="0"/>
            <w:vAlign w:val="center"/>
          </w:tcPr>
          <w:p w14:paraId="72AFC477">
            <w:pPr>
              <w:rPr>
                <w:rFonts w:eastAsia="仿宋_GB2312"/>
                <w:color w:val="000000"/>
                <w:kern w:val="0"/>
                <w:szCs w:val="21"/>
              </w:rPr>
            </w:pPr>
          </w:p>
        </w:tc>
        <w:tc>
          <w:tcPr>
            <w:tcW w:w="1223" w:type="dxa"/>
            <w:vMerge w:val="continue"/>
            <w:noWrap w:val="0"/>
            <w:vAlign w:val="center"/>
          </w:tcPr>
          <w:p w14:paraId="1A4E33DC">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c>
          <w:tcPr>
            <w:tcW w:w="1307" w:type="dxa"/>
            <w:gridSpan w:val="3"/>
            <w:noWrap w:val="0"/>
            <w:vAlign w:val="center"/>
          </w:tcPr>
          <w:p w14:paraId="6F6BE76A">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18"/>
                <w:szCs w:val="18"/>
                <w:u w:val="none"/>
                <w:lang w:val="en-US" w:eastAsia="zh-CN" w:bidi="ar"/>
              </w:rPr>
              <w:t>学生招生准确率</w:t>
            </w:r>
          </w:p>
        </w:tc>
        <w:tc>
          <w:tcPr>
            <w:tcW w:w="1073" w:type="dxa"/>
            <w:gridSpan w:val="2"/>
            <w:noWrap w:val="0"/>
            <w:vAlign w:val="center"/>
          </w:tcPr>
          <w:p w14:paraId="2E1CFD94">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100%</w:t>
            </w:r>
          </w:p>
        </w:tc>
        <w:tc>
          <w:tcPr>
            <w:tcW w:w="1217" w:type="dxa"/>
            <w:gridSpan w:val="2"/>
            <w:noWrap w:val="0"/>
            <w:vAlign w:val="center"/>
          </w:tcPr>
          <w:p w14:paraId="01E0CA3A">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100%</w:t>
            </w:r>
          </w:p>
        </w:tc>
        <w:tc>
          <w:tcPr>
            <w:tcW w:w="703" w:type="dxa"/>
            <w:gridSpan w:val="2"/>
            <w:noWrap w:val="0"/>
            <w:vAlign w:val="center"/>
          </w:tcPr>
          <w:p w14:paraId="3D1EFE68">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5</w:t>
            </w:r>
          </w:p>
        </w:tc>
        <w:tc>
          <w:tcPr>
            <w:tcW w:w="951" w:type="dxa"/>
            <w:noWrap w:val="0"/>
            <w:vAlign w:val="center"/>
          </w:tcPr>
          <w:p w14:paraId="6C452769">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5</w:t>
            </w:r>
          </w:p>
        </w:tc>
        <w:tc>
          <w:tcPr>
            <w:tcW w:w="1410" w:type="dxa"/>
            <w:noWrap w:val="0"/>
            <w:vAlign w:val="center"/>
          </w:tcPr>
          <w:p w14:paraId="00358709">
            <w:pPr>
              <w:jc w:val="center"/>
              <w:rPr>
                <w:rFonts w:eastAsia="仿宋_GB2312"/>
                <w:color w:val="000000"/>
                <w:kern w:val="0"/>
                <w:sz w:val="15"/>
                <w:szCs w:val="15"/>
              </w:rPr>
            </w:pPr>
          </w:p>
        </w:tc>
      </w:tr>
      <w:tr w14:paraId="130C7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063" w:type="dxa"/>
            <w:vMerge w:val="continue"/>
            <w:noWrap w:val="0"/>
            <w:vAlign w:val="center"/>
          </w:tcPr>
          <w:p w14:paraId="2B75A767">
            <w:pPr>
              <w:jc w:val="center"/>
              <w:rPr>
                <w:rFonts w:eastAsia="仿宋_GB2312"/>
                <w:color w:val="000000"/>
                <w:kern w:val="0"/>
                <w:szCs w:val="21"/>
              </w:rPr>
            </w:pPr>
          </w:p>
        </w:tc>
        <w:tc>
          <w:tcPr>
            <w:tcW w:w="1376" w:type="dxa"/>
            <w:gridSpan w:val="2"/>
            <w:vMerge w:val="continue"/>
            <w:noWrap w:val="0"/>
            <w:vAlign w:val="center"/>
          </w:tcPr>
          <w:p w14:paraId="7C2B9D1C">
            <w:pPr>
              <w:rPr>
                <w:rFonts w:eastAsia="仿宋_GB2312"/>
                <w:color w:val="000000"/>
                <w:kern w:val="0"/>
                <w:szCs w:val="21"/>
              </w:rPr>
            </w:pPr>
          </w:p>
        </w:tc>
        <w:tc>
          <w:tcPr>
            <w:tcW w:w="1223" w:type="dxa"/>
            <w:vMerge w:val="continue"/>
            <w:noWrap w:val="0"/>
            <w:vAlign w:val="center"/>
          </w:tcPr>
          <w:p w14:paraId="0D074A51">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c>
          <w:tcPr>
            <w:tcW w:w="1307" w:type="dxa"/>
            <w:gridSpan w:val="3"/>
            <w:noWrap w:val="0"/>
            <w:vAlign w:val="center"/>
          </w:tcPr>
          <w:p w14:paraId="2CD9E201">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18"/>
                <w:szCs w:val="18"/>
                <w:u w:val="none"/>
                <w:lang w:val="en-US" w:eastAsia="zh-CN" w:bidi="ar"/>
              </w:rPr>
              <w:t>教师培训完成率</w:t>
            </w:r>
          </w:p>
        </w:tc>
        <w:tc>
          <w:tcPr>
            <w:tcW w:w="1073" w:type="dxa"/>
            <w:gridSpan w:val="2"/>
            <w:noWrap w:val="0"/>
            <w:vAlign w:val="center"/>
          </w:tcPr>
          <w:p w14:paraId="5D5DAF28">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100%</w:t>
            </w:r>
          </w:p>
        </w:tc>
        <w:tc>
          <w:tcPr>
            <w:tcW w:w="1217" w:type="dxa"/>
            <w:gridSpan w:val="2"/>
            <w:noWrap w:val="0"/>
            <w:vAlign w:val="center"/>
          </w:tcPr>
          <w:p w14:paraId="4440248B">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100%</w:t>
            </w:r>
          </w:p>
        </w:tc>
        <w:tc>
          <w:tcPr>
            <w:tcW w:w="703" w:type="dxa"/>
            <w:gridSpan w:val="2"/>
            <w:noWrap w:val="0"/>
            <w:vAlign w:val="center"/>
          </w:tcPr>
          <w:p w14:paraId="5BAD32D9">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5</w:t>
            </w:r>
          </w:p>
        </w:tc>
        <w:tc>
          <w:tcPr>
            <w:tcW w:w="951" w:type="dxa"/>
            <w:noWrap w:val="0"/>
            <w:vAlign w:val="center"/>
          </w:tcPr>
          <w:p w14:paraId="7A597565">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5</w:t>
            </w:r>
          </w:p>
        </w:tc>
        <w:tc>
          <w:tcPr>
            <w:tcW w:w="1410" w:type="dxa"/>
            <w:noWrap w:val="0"/>
            <w:vAlign w:val="center"/>
          </w:tcPr>
          <w:p w14:paraId="46F7F50C">
            <w:pPr>
              <w:jc w:val="center"/>
              <w:rPr>
                <w:rFonts w:eastAsia="仿宋_GB2312"/>
                <w:color w:val="000000"/>
                <w:kern w:val="0"/>
                <w:sz w:val="15"/>
                <w:szCs w:val="15"/>
              </w:rPr>
            </w:pPr>
          </w:p>
        </w:tc>
      </w:tr>
      <w:tr w14:paraId="3C420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063" w:type="dxa"/>
            <w:vMerge w:val="continue"/>
            <w:noWrap w:val="0"/>
            <w:vAlign w:val="center"/>
          </w:tcPr>
          <w:p w14:paraId="40C2DC7C">
            <w:pPr>
              <w:jc w:val="center"/>
              <w:rPr>
                <w:rFonts w:eastAsia="仿宋_GB2312"/>
                <w:color w:val="000000"/>
                <w:kern w:val="0"/>
                <w:szCs w:val="21"/>
              </w:rPr>
            </w:pPr>
          </w:p>
        </w:tc>
        <w:tc>
          <w:tcPr>
            <w:tcW w:w="1376" w:type="dxa"/>
            <w:gridSpan w:val="2"/>
            <w:vMerge w:val="continue"/>
            <w:noWrap w:val="0"/>
            <w:vAlign w:val="center"/>
          </w:tcPr>
          <w:p w14:paraId="2EF3BF83">
            <w:pPr>
              <w:rPr>
                <w:rFonts w:eastAsia="仿宋_GB2312"/>
                <w:color w:val="000000"/>
                <w:kern w:val="0"/>
                <w:szCs w:val="21"/>
              </w:rPr>
            </w:pPr>
          </w:p>
        </w:tc>
        <w:tc>
          <w:tcPr>
            <w:tcW w:w="1223" w:type="dxa"/>
            <w:noWrap w:val="0"/>
            <w:vAlign w:val="center"/>
          </w:tcPr>
          <w:p w14:paraId="217E562C">
            <w:pPr>
              <w:keepNext w:val="0"/>
              <w:keepLines w:val="0"/>
              <w:widowControl/>
              <w:suppressLineNumbers w:val="0"/>
              <w:jc w:val="left"/>
              <w:textAlignment w:val="center"/>
              <w:rPr>
                <w:rFonts w:eastAsia="仿宋_GB2312"/>
                <w:color w:val="000000"/>
                <w:kern w:val="0"/>
                <w:szCs w:val="21"/>
              </w:rPr>
            </w:pPr>
            <w:r>
              <w:rPr>
                <w:rFonts w:hint="eastAsia" w:ascii="宋体" w:hAnsi="宋体" w:eastAsia="宋体" w:cs="宋体"/>
                <w:i w:val="0"/>
                <w:iCs w:val="0"/>
                <w:color w:val="000000"/>
                <w:kern w:val="0"/>
                <w:sz w:val="22"/>
                <w:szCs w:val="22"/>
                <w:u w:val="none"/>
                <w:lang w:val="en-US" w:eastAsia="zh-CN" w:bidi="ar"/>
              </w:rPr>
              <w:t>时效指标</w:t>
            </w:r>
          </w:p>
        </w:tc>
        <w:tc>
          <w:tcPr>
            <w:tcW w:w="1307" w:type="dxa"/>
            <w:gridSpan w:val="3"/>
            <w:noWrap w:val="0"/>
            <w:vAlign w:val="center"/>
          </w:tcPr>
          <w:p w14:paraId="63221513">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18"/>
                <w:szCs w:val="18"/>
                <w:u w:val="none"/>
                <w:lang w:val="en-US" w:eastAsia="zh-CN" w:bidi="ar"/>
              </w:rPr>
              <w:t>完成时间</w:t>
            </w:r>
          </w:p>
        </w:tc>
        <w:tc>
          <w:tcPr>
            <w:tcW w:w="1073" w:type="dxa"/>
            <w:gridSpan w:val="2"/>
            <w:noWrap w:val="0"/>
            <w:vAlign w:val="center"/>
          </w:tcPr>
          <w:p w14:paraId="680286EF">
            <w:pPr>
              <w:keepNext w:val="0"/>
              <w:keepLines w:val="0"/>
              <w:widowControl/>
              <w:suppressLineNumbers w:val="0"/>
              <w:jc w:val="center"/>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18"/>
                <w:szCs w:val="18"/>
                <w:u w:val="none"/>
                <w:lang w:val="en-US" w:eastAsia="zh-CN" w:bidi="ar"/>
              </w:rPr>
              <w:t>2024年内完成</w:t>
            </w:r>
          </w:p>
        </w:tc>
        <w:tc>
          <w:tcPr>
            <w:tcW w:w="1217" w:type="dxa"/>
            <w:gridSpan w:val="2"/>
            <w:noWrap w:val="0"/>
            <w:vAlign w:val="center"/>
          </w:tcPr>
          <w:p w14:paraId="267B4A77">
            <w:pPr>
              <w:keepNext w:val="0"/>
              <w:keepLines w:val="0"/>
              <w:widowControl/>
              <w:suppressLineNumbers w:val="0"/>
              <w:jc w:val="center"/>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18"/>
                <w:szCs w:val="18"/>
                <w:u w:val="none"/>
                <w:lang w:val="en-US" w:eastAsia="zh-CN" w:bidi="ar"/>
              </w:rPr>
              <w:t>2024年内完成</w:t>
            </w:r>
          </w:p>
        </w:tc>
        <w:tc>
          <w:tcPr>
            <w:tcW w:w="703" w:type="dxa"/>
            <w:gridSpan w:val="2"/>
            <w:noWrap w:val="0"/>
            <w:vAlign w:val="center"/>
          </w:tcPr>
          <w:p w14:paraId="3BF288BF">
            <w:pPr>
              <w:keepNext w:val="0"/>
              <w:keepLines w:val="0"/>
              <w:widowControl/>
              <w:suppressLineNumbers w:val="0"/>
              <w:jc w:val="center"/>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18"/>
                <w:szCs w:val="18"/>
                <w:u w:val="none"/>
                <w:lang w:val="en-US" w:eastAsia="zh-CN" w:bidi="ar"/>
              </w:rPr>
              <w:t>10</w:t>
            </w:r>
          </w:p>
        </w:tc>
        <w:tc>
          <w:tcPr>
            <w:tcW w:w="951" w:type="dxa"/>
            <w:noWrap w:val="0"/>
            <w:vAlign w:val="center"/>
          </w:tcPr>
          <w:p w14:paraId="4C4C95B0">
            <w:pPr>
              <w:keepNext w:val="0"/>
              <w:keepLines w:val="0"/>
              <w:widowControl/>
              <w:suppressLineNumbers w:val="0"/>
              <w:jc w:val="center"/>
              <w:textAlignment w:val="center"/>
              <w:rPr>
                <w:rFonts w:eastAsia="仿宋_GB2312"/>
                <w:color w:val="000000"/>
                <w:kern w:val="0"/>
                <w:sz w:val="15"/>
                <w:szCs w:val="15"/>
              </w:rPr>
            </w:pPr>
            <w:r>
              <w:rPr>
                <w:rFonts w:hint="default" w:ascii="仿宋_GB2312" w:hAnsi="宋体" w:eastAsia="仿宋_GB2312" w:cs="仿宋_GB2312"/>
                <w:i w:val="0"/>
                <w:iCs w:val="0"/>
                <w:color w:val="000000"/>
                <w:kern w:val="0"/>
                <w:sz w:val="18"/>
                <w:szCs w:val="18"/>
                <w:u w:val="none"/>
                <w:lang w:val="en-US" w:eastAsia="zh-CN" w:bidi="ar"/>
              </w:rPr>
              <w:t>10</w:t>
            </w:r>
          </w:p>
        </w:tc>
        <w:tc>
          <w:tcPr>
            <w:tcW w:w="1410" w:type="dxa"/>
            <w:noWrap w:val="0"/>
            <w:vAlign w:val="center"/>
          </w:tcPr>
          <w:p w14:paraId="35AD87B7">
            <w:pPr>
              <w:jc w:val="center"/>
              <w:rPr>
                <w:rFonts w:eastAsia="仿宋_GB2312"/>
                <w:color w:val="000000"/>
                <w:kern w:val="0"/>
                <w:sz w:val="15"/>
                <w:szCs w:val="15"/>
              </w:rPr>
            </w:pPr>
          </w:p>
        </w:tc>
      </w:tr>
      <w:tr w14:paraId="37136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1063" w:type="dxa"/>
            <w:vMerge w:val="continue"/>
            <w:noWrap w:val="0"/>
            <w:vAlign w:val="center"/>
          </w:tcPr>
          <w:p w14:paraId="0DEF55C8">
            <w:pPr>
              <w:jc w:val="center"/>
              <w:rPr>
                <w:rFonts w:eastAsia="仿宋_GB2312"/>
                <w:color w:val="000000"/>
                <w:kern w:val="0"/>
                <w:szCs w:val="21"/>
              </w:rPr>
            </w:pPr>
          </w:p>
        </w:tc>
        <w:tc>
          <w:tcPr>
            <w:tcW w:w="1376" w:type="dxa"/>
            <w:gridSpan w:val="2"/>
            <w:vMerge w:val="restart"/>
            <w:noWrap w:val="0"/>
            <w:vAlign w:val="center"/>
          </w:tcPr>
          <w:p w14:paraId="644DB187">
            <w:pPr>
              <w:keepNext w:val="0"/>
              <w:keepLines w:val="0"/>
              <w:widowControl/>
              <w:suppressLineNumbers w:val="0"/>
              <w:jc w:val="left"/>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效益指标</w:t>
            </w:r>
          </w:p>
        </w:tc>
        <w:tc>
          <w:tcPr>
            <w:tcW w:w="1223" w:type="dxa"/>
            <w:noWrap w:val="0"/>
            <w:vAlign w:val="center"/>
          </w:tcPr>
          <w:p w14:paraId="006D8FAB">
            <w:pPr>
              <w:keepNext w:val="0"/>
              <w:keepLines w:val="0"/>
              <w:widowControl/>
              <w:suppressLineNumbers w:val="0"/>
              <w:jc w:val="left"/>
              <w:textAlignment w:val="center"/>
              <w:rPr>
                <w:rFonts w:eastAsia="仿宋_GB2312"/>
                <w:color w:val="000000"/>
                <w:kern w:val="0"/>
                <w:szCs w:val="21"/>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gridSpan w:val="3"/>
            <w:noWrap w:val="0"/>
            <w:vAlign w:val="center"/>
          </w:tcPr>
          <w:p w14:paraId="5F8B42EC">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18"/>
                <w:szCs w:val="18"/>
                <w:u w:val="none"/>
                <w:lang w:val="en-US" w:eastAsia="zh-CN" w:bidi="ar"/>
              </w:rPr>
              <w:t>提高教师生活水平</w:t>
            </w:r>
          </w:p>
        </w:tc>
        <w:tc>
          <w:tcPr>
            <w:tcW w:w="1073" w:type="dxa"/>
            <w:gridSpan w:val="2"/>
            <w:noWrap w:val="0"/>
            <w:vAlign w:val="center"/>
          </w:tcPr>
          <w:p w14:paraId="08CC57BC">
            <w:pPr>
              <w:keepNext w:val="0"/>
              <w:keepLines w:val="0"/>
              <w:widowControl/>
              <w:suppressLineNumbers w:val="0"/>
              <w:jc w:val="center"/>
              <w:textAlignment w:val="center"/>
              <w:rPr>
                <w:rFonts w:eastAsia="仿宋_GB2312"/>
                <w:color w:val="000000"/>
                <w:kern w:val="0"/>
                <w:sz w:val="15"/>
                <w:szCs w:val="15"/>
              </w:rPr>
            </w:pPr>
            <w:r>
              <w:rPr>
                <w:rFonts w:hint="default" w:ascii="仿宋_GB2312" w:hAnsi="宋体" w:eastAsia="仿宋_GB2312" w:cs="仿宋_GB2312"/>
                <w:i w:val="0"/>
                <w:iCs w:val="0"/>
                <w:color w:val="000000"/>
                <w:kern w:val="0"/>
                <w:sz w:val="18"/>
                <w:szCs w:val="18"/>
                <w:u w:val="none"/>
                <w:lang w:val="en-US" w:eastAsia="zh-CN" w:bidi="ar"/>
              </w:rPr>
              <w:t>提高教师生活水平</w:t>
            </w:r>
          </w:p>
        </w:tc>
        <w:tc>
          <w:tcPr>
            <w:tcW w:w="1217" w:type="dxa"/>
            <w:gridSpan w:val="2"/>
            <w:noWrap w:val="0"/>
            <w:vAlign w:val="center"/>
          </w:tcPr>
          <w:p w14:paraId="6AE189A0">
            <w:pPr>
              <w:keepNext w:val="0"/>
              <w:keepLines w:val="0"/>
              <w:widowControl/>
              <w:suppressLineNumbers w:val="0"/>
              <w:jc w:val="center"/>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18"/>
                <w:szCs w:val="18"/>
                <w:u w:val="none"/>
                <w:lang w:val="en-US" w:eastAsia="zh-CN" w:bidi="ar"/>
              </w:rPr>
              <w:t>提高教师生活水平</w:t>
            </w:r>
          </w:p>
        </w:tc>
        <w:tc>
          <w:tcPr>
            <w:tcW w:w="703" w:type="dxa"/>
            <w:gridSpan w:val="2"/>
            <w:noWrap w:val="0"/>
            <w:vAlign w:val="center"/>
          </w:tcPr>
          <w:p w14:paraId="78E3F9C7">
            <w:pPr>
              <w:keepNext w:val="0"/>
              <w:keepLines w:val="0"/>
              <w:widowControl/>
              <w:suppressLineNumbers w:val="0"/>
              <w:jc w:val="center"/>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18"/>
                <w:szCs w:val="18"/>
                <w:u w:val="none"/>
                <w:lang w:val="en-US" w:eastAsia="zh-CN" w:bidi="ar"/>
              </w:rPr>
              <w:t>5</w:t>
            </w:r>
          </w:p>
        </w:tc>
        <w:tc>
          <w:tcPr>
            <w:tcW w:w="951" w:type="dxa"/>
            <w:noWrap w:val="0"/>
            <w:vAlign w:val="center"/>
          </w:tcPr>
          <w:p w14:paraId="45615BD5">
            <w:pPr>
              <w:keepNext w:val="0"/>
              <w:keepLines w:val="0"/>
              <w:widowControl/>
              <w:suppressLineNumbers w:val="0"/>
              <w:jc w:val="center"/>
              <w:textAlignment w:val="center"/>
              <w:rPr>
                <w:rFonts w:eastAsia="仿宋_GB2312"/>
                <w:color w:val="000000"/>
                <w:kern w:val="0"/>
                <w:sz w:val="15"/>
                <w:szCs w:val="15"/>
              </w:rPr>
            </w:pPr>
            <w:r>
              <w:rPr>
                <w:rFonts w:hint="default" w:ascii="仿宋_GB2312" w:hAnsi="宋体" w:eastAsia="仿宋_GB2312" w:cs="仿宋_GB2312"/>
                <w:i w:val="0"/>
                <w:iCs w:val="0"/>
                <w:color w:val="000000"/>
                <w:kern w:val="0"/>
                <w:sz w:val="18"/>
                <w:szCs w:val="18"/>
                <w:u w:val="none"/>
                <w:lang w:val="en-US" w:eastAsia="zh-CN" w:bidi="ar"/>
              </w:rPr>
              <w:t>5</w:t>
            </w:r>
          </w:p>
        </w:tc>
        <w:tc>
          <w:tcPr>
            <w:tcW w:w="1410" w:type="dxa"/>
            <w:noWrap w:val="0"/>
            <w:vAlign w:val="center"/>
          </w:tcPr>
          <w:p w14:paraId="2FC53BEC">
            <w:pPr>
              <w:jc w:val="center"/>
              <w:rPr>
                <w:rFonts w:eastAsia="仿宋_GB2312"/>
                <w:color w:val="000000"/>
                <w:kern w:val="0"/>
                <w:sz w:val="15"/>
                <w:szCs w:val="15"/>
              </w:rPr>
            </w:pPr>
          </w:p>
        </w:tc>
      </w:tr>
      <w:tr w14:paraId="0CCAD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063" w:type="dxa"/>
            <w:vMerge w:val="continue"/>
            <w:noWrap w:val="0"/>
            <w:vAlign w:val="center"/>
          </w:tcPr>
          <w:p w14:paraId="75433035">
            <w:pPr>
              <w:jc w:val="center"/>
              <w:rPr>
                <w:rFonts w:eastAsia="仿宋_GB2312"/>
                <w:color w:val="000000"/>
                <w:kern w:val="0"/>
                <w:szCs w:val="21"/>
              </w:rPr>
            </w:pPr>
          </w:p>
        </w:tc>
        <w:tc>
          <w:tcPr>
            <w:tcW w:w="1376" w:type="dxa"/>
            <w:gridSpan w:val="2"/>
            <w:vMerge w:val="continue"/>
            <w:noWrap w:val="0"/>
            <w:vAlign w:val="center"/>
          </w:tcPr>
          <w:p w14:paraId="65D1088E">
            <w:pPr>
              <w:rPr>
                <w:rFonts w:eastAsia="仿宋_GB2312"/>
                <w:color w:val="000000"/>
                <w:kern w:val="0"/>
                <w:szCs w:val="21"/>
              </w:rPr>
            </w:pPr>
          </w:p>
        </w:tc>
        <w:tc>
          <w:tcPr>
            <w:tcW w:w="1223" w:type="dxa"/>
            <w:noWrap w:val="0"/>
            <w:vAlign w:val="center"/>
          </w:tcPr>
          <w:p w14:paraId="09050312">
            <w:pPr>
              <w:keepNext w:val="0"/>
              <w:keepLines w:val="0"/>
              <w:widowControl/>
              <w:suppressLineNumbers w:val="0"/>
              <w:jc w:val="left"/>
              <w:textAlignment w:val="center"/>
              <w:rPr>
                <w:rFonts w:eastAsia="仿宋_GB2312"/>
                <w:color w:val="000000"/>
                <w:kern w:val="0"/>
                <w:szCs w:val="21"/>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gridSpan w:val="3"/>
            <w:noWrap w:val="0"/>
            <w:vAlign w:val="center"/>
          </w:tcPr>
          <w:p w14:paraId="4A3DD34B">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18"/>
                <w:szCs w:val="18"/>
                <w:u w:val="none"/>
                <w:lang w:val="en-US" w:eastAsia="zh-CN" w:bidi="ar"/>
              </w:rPr>
              <w:t>提高教师教学水平，提高学生文化素质</w:t>
            </w:r>
          </w:p>
        </w:tc>
        <w:tc>
          <w:tcPr>
            <w:tcW w:w="1073" w:type="dxa"/>
            <w:gridSpan w:val="2"/>
            <w:noWrap w:val="0"/>
            <w:vAlign w:val="center"/>
          </w:tcPr>
          <w:p w14:paraId="61FF683B">
            <w:pPr>
              <w:keepNext w:val="0"/>
              <w:keepLines w:val="0"/>
              <w:widowControl/>
              <w:suppressLineNumbers w:val="0"/>
              <w:jc w:val="center"/>
              <w:textAlignment w:val="center"/>
              <w:rPr>
                <w:rFonts w:eastAsia="仿宋_GB2312"/>
                <w:color w:val="000000"/>
                <w:kern w:val="0"/>
                <w:sz w:val="15"/>
                <w:szCs w:val="15"/>
              </w:rPr>
            </w:pPr>
            <w:r>
              <w:rPr>
                <w:rFonts w:hint="default" w:ascii="仿宋_GB2312" w:hAnsi="宋体" w:eastAsia="仿宋_GB2312" w:cs="仿宋_GB2312"/>
                <w:i w:val="0"/>
                <w:iCs w:val="0"/>
                <w:color w:val="000000"/>
                <w:kern w:val="0"/>
                <w:sz w:val="18"/>
                <w:szCs w:val="18"/>
                <w:u w:val="none"/>
                <w:lang w:val="en-US" w:eastAsia="zh-CN" w:bidi="ar"/>
              </w:rPr>
              <w:t>提高教师教学水平，提高学生文化素质</w:t>
            </w:r>
          </w:p>
        </w:tc>
        <w:tc>
          <w:tcPr>
            <w:tcW w:w="1217" w:type="dxa"/>
            <w:gridSpan w:val="2"/>
            <w:noWrap w:val="0"/>
            <w:vAlign w:val="center"/>
          </w:tcPr>
          <w:p w14:paraId="19FDCBA5">
            <w:pPr>
              <w:keepNext w:val="0"/>
              <w:keepLines w:val="0"/>
              <w:widowControl/>
              <w:suppressLineNumbers w:val="0"/>
              <w:jc w:val="center"/>
              <w:textAlignment w:val="center"/>
              <w:rPr>
                <w:rFonts w:eastAsia="仿宋_GB2312"/>
                <w:color w:val="000000"/>
                <w:kern w:val="0"/>
                <w:sz w:val="15"/>
                <w:szCs w:val="15"/>
              </w:rPr>
            </w:pPr>
            <w:r>
              <w:rPr>
                <w:rFonts w:hint="default" w:ascii="仿宋_GB2312" w:hAnsi="宋体" w:eastAsia="仿宋_GB2312" w:cs="仿宋_GB2312"/>
                <w:i w:val="0"/>
                <w:iCs w:val="0"/>
                <w:color w:val="000000"/>
                <w:kern w:val="0"/>
                <w:sz w:val="18"/>
                <w:szCs w:val="18"/>
                <w:u w:val="none"/>
                <w:lang w:val="en-US" w:eastAsia="zh-CN" w:bidi="ar"/>
              </w:rPr>
              <w:t>提高教师教学水平，提高学生文化素质</w:t>
            </w:r>
          </w:p>
        </w:tc>
        <w:tc>
          <w:tcPr>
            <w:tcW w:w="703" w:type="dxa"/>
            <w:gridSpan w:val="2"/>
            <w:noWrap w:val="0"/>
            <w:vAlign w:val="center"/>
          </w:tcPr>
          <w:p w14:paraId="1207EC71">
            <w:pPr>
              <w:keepNext w:val="0"/>
              <w:keepLines w:val="0"/>
              <w:widowControl/>
              <w:suppressLineNumbers w:val="0"/>
              <w:jc w:val="center"/>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18"/>
                <w:szCs w:val="18"/>
                <w:u w:val="none"/>
                <w:lang w:val="en-US" w:eastAsia="zh-CN" w:bidi="ar"/>
              </w:rPr>
              <w:t>10</w:t>
            </w:r>
          </w:p>
        </w:tc>
        <w:tc>
          <w:tcPr>
            <w:tcW w:w="951" w:type="dxa"/>
            <w:noWrap w:val="0"/>
            <w:vAlign w:val="center"/>
          </w:tcPr>
          <w:p w14:paraId="040C10D5">
            <w:pPr>
              <w:keepNext w:val="0"/>
              <w:keepLines w:val="0"/>
              <w:widowControl/>
              <w:suppressLineNumbers w:val="0"/>
              <w:jc w:val="center"/>
              <w:textAlignment w:val="center"/>
              <w:rPr>
                <w:rFonts w:eastAsia="仿宋_GB2312"/>
                <w:color w:val="000000"/>
                <w:kern w:val="0"/>
                <w:sz w:val="15"/>
                <w:szCs w:val="15"/>
              </w:rPr>
            </w:pPr>
            <w:r>
              <w:rPr>
                <w:rFonts w:hint="default" w:ascii="仿宋_GB2312" w:hAnsi="宋体" w:eastAsia="仿宋_GB2312" w:cs="仿宋_GB2312"/>
                <w:i w:val="0"/>
                <w:iCs w:val="0"/>
                <w:color w:val="000000"/>
                <w:kern w:val="0"/>
                <w:sz w:val="18"/>
                <w:szCs w:val="18"/>
                <w:u w:val="none"/>
                <w:lang w:val="en-US" w:eastAsia="zh-CN" w:bidi="ar"/>
              </w:rPr>
              <w:t>10</w:t>
            </w:r>
          </w:p>
        </w:tc>
        <w:tc>
          <w:tcPr>
            <w:tcW w:w="1410" w:type="dxa"/>
            <w:noWrap w:val="0"/>
            <w:vAlign w:val="center"/>
          </w:tcPr>
          <w:p w14:paraId="71E6A8F0">
            <w:pPr>
              <w:jc w:val="center"/>
              <w:rPr>
                <w:rFonts w:eastAsia="仿宋_GB2312"/>
                <w:color w:val="000000"/>
                <w:kern w:val="0"/>
                <w:sz w:val="15"/>
                <w:szCs w:val="15"/>
              </w:rPr>
            </w:pPr>
          </w:p>
        </w:tc>
      </w:tr>
      <w:tr w14:paraId="59282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1063" w:type="dxa"/>
            <w:vMerge w:val="continue"/>
            <w:noWrap w:val="0"/>
            <w:vAlign w:val="center"/>
          </w:tcPr>
          <w:p w14:paraId="555E276B">
            <w:pPr>
              <w:jc w:val="center"/>
              <w:rPr>
                <w:rFonts w:eastAsia="仿宋_GB2312"/>
                <w:color w:val="000000"/>
                <w:kern w:val="0"/>
                <w:szCs w:val="21"/>
              </w:rPr>
            </w:pPr>
          </w:p>
        </w:tc>
        <w:tc>
          <w:tcPr>
            <w:tcW w:w="1376" w:type="dxa"/>
            <w:gridSpan w:val="2"/>
            <w:vMerge w:val="continue"/>
            <w:noWrap w:val="0"/>
            <w:vAlign w:val="center"/>
          </w:tcPr>
          <w:p w14:paraId="1438A19E">
            <w:pPr>
              <w:rPr>
                <w:rFonts w:eastAsia="仿宋_GB2312"/>
                <w:color w:val="000000"/>
                <w:kern w:val="0"/>
                <w:szCs w:val="21"/>
              </w:rPr>
            </w:pPr>
          </w:p>
        </w:tc>
        <w:tc>
          <w:tcPr>
            <w:tcW w:w="1223" w:type="dxa"/>
            <w:noWrap w:val="0"/>
            <w:vAlign w:val="center"/>
          </w:tcPr>
          <w:p w14:paraId="43F669B1">
            <w:pPr>
              <w:keepNext w:val="0"/>
              <w:keepLines w:val="0"/>
              <w:widowControl/>
              <w:suppressLineNumbers w:val="0"/>
              <w:jc w:val="left"/>
              <w:textAlignment w:val="center"/>
              <w:rPr>
                <w:rFonts w:eastAsia="仿宋_GB2312"/>
                <w:color w:val="000000"/>
                <w:kern w:val="0"/>
                <w:szCs w:val="21"/>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gridSpan w:val="3"/>
            <w:noWrap w:val="0"/>
            <w:vAlign w:val="center"/>
          </w:tcPr>
          <w:p w14:paraId="0B87DFBF">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18"/>
                <w:szCs w:val="18"/>
                <w:u w:val="none"/>
                <w:lang w:val="en-US" w:eastAsia="zh-CN" w:bidi="ar"/>
              </w:rPr>
              <w:t>改善校园环境</w:t>
            </w:r>
          </w:p>
        </w:tc>
        <w:tc>
          <w:tcPr>
            <w:tcW w:w="1073" w:type="dxa"/>
            <w:gridSpan w:val="2"/>
            <w:noWrap w:val="0"/>
            <w:vAlign w:val="center"/>
          </w:tcPr>
          <w:p w14:paraId="2F4B9BD8">
            <w:pPr>
              <w:keepNext w:val="0"/>
              <w:keepLines w:val="0"/>
              <w:widowControl/>
              <w:suppressLineNumbers w:val="0"/>
              <w:jc w:val="center"/>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18"/>
                <w:szCs w:val="18"/>
                <w:u w:val="none"/>
                <w:lang w:val="en-US" w:eastAsia="zh-CN" w:bidi="ar"/>
              </w:rPr>
              <w:t>改善校园环境</w:t>
            </w:r>
          </w:p>
        </w:tc>
        <w:tc>
          <w:tcPr>
            <w:tcW w:w="1217" w:type="dxa"/>
            <w:gridSpan w:val="2"/>
            <w:noWrap w:val="0"/>
            <w:vAlign w:val="center"/>
          </w:tcPr>
          <w:p w14:paraId="7D7BE892">
            <w:pPr>
              <w:keepNext w:val="0"/>
              <w:keepLines w:val="0"/>
              <w:widowControl/>
              <w:suppressLineNumbers w:val="0"/>
              <w:jc w:val="center"/>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18"/>
                <w:szCs w:val="18"/>
                <w:u w:val="none"/>
                <w:lang w:val="en-US" w:eastAsia="zh-CN" w:bidi="ar"/>
              </w:rPr>
              <w:t>改善</w:t>
            </w:r>
          </w:p>
        </w:tc>
        <w:tc>
          <w:tcPr>
            <w:tcW w:w="703" w:type="dxa"/>
            <w:gridSpan w:val="2"/>
            <w:noWrap w:val="0"/>
            <w:vAlign w:val="center"/>
          </w:tcPr>
          <w:p w14:paraId="0728A28C">
            <w:pPr>
              <w:keepNext w:val="0"/>
              <w:keepLines w:val="0"/>
              <w:widowControl/>
              <w:suppressLineNumbers w:val="0"/>
              <w:jc w:val="center"/>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18"/>
                <w:szCs w:val="18"/>
                <w:u w:val="none"/>
                <w:lang w:val="en-US" w:eastAsia="zh-CN" w:bidi="ar"/>
              </w:rPr>
              <w:t>5</w:t>
            </w:r>
          </w:p>
        </w:tc>
        <w:tc>
          <w:tcPr>
            <w:tcW w:w="951" w:type="dxa"/>
            <w:noWrap w:val="0"/>
            <w:vAlign w:val="center"/>
          </w:tcPr>
          <w:p w14:paraId="5807585A">
            <w:pPr>
              <w:keepNext w:val="0"/>
              <w:keepLines w:val="0"/>
              <w:widowControl/>
              <w:suppressLineNumbers w:val="0"/>
              <w:jc w:val="center"/>
              <w:textAlignment w:val="center"/>
              <w:rPr>
                <w:rFonts w:eastAsia="仿宋_GB2312"/>
                <w:color w:val="000000"/>
                <w:kern w:val="0"/>
                <w:sz w:val="15"/>
                <w:szCs w:val="15"/>
              </w:rPr>
            </w:pPr>
            <w:r>
              <w:rPr>
                <w:rFonts w:hint="default" w:ascii="仿宋_GB2312" w:hAnsi="宋体" w:eastAsia="仿宋_GB2312" w:cs="仿宋_GB2312"/>
                <w:i w:val="0"/>
                <w:iCs w:val="0"/>
                <w:color w:val="000000"/>
                <w:kern w:val="0"/>
                <w:sz w:val="18"/>
                <w:szCs w:val="18"/>
                <w:u w:val="none"/>
                <w:lang w:val="en-US" w:eastAsia="zh-CN" w:bidi="ar"/>
              </w:rPr>
              <w:t>4</w:t>
            </w:r>
          </w:p>
        </w:tc>
        <w:tc>
          <w:tcPr>
            <w:tcW w:w="1410" w:type="dxa"/>
            <w:noWrap w:val="0"/>
            <w:vAlign w:val="center"/>
          </w:tcPr>
          <w:p w14:paraId="6BB22F3A">
            <w:pPr>
              <w:jc w:val="center"/>
              <w:rPr>
                <w:rFonts w:eastAsia="仿宋_GB2312"/>
                <w:color w:val="000000"/>
                <w:kern w:val="0"/>
                <w:sz w:val="15"/>
                <w:szCs w:val="15"/>
              </w:rPr>
            </w:pPr>
          </w:p>
        </w:tc>
      </w:tr>
      <w:tr w14:paraId="3BD96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63" w:type="dxa"/>
            <w:vMerge w:val="continue"/>
            <w:noWrap w:val="0"/>
            <w:vAlign w:val="center"/>
          </w:tcPr>
          <w:p w14:paraId="5836FD27">
            <w:pPr>
              <w:jc w:val="center"/>
              <w:rPr>
                <w:rFonts w:eastAsia="仿宋_GB2312"/>
                <w:color w:val="000000"/>
                <w:kern w:val="0"/>
                <w:szCs w:val="21"/>
              </w:rPr>
            </w:pPr>
          </w:p>
        </w:tc>
        <w:tc>
          <w:tcPr>
            <w:tcW w:w="1376" w:type="dxa"/>
            <w:gridSpan w:val="2"/>
            <w:vMerge w:val="continue"/>
            <w:noWrap w:val="0"/>
            <w:vAlign w:val="center"/>
          </w:tcPr>
          <w:p w14:paraId="4E8024B3">
            <w:pPr>
              <w:rPr>
                <w:rFonts w:eastAsia="仿宋_GB2312"/>
                <w:color w:val="000000"/>
                <w:kern w:val="0"/>
                <w:szCs w:val="21"/>
              </w:rPr>
            </w:pPr>
          </w:p>
        </w:tc>
        <w:tc>
          <w:tcPr>
            <w:tcW w:w="1223" w:type="dxa"/>
            <w:noWrap w:val="0"/>
            <w:vAlign w:val="center"/>
          </w:tcPr>
          <w:p w14:paraId="3EDAE219">
            <w:pPr>
              <w:keepNext w:val="0"/>
              <w:keepLines w:val="0"/>
              <w:widowControl/>
              <w:suppressLineNumbers w:val="0"/>
              <w:jc w:val="left"/>
              <w:textAlignment w:val="center"/>
              <w:rPr>
                <w:rFonts w:eastAsia="仿宋_GB2312"/>
                <w:color w:val="000000"/>
                <w:kern w:val="0"/>
                <w:szCs w:val="21"/>
              </w:rPr>
            </w:pPr>
            <w:r>
              <w:rPr>
                <w:rFonts w:hint="eastAsia" w:ascii="宋体" w:hAnsi="宋体" w:eastAsia="宋体" w:cs="宋体"/>
                <w:i w:val="0"/>
                <w:iCs w:val="0"/>
                <w:color w:val="000000"/>
                <w:kern w:val="0"/>
                <w:sz w:val="18"/>
                <w:szCs w:val="18"/>
                <w:u w:val="none"/>
                <w:lang w:val="en-US" w:eastAsia="zh-CN" w:bidi="ar"/>
              </w:rPr>
              <w:t>可持续影响指标</w:t>
            </w:r>
          </w:p>
        </w:tc>
        <w:tc>
          <w:tcPr>
            <w:tcW w:w="1307" w:type="dxa"/>
            <w:gridSpan w:val="3"/>
            <w:noWrap w:val="0"/>
            <w:vAlign w:val="center"/>
          </w:tcPr>
          <w:p w14:paraId="4F951F51">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18"/>
                <w:szCs w:val="18"/>
                <w:u w:val="none"/>
                <w:lang w:val="en-US" w:eastAsia="zh-CN" w:bidi="ar"/>
              </w:rPr>
              <w:t>可持续发展</w:t>
            </w:r>
          </w:p>
        </w:tc>
        <w:tc>
          <w:tcPr>
            <w:tcW w:w="1073" w:type="dxa"/>
            <w:gridSpan w:val="2"/>
            <w:noWrap w:val="0"/>
            <w:vAlign w:val="center"/>
          </w:tcPr>
          <w:p w14:paraId="753D0911">
            <w:pPr>
              <w:keepNext w:val="0"/>
              <w:keepLines w:val="0"/>
              <w:widowControl/>
              <w:suppressLineNumbers w:val="0"/>
              <w:jc w:val="center"/>
              <w:textAlignment w:val="center"/>
              <w:rPr>
                <w:rFonts w:eastAsia="仿宋_GB2312"/>
                <w:color w:val="000000"/>
                <w:kern w:val="0"/>
                <w:sz w:val="15"/>
                <w:szCs w:val="15"/>
              </w:rPr>
            </w:pPr>
            <w:r>
              <w:rPr>
                <w:rFonts w:hint="default" w:ascii="仿宋_GB2312" w:hAnsi="宋体" w:eastAsia="仿宋_GB2312" w:cs="仿宋_GB2312"/>
                <w:i w:val="0"/>
                <w:iCs w:val="0"/>
                <w:color w:val="000000"/>
                <w:kern w:val="0"/>
                <w:sz w:val="18"/>
                <w:szCs w:val="18"/>
                <w:u w:val="none"/>
                <w:lang w:val="en-US" w:eastAsia="zh-CN" w:bidi="ar"/>
              </w:rPr>
              <w:t>可持续发展</w:t>
            </w:r>
          </w:p>
        </w:tc>
        <w:tc>
          <w:tcPr>
            <w:tcW w:w="1217" w:type="dxa"/>
            <w:gridSpan w:val="2"/>
            <w:noWrap w:val="0"/>
            <w:vAlign w:val="center"/>
          </w:tcPr>
          <w:p w14:paraId="235D457F">
            <w:pPr>
              <w:keepNext w:val="0"/>
              <w:keepLines w:val="0"/>
              <w:widowControl/>
              <w:suppressLineNumbers w:val="0"/>
              <w:jc w:val="center"/>
              <w:textAlignment w:val="center"/>
              <w:rPr>
                <w:rFonts w:eastAsia="仿宋_GB2312"/>
                <w:color w:val="000000"/>
                <w:kern w:val="0"/>
                <w:sz w:val="15"/>
                <w:szCs w:val="15"/>
              </w:rPr>
            </w:pPr>
            <w:r>
              <w:rPr>
                <w:rFonts w:hint="default" w:ascii="仿宋_GB2312" w:hAnsi="宋体" w:eastAsia="仿宋_GB2312" w:cs="仿宋_GB2312"/>
                <w:i w:val="0"/>
                <w:iCs w:val="0"/>
                <w:color w:val="000000"/>
                <w:kern w:val="0"/>
                <w:sz w:val="18"/>
                <w:szCs w:val="18"/>
                <w:u w:val="none"/>
                <w:lang w:val="en-US" w:eastAsia="zh-CN" w:bidi="ar"/>
              </w:rPr>
              <w:t>可持续发展</w:t>
            </w:r>
          </w:p>
        </w:tc>
        <w:tc>
          <w:tcPr>
            <w:tcW w:w="703" w:type="dxa"/>
            <w:gridSpan w:val="2"/>
            <w:noWrap w:val="0"/>
            <w:vAlign w:val="center"/>
          </w:tcPr>
          <w:p w14:paraId="64F01DBD">
            <w:pPr>
              <w:keepNext w:val="0"/>
              <w:keepLines w:val="0"/>
              <w:widowControl/>
              <w:suppressLineNumbers w:val="0"/>
              <w:jc w:val="center"/>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18"/>
                <w:szCs w:val="18"/>
                <w:u w:val="none"/>
                <w:lang w:val="en-US" w:eastAsia="zh-CN" w:bidi="ar"/>
              </w:rPr>
              <w:t>5</w:t>
            </w:r>
          </w:p>
        </w:tc>
        <w:tc>
          <w:tcPr>
            <w:tcW w:w="951" w:type="dxa"/>
            <w:noWrap w:val="0"/>
            <w:vAlign w:val="center"/>
          </w:tcPr>
          <w:p w14:paraId="11AC4857">
            <w:pPr>
              <w:keepNext w:val="0"/>
              <w:keepLines w:val="0"/>
              <w:widowControl/>
              <w:suppressLineNumbers w:val="0"/>
              <w:jc w:val="center"/>
              <w:textAlignment w:val="center"/>
              <w:rPr>
                <w:rFonts w:eastAsia="仿宋_GB2312"/>
                <w:color w:val="000000"/>
                <w:kern w:val="0"/>
                <w:sz w:val="15"/>
                <w:szCs w:val="15"/>
              </w:rPr>
            </w:pPr>
            <w:r>
              <w:rPr>
                <w:rFonts w:hint="default" w:ascii="仿宋_GB2312" w:hAnsi="宋体" w:eastAsia="仿宋_GB2312" w:cs="仿宋_GB2312"/>
                <w:i w:val="0"/>
                <w:iCs w:val="0"/>
                <w:color w:val="000000"/>
                <w:kern w:val="0"/>
                <w:sz w:val="18"/>
                <w:szCs w:val="18"/>
                <w:u w:val="none"/>
                <w:lang w:val="en-US" w:eastAsia="zh-CN" w:bidi="ar"/>
              </w:rPr>
              <w:t>4</w:t>
            </w:r>
          </w:p>
        </w:tc>
        <w:tc>
          <w:tcPr>
            <w:tcW w:w="1410" w:type="dxa"/>
            <w:noWrap w:val="0"/>
            <w:vAlign w:val="center"/>
          </w:tcPr>
          <w:p w14:paraId="0892B0B1">
            <w:pPr>
              <w:jc w:val="center"/>
              <w:rPr>
                <w:rFonts w:eastAsia="仿宋_GB2312"/>
                <w:color w:val="000000"/>
                <w:kern w:val="0"/>
                <w:sz w:val="15"/>
                <w:szCs w:val="15"/>
              </w:rPr>
            </w:pPr>
          </w:p>
        </w:tc>
      </w:tr>
      <w:tr w14:paraId="41F73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1063" w:type="dxa"/>
            <w:vMerge w:val="continue"/>
            <w:noWrap w:val="0"/>
            <w:vAlign w:val="center"/>
          </w:tcPr>
          <w:p w14:paraId="4013FE0F">
            <w:pPr>
              <w:jc w:val="center"/>
              <w:rPr>
                <w:rFonts w:eastAsia="仿宋_GB2312"/>
                <w:color w:val="000000"/>
                <w:kern w:val="0"/>
                <w:szCs w:val="21"/>
              </w:rPr>
            </w:pPr>
          </w:p>
        </w:tc>
        <w:tc>
          <w:tcPr>
            <w:tcW w:w="1376" w:type="dxa"/>
            <w:gridSpan w:val="2"/>
            <w:noWrap w:val="0"/>
            <w:vAlign w:val="center"/>
          </w:tcPr>
          <w:p w14:paraId="7C3D1571">
            <w:pPr>
              <w:keepNext w:val="0"/>
              <w:keepLines w:val="0"/>
              <w:widowControl/>
              <w:suppressLineNumbers w:val="0"/>
              <w:jc w:val="left"/>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满意度指标</w:t>
            </w:r>
          </w:p>
        </w:tc>
        <w:tc>
          <w:tcPr>
            <w:tcW w:w="1223" w:type="dxa"/>
            <w:noWrap w:val="0"/>
            <w:vAlign w:val="center"/>
          </w:tcPr>
          <w:p w14:paraId="55AA946D">
            <w:pPr>
              <w:keepNext w:val="0"/>
              <w:keepLines w:val="0"/>
              <w:widowControl/>
              <w:suppressLineNumbers w:val="0"/>
              <w:jc w:val="left"/>
              <w:textAlignment w:val="center"/>
              <w:rPr>
                <w:rFonts w:eastAsia="仿宋_GB2312"/>
                <w:color w:val="000000"/>
                <w:kern w:val="0"/>
                <w:szCs w:val="21"/>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1307" w:type="dxa"/>
            <w:gridSpan w:val="3"/>
            <w:noWrap w:val="0"/>
            <w:vAlign w:val="center"/>
          </w:tcPr>
          <w:p w14:paraId="688AFE2D">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18"/>
                <w:szCs w:val="18"/>
                <w:u w:val="none"/>
                <w:lang w:val="en-US" w:eastAsia="zh-CN" w:bidi="ar"/>
              </w:rPr>
              <w:t>服务对象满意度指标</w:t>
            </w:r>
          </w:p>
        </w:tc>
        <w:tc>
          <w:tcPr>
            <w:tcW w:w="1073" w:type="dxa"/>
            <w:gridSpan w:val="2"/>
            <w:noWrap w:val="0"/>
            <w:vAlign w:val="center"/>
          </w:tcPr>
          <w:p w14:paraId="255FE3F2">
            <w:pPr>
              <w:keepNext w:val="0"/>
              <w:keepLines w:val="0"/>
              <w:widowControl/>
              <w:suppressLineNumbers w:val="0"/>
              <w:jc w:val="center"/>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18"/>
                <w:szCs w:val="18"/>
                <w:u w:val="none"/>
                <w:lang w:val="en-US" w:eastAsia="zh-CN" w:bidi="ar"/>
              </w:rPr>
              <w:t>90%</w:t>
            </w:r>
          </w:p>
        </w:tc>
        <w:tc>
          <w:tcPr>
            <w:tcW w:w="1217" w:type="dxa"/>
            <w:gridSpan w:val="2"/>
            <w:noWrap w:val="0"/>
            <w:vAlign w:val="center"/>
          </w:tcPr>
          <w:p w14:paraId="54BF1A1E">
            <w:pPr>
              <w:keepNext w:val="0"/>
              <w:keepLines w:val="0"/>
              <w:widowControl/>
              <w:suppressLineNumbers w:val="0"/>
              <w:jc w:val="center"/>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18"/>
                <w:szCs w:val="18"/>
                <w:u w:val="none"/>
                <w:lang w:val="en-US" w:eastAsia="zh-CN" w:bidi="ar"/>
              </w:rPr>
              <w:t>100%</w:t>
            </w:r>
          </w:p>
        </w:tc>
        <w:tc>
          <w:tcPr>
            <w:tcW w:w="703" w:type="dxa"/>
            <w:gridSpan w:val="2"/>
            <w:noWrap w:val="0"/>
            <w:vAlign w:val="center"/>
          </w:tcPr>
          <w:p w14:paraId="2FA16BFF">
            <w:pPr>
              <w:keepNext w:val="0"/>
              <w:keepLines w:val="0"/>
              <w:widowControl/>
              <w:suppressLineNumbers w:val="0"/>
              <w:jc w:val="center"/>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18"/>
                <w:szCs w:val="18"/>
                <w:u w:val="none"/>
                <w:lang w:val="en-US" w:eastAsia="zh-CN" w:bidi="ar"/>
              </w:rPr>
              <w:t>5</w:t>
            </w:r>
          </w:p>
        </w:tc>
        <w:tc>
          <w:tcPr>
            <w:tcW w:w="951" w:type="dxa"/>
            <w:noWrap w:val="0"/>
            <w:vAlign w:val="center"/>
          </w:tcPr>
          <w:p w14:paraId="6E7D7E63">
            <w:pPr>
              <w:keepNext w:val="0"/>
              <w:keepLines w:val="0"/>
              <w:widowControl/>
              <w:suppressLineNumbers w:val="0"/>
              <w:jc w:val="center"/>
              <w:textAlignment w:val="center"/>
              <w:rPr>
                <w:rFonts w:eastAsia="仿宋_GB2312"/>
                <w:color w:val="000000"/>
                <w:kern w:val="0"/>
                <w:sz w:val="15"/>
                <w:szCs w:val="15"/>
              </w:rPr>
            </w:pPr>
            <w:r>
              <w:rPr>
                <w:rFonts w:hint="default" w:ascii="仿宋_GB2312" w:hAnsi="宋体" w:eastAsia="仿宋_GB2312" w:cs="仿宋_GB2312"/>
                <w:i w:val="0"/>
                <w:iCs w:val="0"/>
                <w:color w:val="000000"/>
                <w:kern w:val="0"/>
                <w:sz w:val="18"/>
                <w:szCs w:val="18"/>
                <w:u w:val="none"/>
                <w:lang w:val="en-US" w:eastAsia="zh-CN" w:bidi="ar"/>
              </w:rPr>
              <w:t>5</w:t>
            </w:r>
          </w:p>
        </w:tc>
        <w:tc>
          <w:tcPr>
            <w:tcW w:w="1410" w:type="dxa"/>
            <w:noWrap w:val="0"/>
            <w:vAlign w:val="center"/>
          </w:tcPr>
          <w:p w14:paraId="5B34E3E2">
            <w:pPr>
              <w:jc w:val="center"/>
              <w:rPr>
                <w:rFonts w:eastAsia="仿宋_GB2312"/>
                <w:color w:val="000000"/>
                <w:kern w:val="0"/>
                <w:sz w:val="15"/>
                <w:szCs w:val="15"/>
              </w:rPr>
            </w:pPr>
          </w:p>
        </w:tc>
      </w:tr>
      <w:tr w14:paraId="3E3B6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063" w:type="dxa"/>
            <w:vMerge w:val="continue"/>
            <w:noWrap w:val="0"/>
            <w:vAlign w:val="center"/>
          </w:tcPr>
          <w:p w14:paraId="3D6FC0DB">
            <w:pPr>
              <w:jc w:val="center"/>
              <w:rPr>
                <w:rFonts w:eastAsia="仿宋_GB2312"/>
                <w:color w:val="000000"/>
                <w:kern w:val="0"/>
                <w:szCs w:val="21"/>
              </w:rPr>
            </w:pPr>
          </w:p>
        </w:tc>
        <w:tc>
          <w:tcPr>
            <w:tcW w:w="1376" w:type="dxa"/>
            <w:gridSpan w:val="2"/>
            <w:noWrap w:val="0"/>
            <w:vAlign w:val="center"/>
          </w:tcPr>
          <w:p w14:paraId="558181F8">
            <w:pPr>
              <w:keepNext w:val="0"/>
              <w:keepLines w:val="0"/>
              <w:widowControl/>
              <w:suppressLineNumbers w:val="0"/>
              <w:jc w:val="left"/>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成本指标</w:t>
            </w:r>
          </w:p>
        </w:tc>
        <w:tc>
          <w:tcPr>
            <w:tcW w:w="1223" w:type="dxa"/>
            <w:noWrap w:val="0"/>
            <w:vAlign w:val="center"/>
          </w:tcPr>
          <w:p w14:paraId="3896B7F1">
            <w:pPr>
              <w:keepNext w:val="0"/>
              <w:keepLines w:val="0"/>
              <w:widowControl/>
              <w:suppressLineNumbers w:val="0"/>
              <w:jc w:val="left"/>
              <w:textAlignment w:val="center"/>
              <w:rPr>
                <w:rFonts w:eastAsia="仿宋_GB2312"/>
                <w:color w:val="000000"/>
                <w:kern w:val="0"/>
                <w:szCs w:val="21"/>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gridSpan w:val="3"/>
            <w:noWrap w:val="0"/>
            <w:vAlign w:val="center"/>
          </w:tcPr>
          <w:p w14:paraId="57D8E240">
            <w:pPr>
              <w:keepNext w:val="0"/>
              <w:keepLines w:val="0"/>
              <w:widowControl/>
              <w:suppressLineNumbers w:val="0"/>
              <w:jc w:val="center"/>
              <w:textAlignment w:val="center"/>
              <w:rPr>
                <w:rFonts w:hint="eastAsia" w:eastAsia="仿宋_GB2312"/>
                <w:color w:val="000000"/>
                <w:kern w:val="0"/>
                <w:sz w:val="15"/>
                <w:szCs w:val="15"/>
              </w:rPr>
            </w:pPr>
            <w:r>
              <w:rPr>
                <w:rFonts w:hint="eastAsia" w:ascii="仿宋" w:hAnsi="仿宋" w:eastAsia="仿宋" w:cs="仿宋"/>
                <w:i w:val="0"/>
                <w:iCs w:val="0"/>
                <w:color w:val="000000"/>
                <w:kern w:val="0"/>
                <w:sz w:val="18"/>
                <w:szCs w:val="18"/>
                <w:u w:val="none"/>
                <w:lang w:val="en-US" w:eastAsia="zh-CN" w:bidi="ar"/>
              </w:rPr>
              <w:t>部门整体支出控制数</w:t>
            </w:r>
          </w:p>
        </w:tc>
        <w:tc>
          <w:tcPr>
            <w:tcW w:w="1073" w:type="dxa"/>
            <w:gridSpan w:val="2"/>
            <w:noWrap w:val="0"/>
            <w:vAlign w:val="center"/>
          </w:tcPr>
          <w:p w14:paraId="5A51AE4B">
            <w:pPr>
              <w:keepNext w:val="0"/>
              <w:keepLines w:val="0"/>
              <w:widowControl/>
              <w:suppressLineNumbers w:val="0"/>
              <w:jc w:val="center"/>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18"/>
                <w:szCs w:val="18"/>
                <w:u w:val="none"/>
                <w:lang w:val="en-US" w:eastAsia="zh-CN" w:bidi="ar"/>
              </w:rPr>
              <w:t>1839.09万元</w:t>
            </w:r>
          </w:p>
        </w:tc>
        <w:tc>
          <w:tcPr>
            <w:tcW w:w="1217" w:type="dxa"/>
            <w:gridSpan w:val="2"/>
            <w:noWrap w:val="0"/>
            <w:vAlign w:val="center"/>
          </w:tcPr>
          <w:p w14:paraId="515C70F4">
            <w:pPr>
              <w:keepNext w:val="0"/>
              <w:keepLines w:val="0"/>
              <w:widowControl/>
              <w:suppressLineNumbers w:val="0"/>
              <w:jc w:val="center"/>
              <w:textAlignment w:val="center"/>
              <w:rPr>
                <w:rFonts w:eastAsia="仿宋_GB2312"/>
                <w:color w:val="000000"/>
                <w:kern w:val="0"/>
                <w:sz w:val="15"/>
                <w:szCs w:val="15"/>
              </w:rPr>
            </w:pPr>
            <w:r>
              <w:rPr>
                <w:rFonts w:hint="default" w:ascii="仿宋_GB2312" w:hAnsi="宋体" w:eastAsia="仿宋_GB2312" w:cs="仿宋_GB2312"/>
                <w:i w:val="0"/>
                <w:iCs w:val="0"/>
                <w:color w:val="000000"/>
                <w:kern w:val="0"/>
                <w:sz w:val="18"/>
                <w:szCs w:val="18"/>
                <w:u w:val="none"/>
                <w:lang w:val="en-US" w:eastAsia="zh-CN" w:bidi="ar"/>
              </w:rPr>
              <w:t>1839.09万元</w:t>
            </w:r>
          </w:p>
        </w:tc>
        <w:tc>
          <w:tcPr>
            <w:tcW w:w="703" w:type="dxa"/>
            <w:gridSpan w:val="2"/>
            <w:noWrap w:val="0"/>
            <w:vAlign w:val="center"/>
          </w:tcPr>
          <w:p w14:paraId="0FDB11E8">
            <w:pPr>
              <w:keepNext w:val="0"/>
              <w:keepLines w:val="0"/>
              <w:widowControl/>
              <w:suppressLineNumbers w:val="0"/>
              <w:jc w:val="center"/>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18"/>
                <w:szCs w:val="18"/>
                <w:u w:val="none"/>
                <w:lang w:val="en-US" w:eastAsia="zh-CN" w:bidi="ar"/>
              </w:rPr>
              <w:t>10</w:t>
            </w:r>
          </w:p>
        </w:tc>
        <w:tc>
          <w:tcPr>
            <w:tcW w:w="951" w:type="dxa"/>
            <w:noWrap w:val="0"/>
            <w:vAlign w:val="center"/>
          </w:tcPr>
          <w:p w14:paraId="77A4F19A">
            <w:pPr>
              <w:keepNext w:val="0"/>
              <w:keepLines w:val="0"/>
              <w:widowControl/>
              <w:suppressLineNumbers w:val="0"/>
              <w:jc w:val="center"/>
              <w:textAlignment w:val="center"/>
              <w:rPr>
                <w:rFonts w:hint="eastAsia" w:eastAsia="仿宋_GB2312"/>
                <w:color w:val="000000"/>
                <w:kern w:val="0"/>
                <w:sz w:val="15"/>
                <w:szCs w:val="15"/>
              </w:rPr>
            </w:pPr>
            <w:r>
              <w:rPr>
                <w:rFonts w:hint="default" w:ascii="仿宋_GB2312" w:hAnsi="宋体" w:eastAsia="仿宋_GB2312" w:cs="仿宋_GB2312"/>
                <w:i w:val="0"/>
                <w:iCs w:val="0"/>
                <w:color w:val="000000"/>
                <w:kern w:val="0"/>
                <w:sz w:val="18"/>
                <w:szCs w:val="18"/>
                <w:u w:val="none"/>
                <w:lang w:val="en-US" w:eastAsia="zh-CN" w:bidi="ar"/>
              </w:rPr>
              <w:t>10</w:t>
            </w:r>
          </w:p>
        </w:tc>
        <w:tc>
          <w:tcPr>
            <w:tcW w:w="1410" w:type="dxa"/>
            <w:noWrap w:val="0"/>
            <w:vAlign w:val="center"/>
          </w:tcPr>
          <w:p w14:paraId="3BA2D2C0">
            <w:pPr>
              <w:jc w:val="center"/>
              <w:rPr>
                <w:rFonts w:eastAsia="仿宋_GB2312"/>
                <w:color w:val="000000"/>
                <w:kern w:val="0"/>
                <w:sz w:val="15"/>
                <w:szCs w:val="15"/>
              </w:rPr>
            </w:pPr>
          </w:p>
        </w:tc>
      </w:tr>
      <w:tr w14:paraId="28542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59" w:type="dxa"/>
            <w:gridSpan w:val="11"/>
            <w:noWrap w:val="0"/>
            <w:vAlign w:val="center"/>
          </w:tcPr>
          <w:p w14:paraId="1599CEE7">
            <w:pPr>
              <w:widowControl/>
              <w:jc w:val="center"/>
              <w:rPr>
                <w:rFonts w:eastAsia="仿宋_GB2312"/>
                <w:color w:val="000000"/>
                <w:kern w:val="0"/>
                <w:szCs w:val="21"/>
              </w:rPr>
            </w:pPr>
            <w:r>
              <w:rPr>
                <w:rFonts w:eastAsia="仿宋_GB2312"/>
                <w:color w:val="000000"/>
                <w:kern w:val="0"/>
                <w:szCs w:val="21"/>
              </w:rPr>
              <w:t>总分</w:t>
            </w:r>
          </w:p>
        </w:tc>
        <w:tc>
          <w:tcPr>
            <w:tcW w:w="703" w:type="dxa"/>
            <w:gridSpan w:val="2"/>
            <w:noWrap w:val="0"/>
            <w:vAlign w:val="center"/>
          </w:tcPr>
          <w:p w14:paraId="06DD5F7F">
            <w:pPr>
              <w:widowControl/>
              <w:jc w:val="center"/>
              <w:rPr>
                <w:rFonts w:eastAsia="仿宋_GB2312"/>
                <w:color w:val="000000"/>
                <w:kern w:val="0"/>
                <w:szCs w:val="21"/>
              </w:rPr>
            </w:pPr>
            <w:r>
              <w:rPr>
                <w:rFonts w:eastAsia="仿宋_GB2312"/>
                <w:color w:val="000000"/>
                <w:kern w:val="0"/>
                <w:szCs w:val="21"/>
              </w:rPr>
              <w:t>100</w:t>
            </w:r>
          </w:p>
        </w:tc>
        <w:tc>
          <w:tcPr>
            <w:tcW w:w="951" w:type="dxa"/>
            <w:noWrap w:val="0"/>
            <w:vAlign w:val="center"/>
          </w:tcPr>
          <w:p w14:paraId="22816748">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rPr>
              <w:t>9</w:t>
            </w:r>
            <w:r>
              <w:rPr>
                <w:rFonts w:hint="eastAsia" w:eastAsia="仿宋_GB2312"/>
                <w:color w:val="000000"/>
                <w:kern w:val="0"/>
                <w:szCs w:val="21"/>
                <w:lang w:val="en-US" w:eastAsia="zh-CN"/>
              </w:rPr>
              <w:t>7.99</w:t>
            </w:r>
          </w:p>
        </w:tc>
        <w:tc>
          <w:tcPr>
            <w:tcW w:w="1410" w:type="dxa"/>
            <w:noWrap w:val="0"/>
            <w:vAlign w:val="center"/>
          </w:tcPr>
          <w:p w14:paraId="7212020E">
            <w:pPr>
              <w:widowControl/>
              <w:jc w:val="left"/>
              <w:rPr>
                <w:rFonts w:eastAsia="仿宋_GB2312"/>
                <w:color w:val="000000"/>
                <w:kern w:val="0"/>
                <w:szCs w:val="21"/>
              </w:rPr>
            </w:pPr>
            <w:r>
              <w:rPr>
                <w:rFonts w:eastAsia="仿宋_GB2312"/>
                <w:color w:val="000000"/>
                <w:kern w:val="0"/>
                <w:szCs w:val="21"/>
              </w:rPr>
              <w:t>　</w:t>
            </w:r>
          </w:p>
        </w:tc>
      </w:tr>
    </w:tbl>
    <w:p w14:paraId="411E9C5C">
      <w:pPr>
        <w:spacing w:line="560" w:lineRule="exact"/>
        <w:jc w:val="center"/>
        <w:rPr>
          <w:rFonts w:hint="eastAsia" w:ascii="方正小标宋_GBK" w:hAnsi="方正小标宋_GBK" w:eastAsia="方正小标宋_GBK"/>
          <w:kern w:val="0"/>
          <w:sz w:val="44"/>
          <w:szCs w:val="44"/>
          <w:lang w:val="en-US" w:eastAsia="zh-CN"/>
        </w:rPr>
      </w:pPr>
    </w:p>
    <w:p w14:paraId="4579AC40">
      <w:pPr>
        <w:spacing w:line="560" w:lineRule="exact"/>
        <w:jc w:val="center"/>
        <w:rPr>
          <w:rFonts w:hint="eastAsia" w:ascii="方正小标宋_GBK" w:hAnsi="方正小标宋_GBK" w:eastAsia="方正小标宋_GBK"/>
          <w:kern w:val="0"/>
          <w:sz w:val="44"/>
          <w:szCs w:val="44"/>
          <w:lang w:val="en-US" w:eastAsia="zh-CN"/>
        </w:rPr>
      </w:pPr>
    </w:p>
    <w:p w14:paraId="38CB1A91">
      <w:pPr>
        <w:spacing w:line="560" w:lineRule="exact"/>
        <w:jc w:val="center"/>
        <w:rPr>
          <w:rFonts w:hint="eastAsia" w:ascii="方正小标宋_GBK" w:hAnsi="方正小标宋_GBK" w:eastAsia="方正小标宋_GBK"/>
          <w:kern w:val="0"/>
          <w:sz w:val="44"/>
          <w:szCs w:val="44"/>
          <w:lang w:val="en-US" w:eastAsia="zh-CN"/>
        </w:rPr>
      </w:pPr>
    </w:p>
    <w:p w14:paraId="351A787E">
      <w:pPr>
        <w:spacing w:line="560" w:lineRule="exact"/>
        <w:jc w:val="center"/>
        <w:rPr>
          <w:rFonts w:hint="eastAsia" w:ascii="方正小标宋_GBK" w:hAnsi="方正小标宋_GBK" w:eastAsia="方正小标宋_GBK"/>
          <w:kern w:val="0"/>
          <w:sz w:val="44"/>
          <w:szCs w:val="44"/>
          <w:lang w:val="en-US" w:eastAsia="zh-CN"/>
        </w:rPr>
      </w:pPr>
    </w:p>
    <w:p w14:paraId="701129D9">
      <w:pPr>
        <w:spacing w:line="560" w:lineRule="exact"/>
        <w:jc w:val="center"/>
        <w:rPr>
          <w:rFonts w:hint="eastAsia" w:ascii="方正小标宋_GBK" w:hAnsi="方正小标宋_GBK" w:eastAsia="方正小标宋_GBK"/>
          <w:kern w:val="0"/>
          <w:sz w:val="44"/>
          <w:szCs w:val="44"/>
          <w:lang w:val="en-US" w:eastAsia="zh-CN"/>
        </w:rPr>
      </w:pPr>
    </w:p>
    <w:p w14:paraId="28C2570B">
      <w:pPr>
        <w:spacing w:line="560" w:lineRule="exact"/>
        <w:jc w:val="center"/>
        <w:rPr>
          <w:rFonts w:hint="eastAsia" w:ascii="方正小标宋_GBK" w:hAnsi="方正小标宋_GBK" w:eastAsia="方正小标宋_GBK"/>
          <w:kern w:val="0"/>
          <w:sz w:val="44"/>
          <w:szCs w:val="44"/>
          <w:lang w:val="en-US" w:eastAsia="zh-CN"/>
        </w:rPr>
      </w:pPr>
    </w:p>
    <w:p w14:paraId="636F61C3">
      <w:pPr>
        <w:spacing w:line="560" w:lineRule="exact"/>
        <w:jc w:val="center"/>
        <w:rPr>
          <w:rFonts w:hint="eastAsia" w:ascii="方正小标宋_GBK" w:hAnsi="方正小标宋_GBK" w:eastAsia="方正小标宋_GBK"/>
          <w:kern w:val="0"/>
          <w:sz w:val="44"/>
          <w:szCs w:val="44"/>
          <w:lang w:val="en-US" w:eastAsia="zh-CN"/>
        </w:rPr>
      </w:pPr>
    </w:p>
    <w:p w14:paraId="06D497E4">
      <w:pPr>
        <w:spacing w:line="560" w:lineRule="exact"/>
        <w:jc w:val="center"/>
        <w:rPr>
          <w:rFonts w:hint="eastAsia" w:ascii="方正小标宋_GBK" w:hAnsi="方正小标宋_GBK" w:eastAsia="方正小标宋_GBK"/>
          <w:kern w:val="0"/>
          <w:sz w:val="44"/>
          <w:szCs w:val="44"/>
          <w:lang w:val="en-US" w:eastAsia="zh-CN"/>
        </w:rPr>
      </w:pPr>
    </w:p>
    <w:p w14:paraId="64745F1A">
      <w:pPr>
        <w:spacing w:line="560" w:lineRule="exact"/>
        <w:jc w:val="center"/>
        <w:rPr>
          <w:rFonts w:hint="eastAsia" w:ascii="方正小标宋_GBK" w:hAnsi="方正小标宋_GBK" w:eastAsia="方正小标宋_GBK"/>
          <w:kern w:val="0"/>
          <w:sz w:val="44"/>
          <w:szCs w:val="44"/>
          <w:lang w:val="en-US" w:eastAsia="zh-CN"/>
        </w:rPr>
      </w:pPr>
    </w:p>
    <w:p w14:paraId="36AA82B2">
      <w:pPr>
        <w:spacing w:line="560" w:lineRule="exact"/>
        <w:jc w:val="center"/>
        <w:rPr>
          <w:rFonts w:hint="eastAsia" w:ascii="方正小标宋_GBK" w:hAnsi="方正小标宋_GBK" w:eastAsia="方正小标宋_GBK"/>
          <w:kern w:val="0"/>
          <w:sz w:val="44"/>
          <w:szCs w:val="44"/>
          <w:lang w:val="en-US" w:eastAsia="zh-CN"/>
        </w:rPr>
      </w:pPr>
    </w:p>
    <w:p w14:paraId="3074ED53">
      <w:pPr>
        <w:spacing w:line="560" w:lineRule="exact"/>
        <w:jc w:val="center"/>
        <w:rPr>
          <w:rFonts w:hint="eastAsia" w:ascii="方正小标宋_GBK" w:hAnsi="方正小标宋_GBK" w:eastAsia="方正小标宋_GBK"/>
          <w:kern w:val="0"/>
          <w:sz w:val="44"/>
          <w:szCs w:val="44"/>
          <w:lang w:val="en-US" w:eastAsia="zh-CN"/>
        </w:rPr>
      </w:pPr>
    </w:p>
    <w:p w14:paraId="2B9095B4">
      <w:pPr>
        <w:spacing w:line="560" w:lineRule="exact"/>
        <w:jc w:val="center"/>
        <w:rPr>
          <w:rFonts w:hint="eastAsia" w:ascii="方正小标宋_GBK" w:hAnsi="方正小标宋_GBK" w:eastAsia="方正小标宋_GBK"/>
          <w:kern w:val="0"/>
          <w:sz w:val="44"/>
          <w:szCs w:val="44"/>
          <w:lang w:val="en-US" w:eastAsia="zh-CN"/>
        </w:rPr>
      </w:pPr>
    </w:p>
    <w:p w14:paraId="582E809C">
      <w:pPr>
        <w:spacing w:line="560" w:lineRule="exact"/>
        <w:jc w:val="center"/>
        <w:rPr>
          <w:rFonts w:hint="eastAsia" w:ascii="方正小标宋_GBK" w:hAnsi="方正小标宋_GBK" w:eastAsia="方正小标宋_GBK"/>
          <w:kern w:val="0"/>
          <w:sz w:val="44"/>
          <w:szCs w:val="44"/>
          <w:lang w:val="en-US" w:eastAsia="zh-CN"/>
        </w:rPr>
      </w:pPr>
    </w:p>
    <w:p w14:paraId="3490BB64">
      <w:pPr>
        <w:spacing w:line="560" w:lineRule="exact"/>
        <w:jc w:val="center"/>
        <w:rPr>
          <w:rFonts w:hint="eastAsia" w:ascii="方正小标宋_GBK" w:hAnsi="方正小标宋_GBK" w:eastAsia="方正小标宋_GBK"/>
          <w:kern w:val="0"/>
          <w:sz w:val="44"/>
          <w:szCs w:val="44"/>
          <w:lang w:val="en-US" w:eastAsia="zh-CN"/>
        </w:rPr>
      </w:pPr>
    </w:p>
    <w:p w14:paraId="541434ED">
      <w:pPr>
        <w:spacing w:line="560" w:lineRule="exact"/>
        <w:jc w:val="center"/>
        <w:rPr>
          <w:rFonts w:hint="eastAsia" w:ascii="Times New Roman" w:hAnsi="Times New Roman"/>
          <w:kern w:val="0"/>
          <w:sz w:val="44"/>
          <w:szCs w:val="44"/>
        </w:rPr>
      </w:pPr>
      <w:r>
        <w:rPr>
          <w:rFonts w:hint="eastAsia" w:ascii="方正小标宋_GBK" w:hAnsi="方正小标宋_GBK" w:eastAsia="方正小标宋_GBK"/>
          <w:kern w:val="0"/>
          <w:sz w:val="44"/>
          <w:szCs w:val="44"/>
          <w:lang w:val="en-US" w:eastAsia="zh-CN"/>
        </w:rPr>
        <w:t>江永县粗石江镇中心小学</w:t>
      </w:r>
      <w:r>
        <w:rPr>
          <w:rFonts w:ascii="方正小标宋_GBK" w:hAnsi="方正小标宋_GBK" w:eastAsia="方正小标宋_GBK"/>
          <w:kern w:val="0"/>
          <w:sz w:val="44"/>
          <w:szCs w:val="44"/>
        </w:rPr>
        <w:t>部门整体支出绩效评价表</w:t>
      </w:r>
    </w:p>
    <w:tbl>
      <w:tblPr>
        <w:tblStyle w:val="3"/>
        <w:tblW w:w="10858" w:type="dxa"/>
        <w:jc w:val="center"/>
        <w:tblLayout w:type="fixed"/>
        <w:tblCellMar>
          <w:top w:w="0" w:type="dxa"/>
          <w:left w:w="108" w:type="dxa"/>
          <w:bottom w:w="0" w:type="dxa"/>
          <w:right w:w="108" w:type="dxa"/>
        </w:tblCellMar>
      </w:tblPr>
      <w:tblGrid>
        <w:gridCol w:w="518"/>
        <w:gridCol w:w="416"/>
        <w:gridCol w:w="432"/>
        <w:gridCol w:w="245"/>
        <w:gridCol w:w="416"/>
        <w:gridCol w:w="1194"/>
        <w:gridCol w:w="478"/>
        <w:gridCol w:w="2977"/>
        <w:gridCol w:w="3402"/>
        <w:gridCol w:w="780"/>
      </w:tblGrid>
      <w:tr w14:paraId="5E41DC5A">
        <w:tblPrEx>
          <w:tblCellMar>
            <w:top w:w="0" w:type="dxa"/>
            <w:left w:w="108" w:type="dxa"/>
            <w:bottom w:w="0" w:type="dxa"/>
            <w:right w:w="108" w:type="dxa"/>
          </w:tblCellMar>
        </w:tblPrEx>
        <w:trPr>
          <w:jc w:val="center"/>
        </w:trPr>
        <w:tc>
          <w:tcPr>
            <w:tcW w:w="518" w:type="dxa"/>
            <w:tcBorders>
              <w:top w:val="single" w:color="auto" w:sz="4" w:space="0"/>
              <w:left w:val="single" w:color="auto" w:sz="4" w:space="0"/>
              <w:bottom w:val="single" w:color="auto" w:sz="4" w:space="0"/>
              <w:right w:val="single" w:color="auto" w:sz="4" w:space="0"/>
            </w:tcBorders>
            <w:noWrap w:val="0"/>
            <w:vAlign w:val="center"/>
          </w:tcPr>
          <w:p w14:paraId="2F6CAE04">
            <w:pPr>
              <w:widowControl/>
              <w:jc w:val="left"/>
              <w:rPr>
                <w:rFonts w:eastAsia="仿宋_GB2312"/>
                <w:kern w:val="0"/>
                <w:sz w:val="20"/>
                <w:szCs w:val="20"/>
              </w:rPr>
            </w:pPr>
            <w:r>
              <w:rPr>
                <w:rFonts w:eastAsia="仿宋_GB2312"/>
                <w:kern w:val="0"/>
                <w:sz w:val="20"/>
                <w:szCs w:val="20"/>
              </w:rPr>
              <w:t>一级指标</w:t>
            </w:r>
          </w:p>
        </w:tc>
        <w:tc>
          <w:tcPr>
            <w:tcW w:w="416" w:type="dxa"/>
            <w:tcBorders>
              <w:top w:val="single" w:color="auto" w:sz="4" w:space="0"/>
              <w:left w:val="nil"/>
              <w:bottom w:val="single" w:color="auto" w:sz="4" w:space="0"/>
              <w:right w:val="single" w:color="auto" w:sz="4" w:space="0"/>
            </w:tcBorders>
            <w:noWrap w:val="0"/>
            <w:vAlign w:val="center"/>
          </w:tcPr>
          <w:p w14:paraId="06D3DD23">
            <w:pPr>
              <w:widowControl/>
              <w:jc w:val="center"/>
              <w:rPr>
                <w:rFonts w:eastAsia="仿宋_GB2312"/>
                <w:kern w:val="0"/>
                <w:sz w:val="20"/>
                <w:szCs w:val="20"/>
              </w:rPr>
            </w:pPr>
            <w:r>
              <w:rPr>
                <w:rFonts w:eastAsia="仿宋_GB2312"/>
                <w:kern w:val="0"/>
                <w:sz w:val="20"/>
                <w:szCs w:val="20"/>
              </w:rPr>
              <w:t>分值</w:t>
            </w:r>
          </w:p>
        </w:tc>
        <w:tc>
          <w:tcPr>
            <w:tcW w:w="677" w:type="dxa"/>
            <w:gridSpan w:val="2"/>
            <w:tcBorders>
              <w:top w:val="single" w:color="auto" w:sz="4" w:space="0"/>
              <w:left w:val="nil"/>
              <w:bottom w:val="single" w:color="auto" w:sz="4" w:space="0"/>
              <w:right w:val="single" w:color="auto" w:sz="4" w:space="0"/>
            </w:tcBorders>
            <w:noWrap w:val="0"/>
            <w:vAlign w:val="center"/>
          </w:tcPr>
          <w:p w14:paraId="6E676AEF">
            <w:pPr>
              <w:widowControl/>
              <w:jc w:val="center"/>
              <w:rPr>
                <w:rFonts w:eastAsia="仿宋_GB2312"/>
                <w:kern w:val="0"/>
                <w:sz w:val="20"/>
                <w:szCs w:val="20"/>
              </w:rPr>
            </w:pPr>
            <w:r>
              <w:rPr>
                <w:rFonts w:eastAsia="仿宋_GB2312"/>
                <w:kern w:val="0"/>
                <w:sz w:val="20"/>
                <w:szCs w:val="20"/>
              </w:rPr>
              <w:t>二级指标</w:t>
            </w:r>
          </w:p>
        </w:tc>
        <w:tc>
          <w:tcPr>
            <w:tcW w:w="416" w:type="dxa"/>
            <w:tcBorders>
              <w:top w:val="single" w:color="auto" w:sz="4" w:space="0"/>
              <w:left w:val="nil"/>
              <w:bottom w:val="single" w:color="auto" w:sz="4" w:space="0"/>
              <w:right w:val="single" w:color="auto" w:sz="4" w:space="0"/>
            </w:tcBorders>
            <w:noWrap w:val="0"/>
            <w:vAlign w:val="center"/>
          </w:tcPr>
          <w:p w14:paraId="5423F9B6">
            <w:pPr>
              <w:widowControl/>
              <w:jc w:val="center"/>
              <w:rPr>
                <w:rFonts w:eastAsia="仿宋_GB2312"/>
                <w:kern w:val="0"/>
                <w:sz w:val="20"/>
                <w:szCs w:val="20"/>
              </w:rPr>
            </w:pPr>
            <w:r>
              <w:rPr>
                <w:rFonts w:eastAsia="仿宋_GB2312"/>
                <w:kern w:val="0"/>
                <w:sz w:val="20"/>
                <w:szCs w:val="20"/>
              </w:rPr>
              <w:t>分值</w:t>
            </w:r>
          </w:p>
        </w:tc>
        <w:tc>
          <w:tcPr>
            <w:tcW w:w="1194" w:type="dxa"/>
            <w:tcBorders>
              <w:top w:val="single" w:color="auto" w:sz="4" w:space="0"/>
              <w:left w:val="nil"/>
              <w:bottom w:val="single" w:color="auto" w:sz="4" w:space="0"/>
              <w:right w:val="single" w:color="auto" w:sz="4" w:space="0"/>
            </w:tcBorders>
            <w:noWrap w:val="0"/>
            <w:vAlign w:val="center"/>
          </w:tcPr>
          <w:p w14:paraId="1A285297">
            <w:pPr>
              <w:widowControl/>
              <w:jc w:val="center"/>
              <w:rPr>
                <w:rFonts w:eastAsia="仿宋_GB2312"/>
                <w:kern w:val="0"/>
                <w:sz w:val="20"/>
                <w:szCs w:val="20"/>
              </w:rPr>
            </w:pPr>
            <w:r>
              <w:rPr>
                <w:rFonts w:eastAsia="仿宋_GB2312"/>
                <w:kern w:val="0"/>
                <w:sz w:val="20"/>
                <w:szCs w:val="20"/>
              </w:rPr>
              <w:t>三级</w:t>
            </w:r>
          </w:p>
          <w:p w14:paraId="375CC687">
            <w:pPr>
              <w:widowControl/>
              <w:jc w:val="center"/>
              <w:rPr>
                <w:rFonts w:eastAsia="仿宋_GB2312"/>
                <w:kern w:val="0"/>
                <w:sz w:val="20"/>
                <w:szCs w:val="20"/>
              </w:rPr>
            </w:pPr>
            <w:r>
              <w:rPr>
                <w:rFonts w:eastAsia="仿宋_GB2312"/>
                <w:kern w:val="0"/>
                <w:sz w:val="20"/>
                <w:szCs w:val="20"/>
              </w:rPr>
              <w:t>指标</w:t>
            </w:r>
          </w:p>
        </w:tc>
        <w:tc>
          <w:tcPr>
            <w:tcW w:w="478" w:type="dxa"/>
            <w:tcBorders>
              <w:top w:val="single" w:color="auto" w:sz="4" w:space="0"/>
              <w:left w:val="nil"/>
              <w:bottom w:val="single" w:color="auto" w:sz="4" w:space="0"/>
              <w:right w:val="single" w:color="auto" w:sz="4" w:space="0"/>
            </w:tcBorders>
            <w:noWrap w:val="0"/>
            <w:vAlign w:val="center"/>
          </w:tcPr>
          <w:p w14:paraId="68034B85">
            <w:pPr>
              <w:widowControl/>
              <w:jc w:val="center"/>
              <w:rPr>
                <w:rFonts w:eastAsia="仿宋_GB2312"/>
                <w:kern w:val="0"/>
                <w:sz w:val="20"/>
                <w:szCs w:val="20"/>
              </w:rPr>
            </w:pPr>
            <w:r>
              <w:rPr>
                <w:rFonts w:eastAsia="仿宋_GB2312"/>
                <w:kern w:val="0"/>
                <w:sz w:val="20"/>
                <w:szCs w:val="20"/>
              </w:rPr>
              <w:t>分值</w:t>
            </w:r>
          </w:p>
        </w:tc>
        <w:tc>
          <w:tcPr>
            <w:tcW w:w="2977" w:type="dxa"/>
            <w:tcBorders>
              <w:top w:val="single" w:color="auto" w:sz="4" w:space="0"/>
              <w:left w:val="nil"/>
              <w:bottom w:val="single" w:color="auto" w:sz="4" w:space="0"/>
              <w:right w:val="single" w:color="auto" w:sz="4" w:space="0"/>
            </w:tcBorders>
            <w:noWrap w:val="0"/>
            <w:vAlign w:val="center"/>
          </w:tcPr>
          <w:p w14:paraId="26596480">
            <w:pPr>
              <w:widowControl/>
              <w:jc w:val="center"/>
              <w:rPr>
                <w:rFonts w:eastAsia="仿宋_GB2312"/>
                <w:kern w:val="0"/>
                <w:sz w:val="20"/>
                <w:szCs w:val="20"/>
              </w:rPr>
            </w:pPr>
            <w:r>
              <w:rPr>
                <w:rFonts w:eastAsia="仿宋_GB2312"/>
                <w:kern w:val="0"/>
                <w:sz w:val="20"/>
                <w:szCs w:val="20"/>
              </w:rPr>
              <w:t>评价标准</w:t>
            </w:r>
          </w:p>
        </w:tc>
        <w:tc>
          <w:tcPr>
            <w:tcW w:w="3402" w:type="dxa"/>
            <w:tcBorders>
              <w:top w:val="single" w:color="auto" w:sz="4" w:space="0"/>
              <w:left w:val="nil"/>
              <w:bottom w:val="single" w:color="auto" w:sz="4" w:space="0"/>
              <w:right w:val="single" w:color="auto" w:sz="4" w:space="0"/>
            </w:tcBorders>
            <w:noWrap w:val="0"/>
            <w:vAlign w:val="center"/>
          </w:tcPr>
          <w:p w14:paraId="3F226996">
            <w:pPr>
              <w:widowControl/>
              <w:jc w:val="center"/>
              <w:rPr>
                <w:rFonts w:eastAsia="仿宋_GB2312"/>
                <w:kern w:val="0"/>
                <w:sz w:val="20"/>
                <w:szCs w:val="20"/>
              </w:rPr>
            </w:pPr>
            <w:r>
              <w:rPr>
                <w:rFonts w:eastAsia="仿宋_GB2312"/>
                <w:kern w:val="0"/>
                <w:sz w:val="20"/>
                <w:szCs w:val="20"/>
              </w:rPr>
              <w:t>指标说明</w:t>
            </w:r>
          </w:p>
        </w:tc>
        <w:tc>
          <w:tcPr>
            <w:tcW w:w="780" w:type="dxa"/>
            <w:tcBorders>
              <w:top w:val="single" w:color="auto" w:sz="4" w:space="0"/>
              <w:left w:val="nil"/>
              <w:bottom w:val="single" w:color="auto" w:sz="4" w:space="0"/>
              <w:right w:val="single" w:color="auto" w:sz="4" w:space="0"/>
            </w:tcBorders>
            <w:noWrap w:val="0"/>
            <w:vAlign w:val="center"/>
          </w:tcPr>
          <w:p w14:paraId="3439A4E4">
            <w:pPr>
              <w:widowControl/>
              <w:jc w:val="center"/>
              <w:rPr>
                <w:rFonts w:eastAsia="仿宋_GB2312"/>
                <w:kern w:val="0"/>
                <w:sz w:val="20"/>
                <w:szCs w:val="20"/>
              </w:rPr>
            </w:pPr>
            <w:r>
              <w:rPr>
                <w:rFonts w:eastAsia="仿宋_GB2312"/>
                <w:kern w:val="0"/>
                <w:sz w:val="20"/>
                <w:szCs w:val="20"/>
              </w:rPr>
              <w:t>得分</w:t>
            </w:r>
          </w:p>
        </w:tc>
      </w:tr>
      <w:tr w14:paraId="43C9B9A8">
        <w:tblPrEx>
          <w:tblCellMar>
            <w:top w:w="0" w:type="dxa"/>
            <w:left w:w="108" w:type="dxa"/>
            <w:bottom w:w="0" w:type="dxa"/>
            <w:right w:w="108" w:type="dxa"/>
          </w:tblCellMar>
        </w:tblPrEx>
        <w:trPr>
          <w:trHeight w:val="1814" w:hRule="atLeast"/>
          <w:jc w:val="center"/>
        </w:trPr>
        <w:tc>
          <w:tcPr>
            <w:tcW w:w="518" w:type="dxa"/>
            <w:vMerge w:val="restart"/>
            <w:tcBorders>
              <w:top w:val="nil"/>
              <w:left w:val="single" w:color="auto" w:sz="4" w:space="0"/>
              <w:bottom w:val="single" w:color="auto" w:sz="4" w:space="0"/>
              <w:right w:val="single" w:color="auto" w:sz="4" w:space="0"/>
            </w:tcBorders>
            <w:noWrap w:val="0"/>
            <w:vAlign w:val="center"/>
          </w:tcPr>
          <w:p w14:paraId="26DF2B75">
            <w:pPr>
              <w:widowControl/>
              <w:jc w:val="center"/>
              <w:rPr>
                <w:rFonts w:eastAsia="仿宋_GB2312"/>
                <w:kern w:val="0"/>
                <w:sz w:val="20"/>
                <w:szCs w:val="20"/>
              </w:rPr>
            </w:pPr>
            <w:r>
              <w:rPr>
                <w:rFonts w:eastAsia="仿宋_GB2312"/>
                <w:kern w:val="0"/>
                <w:sz w:val="20"/>
                <w:szCs w:val="20"/>
              </w:rPr>
              <w:t>投入</w:t>
            </w:r>
          </w:p>
        </w:tc>
        <w:tc>
          <w:tcPr>
            <w:tcW w:w="416" w:type="dxa"/>
            <w:vMerge w:val="restart"/>
            <w:tcBorders>
              <w:top w:val="nil"/>
              <w:left w:val="nil"/>
              <w:bottom w:val="single" w:color="000000" w:sz="4" w:space="0"/>
              <w:right w:val="single" w:color="auto" w:sz="4" w:space="0"/>
            </w:tcBorders>
            <w:noWrap w:val="0"/>
            <w:vAlign w:val="center"/>
          </w:tcPr>
          <w:p w14:paraId="04D10774">
            <w:pPr>
              <w:widowControl/>
              <w:jc w:val="center"/>
              <w:rPr>
                <w:rFonts w:eastAsia="仿宋_GB2312"/>
                <w:kern w:val="0"/>
                <w:sz w:val="20"/>
                <w:szCs w:val="20"/>
              </w:rPr>
            </w:pPr>
            <w:r>
              <w:rPr>
                <w:rFonts w:eastAsia="仿宋_GB2312"/>
                <w:kern w:val="0"/>
                <w:sz w:val="20"/>
                <w:szCs w:val="20"/>
              </w:rPr>
              <w:t>10</w:t>
            </w:r>
          </w:p>
        </w:tc>
        <w:tc>
          <w:tcPr>
            <w:tcW w:w="677" w:type="dxa"/>
            <w:gridSpan w:val="2"/>
            <w:vMerge w:val="restart"/>
            <w:tcBorders>
              <w:top w:val="nil"/>
              <w:left w:val="nil"/>
              <w:bottom w:val="single" w:color="auto" w:sz="4" w:space="0"/>
              <w:right w:val="single" w:color="auto" w:sz="4" w:space="0"/>
            </w:tcBorders>
            <w:noWrap w:val="0"/>
            <w:vAlign w:val="center"/>
          </w:tcPr>
          <w:p w14:paraId="59009C56">
            <w:pPr>
              <w:widowControl/>
              <w:jc w:val="center"/>
              <w:rPr>
                <w:rFonts w:eastAsia="仿宋_GB2312"/>
                <w:kern w:val="0"/>
                <w:sz w:val="20"/>
                <w:szCs w:val="20"/>
              </w:rPr>
            </w:pPr>
            <w:r>
              <w:rPr>
                <w:rFonts w:eastAsia="仿宋_GB2312"/>
                <w:kern w:val="0"/>
                <w:sz w:val="20"/>
                <w:szCs w:val="20"/>
              </w:rPr>
              <w:t>预算配置</w:t>
            </w:r>
          </w:p>
        </w:tc>
        <w:tc>
          <w:tcPr>
            <w:tcW w:w="416" w:type="dxa"/>
            <w:vMerge w:val="restart"/>
            <w:tcBorders>
              <w:top w:val="nil"/>
              <w:left w:val="nil"/>
              <w:bottom w:val="single" w:color="000000" w:sz="4" w:space="0"/>
              <w:right w:val="single" w:color="auto" w:sz="4" w:space="0"/>
            </w:tcBorders>
            <w:noWrap w:val="0"/>
            <w:vAlign w:val="center"/>
          </w:tcPr>
          <w:p w14:paraId="07E6AF35">
            <w:pPr>
              <w:widowControl/>
              <w:jc w:val="center"/>
              <w:rPr>
                <w:rFonts w:eastAsia="仿宋_GB2312"/>
                <w:kern w:val="0"/>
                <w:sz w:val="20"/>
                <w:szCs w:val="20"/>
              </w:rPr>
            </w:pPr>
            <w:r>
              <w:rPr>
                <w:rFonts w:eastAsia="仿宋_GB2312"/>
                <w:kern w:val="0"/>
                <w:sz w:val="20"/>
                <w:szCs w:val="20"/>
              </w:rPr>
              <w:t>10</w:t>
            </w:r>
          </w:p>
        </w:tc>
        <w:tc>
          <w:tcPr>
            <w:tcW w:w="1194" w:type="dxa"/>
            <w:tcBorders>
              <w:top w:val="nil"/>
              <w:left w:val="nil"/>
              <w:bottom w:val="single" w:color="auto" w:sz="4" w:space="0"/>
              <w:right w:val="single" w:color="auto" w:sz="4" w:space="0"/>
            </w:tcBorders>
            <w:noWrap w:val="0"/>
            <w:vAlign w:val="center"/>
          </w:tcPr>
          <w:p w14:paraId="6F9856E7">
            <w:pPr>
              <w:widowControl/>
              <w:jc w:val="left"/>
              <w:rPr>
                <w:rFonts w:eastAsia="仿宋_GB2312"/>
                <w:kern w:val="0"/>
                <w:sz w:val="20"/>
                <w:szCs w:val="20"/>
              </w:rPr>
            </w:pPr>
            <w:r>
              <w:rPr>
                <w:rFonts w:eastAsia="仿宋_GB2312"/>
                <w:kern w:val="0"/>
                <w:sz w:val="20"/>
                <w:szCs w:val="20"/>
              </w:rPr>
              <w:t>在职人员控制率</w:t>
            </w:r>
          </w:p>
        </w:tc>
        <w:tc>
          <w:tcPr>
            <w:tcW w:w="478" w:type="dxa"/>
            <w:tcBorders>
              <w:top w:val="nil"/>
              <w:left w:val="nil"/>
              <w:bottom w:val="single" w:color="auto" w:sz="4" w:space="0"/>
              <w:right w:val="single" w:color="auto" w:sz="4" w:space="0"/>
            </w:tcBorders>
            <w:noWrap w:val="0"/>
            <w:vAlign w:val="center"/>
          </w:tcPr>
          <w:p w14:paraId="2AE54E1A">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nil"/>
              <w:right w:val="nil"/>
            </w:tcBorders>
            <w:noWrap w:val="0"/>
            <w:vAlign w:val="center"/>
          </w:tcPr>
          <w:p w14:paraId="1E5B3F97">
            <w:pPr>
              <w:widowControl/>
              <w:jc w:val="left"/>
              <w:rPr>
                <w:rFonts w:eastAsia="仿宋_GB2312"/>
                <w:kern w:val="0"/>
                <w:sz w:val="20"/>
                <w:szCs w:val="20"/>
              </w:rPr>
            </w:pPr>
            <w:r>
              <w:rPr>
                <w:rFonts w:eastAsia="仿宋_GB2312"/>
                <w:kern w:val="0"/>
                <w:sz w:val="20"/>
                <w:szCs w:val="20"/>
              </w:rPr>
              <w:t>以100%</w:t>
            </w:r>
            <w:r>
              <w:rPr>
                <w:rFonts w:ascii="仿宋_GB2312" w:hAnsi="仿宋_GB2312" w:eastAsia="仿宋_GB2312"/>
                <w:kern w:val="0"/>
                <w:sz w:val="20"/>
                <w:szCs w:val="20"/>
              </w:rPr>
              <w:t>为标准。在职人员控制率</w:t>
            </w:r>
            <w:r>
              <w:rPr>
                <w:rFonts w:hint="eastAsia" w:ascii="宋体" w:hAnsi="宋体"/>
                <w:kern w:val="0"/>
                <w:sz w:val="20"/>
                <w:szCs w:val="20"/>
              </w:rPr>
              <w:t>≦</w:t>
            </w:r>
            <w:r>
              <w:rPr>
                <w:rFonts w:eastAsia="仿宋_GB2312"/>
                <w:kern w:val="0"/>
                <w:sz w:val="20"/>
                <w:szCs w:val="20"/>
              </w:rPr>
              <w:t>100%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分；每超过一个百分点扣</w:t>
            </w:r>
            <w:r>
              <w:rPr>
                <w:rFonts w:eastAsia="仿宋_GB2312"/>
                <w:kern w:val="0"/>
                <w:sz w:val="20"/>
                <w:szCs w:val="20"/>
              </w:rPr>
              <w:t>0.5</w:t>
            </w:r>
            <w:r>
              <w:rPr>
                <w:rFonts w:ascii="仿宋_GB2312" w:hAnsi="仿宋_GB2312" w:eastAsia="仿宋_GB2312"/>
                <w:kern w:val="0"/>
                <w:sz w:val="20"/>
                <w:szCs w:val="20"/>
              </w:rPr>
              <w:t>分，扣完为止。</w:t>
            </w:r>
          </w:p>
        </w:tc>
        <w:tc>
          <w:tcPr>
            <w:tcW w:w="3402" w:type="dxa"/>
            <w:tcBorders>
              <w:top w:val="nil"/>
              <w:left w:val="single" w:color="auto" w:sz="4" w:space="0"/>
              <w:bottom w:val="single" w:color="auto" w:sz="4" w:space="0"/>
              <w:right w:val="single" w:color="auto" w:sz="4" w:space="0"/>
            </w:tcBorders>
            <w:noWrap w:val="0"/>
            <w:vAlign w:val="center"/>
          </w:tcPr>
          <w:p w14:paraId="2BD01BC0">
            <w:pPr>
              <w:widowControl/>
              <w:jc w:val="left"/>
              <w:rPr>
                <w:rFonts w:hint="eastAsia" w:eastAsia="仿宋_GB2312"/>
                <w:kern w:val="0"/>
                <w:sz w:val="20"/>
                <w:szCs w:val="20"/>
              </w:rPr>
            </w:pPr>
            <w:r>
              <w:rPr>
                <w:rFonts w:eastAsia="仿宋_GB2312"/>
                <w:kern w:val="0"/>
                <w:sz w:val="20"/>
                <w:szCs w:val="20"/>
              </w:rPr>
              <w:t>在职人员控制率=</w:t>
            </w:r>
            <w:r>
              <w:rPr>
                <w:rFonts w:ascii="仿宋_GB2312" w:hAnsi="仿宋_GB2312" w:eastAsia="仿宋_GB2312"/>
                <w:kern w:val="0"/>
                <w:sz w:val="20"/>
                <w:szCs w:val="20"/>
              </w:rPr>
              <w:t>（在职人员数</w:t>
            </w:r>
            <w:r>
              <w:rPr>
                <w:rFonts w:eastAsia="仿宋_GB2312"/>
                <w:kern w:val="0"/>
                <w:sz w:val="20"/>
                <w:szCs w:val="20"/>
              </w:rPr>
              <w:t>/</w:t>
            </w:r>
            <w:r>
              <w:rPr>
                <w:rFonts w:ascii="仿宋_GB2312" w:hAnsi="仿宋_GB2312" w:eastAsia="仿宋_GB2312"/>
                <w:kern w:val="0"/>
                <w:sz w:val="20"/>
                <w:szCs w:val="20"/>
              </w:rPr>
              <w:t>编制数）</w:t>
            </w:r>
            <w:r>
              <w:rPr>
                <w:rFonts w:eastAsia="仿宋_GB2312"/>
                <w:kern w:val="0"/>
                <w:sz w:val="20"/>
                <w:szCs w:val="20"/>
              </w:rPr>
              <w:t>×100%</w:t>
            </w:r>
            <w:r>
              <w:rPr>
                <w:rFonts w:ascii="仿宋_GB2312" w:hAnsi="仿宋_GB2312" w:eastAsia="仿宋_GB2312"/>
                <w:kern w:val="0"/>
                <w:sz w:val="20"/>
                <w:szCs w:val="20"/>
              </w:rPr>
              <w:t>，在职人员数：部门（单位）实际在职人数，以</w:t>
            </w:r>
            <w:r>
              <w:rPr>
                <w:kern w:val="0"/>
                <w:sz w:val="20"/>
                <w:szCs w:val="20"/>
              </w:rPr>
              <w:t>市</w:t>
            </w:r>
            <w:r>
              <w:rPr>
                <w:rFonts w:eastAsia="仿宋_GB2312"/>
                <w:kern w:val="0"/>
                <w:sz w:val="20"/>
                <w:szCs w:val="20"/>
              </w:rPr>
              <w:t>财政</w:t>
            </w:r>
            <w:r>
              <w:rPr>
                <w:kern w:val="0"/>
                <w:sz w:val="20"/>
                <w:szCs w:val="20"/>
              </w:rPr>
              <w:t>局</w:t>
            </w:r>
            <w:r>
              <w:rPr>
                <w:rFonts w:eastAsia="仿宋_GB2312"/>
                <w:kern w:val="0"/>
                <w:sz w:val="20"/>
                <w:szCs w:val="20"/>
              </w:rPr>
              <w:t>确定的部门决算编制口径为准。</w:t>
            </w:r>
          </w:p>
          <w:p w14:paraId="6438EBE4">
            <w:pPr>
              <w:widowControl/>
              <w:jc w:val="left"/>
              <w:rPr>
                <w:rFonts w:eastAsia="仿宋_GB2312"/>
                <w:kern w:val="0"/>
                <w:sz w:val="20"/>
                <w:szCs w:val="20"/>
              </w:rPr>
            </w:pPr>
            <w:r>
              <w:rPr>
                <w:rFonts w:eastAsia="仿宋_GB2312"/>
                <w:kern w:val="0"/>
                <w:sz w:val="20"/>
                <w:szCs w:val="20"/>
              </w:rPr>
              <w:t>编制数：机构编制部门核定批复的部门（单位）的人员编制数。</w:t>
            </w:r>
          </w:p>
        </w:tc>
        <w:tc>
          <w:tcPr>
            <w:tcW w:w="780" w:type="dxa"/>
            <w:tcBorders>
              <w:top w:val="nil"/>
              <w:left w:val="nil"/>
              <w:bottom w:val="single" w:color="auto" w:sz="4" w:space="0"/>
              <w:right w:val="single" w:color="auto" w:sz="4" w:space="0"/>
            </w:tcBorders>
            <w:noWrap w:val="0"/>
            <w:vAlign w:val="center"/>
          </w:tcPr>
          <w:p w14:paraId="648AE565">
            <w:pPr>
              <w:widowControl/>
              <w:jc w:val="center"/>
              <w:rPr>
                <w:kern w:val="0"/>
                <w:sz w:val="24"/>
              </w:rPr>
            </w:pPr>
            <w:r>
              <w:rPr>
                <w:rFonts w:hint="eastAsia"/>
                <w:kern w:val="0"/>
                <w:sz w:val="24"/>
              </w:rPr>
              <w:t>5</w:t>
            </w:r>
          </w:p>
        </w:tc>
      </w:tr>
      <w:tr w14:paraId="2C3EA46F">
        <w:tblPrEx>
          <w:tblCellMar>
            <w:top w:w="0" w:type="dxa"/>
            <w:left w:w="108" w:type="dxa"/>
            <w:bottom w:w="0" w:type="dxa"/>
            <w:right w:w="108" w:type="dxa"/>
          </w:tblCellMar>
        </w:tblPrEx>
        <w:trPr>
          <w:jc w:val="center"/>
        </w:trPr>
        <w:tc>
          <w:tcPr>
            <w:tcW w:w="518" w:type="dxa"/>
            <w:vMerge w:val="continue"/>
            <w:tcBorders>
              <w:top w:val="nil"/>
              <w:left w:val="single" w:color="auto" w:sz="4" w:space="0"/>
              <w:bottom w:val="single" w:color="auto" w:sz="4" w:space="0"/>
              <w:right w:val="single" w:color="auto" w:sz="4" w:space="0"/>
            </w:tcBorders>
            <w:noWrap w:val="0"/>
            <w:vAlign w:val="center"/>
          </w:tcPr>
          <w:p w14:paraId="7ED79D55">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1B1C96A9">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0"/>
            <w:vAlign w:val="center"/>
          </w:tcPr>
          <w:p w14:paraId="43F0B752">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245015BD">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1DA4D522">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p>
        </w:tc>
        <w:tc>
          <w:tcPr>
            <w:tcW w:w="478" w:type="dxa"/>
            <w:tcBorders>
              <w:top w:val="nil"/>
              <w:left w:val="nil"/>
              <w:bottom w:val="single" w:color="auto" w:sz="4" w:space="0"/>
              <w:right w:val="single" w:color="auto" w:sz="4" w:space="0"/>
            </w:tcBorders>
            <w:noWrap w:val="0"/>
            <w:vAlign w:val="center"/>
          </w:tcPr>
          <w:p w14:paraId="5179CC03">
            <w:pPr>
              <w:widowControl/>
              <w:jc w:val="center"/>
              <w:rPr>
                <w:rFonts w:eastAsia="仿宋_GB2312"/>
                <w:kern w:val="0"/>
                <w:sz w:val="20"/>
                <w:szCs w:val="20"/>
              </w:rPr>
            </w:pPr>
            <w:r>
              <w:rPr>
                <w:rFonts w:eastAsia="仿宋_GB2312"/>
                <w:kern w:val="0"/>
                <w:sz w:val="20"/>
                <w:szCs w:val="20"/>
              </w:rPr>
              <w:t>5</w:t>
            </w:r>
          </w:p>
        </w:tc>
        <w:tc>
          <w:tcPr>
            <w:tcW w:w="2977" w:type="dxa"/>
            <w:tcBorders>
              <w:top w:val="single" w:color="auto" w:sz="4" w:space="0"/>
              <w:left w:val="nil"/>
              <w:bottom w:val="single" w:color="auto" w:sz="4" w:space="0"/>
              <w:right w:val="single" w:color="auto" w:sz="4" w:space="0"/>
            </w:tcBorders>
            <w:noWrap w:val="0"/>
            <w:vAlign w:val="center"/>
          </w:tcPr>
          <w:p w14:paraId="0864C65D">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r>
              <w:rPr>
                <w:rFonts w:hint="eastAsia" w:ascii="宋体" w:hAnsi="宋体"/>
                <w:kern w:val="0"/>
                <w:sz w:val="20"/>
                <w:szCs w:val="20"/>
              </w:rPr>
              <w:t>≦</w:t>
            </w:r>
            <w:r>
              <w:rPr>
                <w:rFonts w:eastAsia="仿宋_GB2312"/>
                <w:kern w:val="0"/>
                <w:sz w:val="20"/>
                <w:szCs w:val="20"/>
              </w:rPr>
              <w:t>0,</w:t>
            </w:r>
            <w:r>
              <w:rPr>
                <w:rFonts w:ascii="仿宋_GB2312" w:hAnsi="仿宋_GB2312" w:eastAsia="仿宋_GB2312"/>
                <w:kern w:val="0"/>
                <w:sz w:val="20"/>
                <w:szCs w:val="20"/>
              </w:rPr>
              <w:t>计</w:t>
            </w:r>
            <w:r>
              <w:rPr>
                <w:kern w:val="0"/>
                <w:sz w:val="20"/>
                <w:szCs w:val="20"/>
              </w:rPr>
              <w:t>5</w:t>
            </w:r>
            <w:r>
              <w:rPr>
                <w:rFonts w:eastAsia="仿宋_GB2312"/>
                <w:kern w:val="0"/>
                <w:sz w:val="20"/>
                <w:szCs w:val="20"/>
              </w:rPr>
              <w:t>分；“</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w:t>
            </w:r>
            <w:r>
              <w:rPr>
                <w:rFonts w:eastAsia="仿宋_GB2312"/>
                <w:kern w:val="0"/>
                <w:sz w:val="20"/>
                <w:szCs w:val="20"/>
              </w:rPr>
              <w:t>0</w:t>
            </w:r>
            <w:r>
              <w:rPr>
                <w:rFonts w:ascii="仿宋_GB2312" w:hAnsi="仿宋_GB2312" w:eastAsia="仿宋_GB2312"/>
                <w:kern w:val="0"/>
                <w:sz w:val="20"/>
                <w:szCs w:val="20"/>
              </w:rPr>
              <w:t>，每超过一个百分点扣</w:t>
            </w:r>
            <w:r>
              <w:rPr>
                <w:rFonts w:eastAsia="仿宋_GB2312"/>
                <w:kern w:val="0"/>
                <w:sz w:val="20"/>
                <w:szCs w:val="20"/>
              </w:rPr>
              <w:t>0.8</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14:paraId="1CF270F8">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r>
              <w:rPr>
                <w:rFonts w:eastAsia="仿宋_GB2312"/>
                <w:kern w:val="0"/>
                <w:sz w:val="20"/>
                <w:szCs w:val="20"/>
              </w:rPr>
              <w:t>=[</w:t>
            </w:r>
            <w:r>
              <w:rPr>
                <w:rFonts w:ascii="仿宋_GB2312" w:hAnsi="仿宋_GB2312" w:eastAsia="仿宋_GB2312"/>
                <w:kern w:val="0"/>
                <w:sz w:val="20"/>
                <w:szCs w:val="20"/>
              </w:rPr>
              <w:t>（本年度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]×100%</w:t>
            </w:r>
          </w:p>
        </w:tc>
        <w:tc>
          <w:tcPr>
            <w:tcW w:w="780" w:type="dxa"/>
            <w:tcBorders>
              <w:top w:val="nil"/>
              <w:left w:val="nil"/>
              <w:bottom w:val="single" w:color="auto" w:sz="4" w:space="0"/>
              <w:right w:val="single" w:color="auto" w:sz="4" w:space="0"/>
            </w:tcBorders>
            <w:noWrap w:val="0"/>
            <w:vAlign w:val="center"/>
          </w:tcPr>
          <w:p w14:paraId="2F2F312D">
            <w:pPr>
              <w:widowControl/>
              <w:jc w:val="center"/>
              <w:rPr>
                <w:kern w:val="0"/>
                <w:sz w:val="24"/>
              </w:rPr>
            </w:pPr>
            <w:r>
              <w:rPr>
                <w:rFonts w:hint="eastAsia"/>
                <w:kern w:val="0"/>
                <w:sz w:val="24"/>
              </w:rPr>
              <w:t>5</w:t>
            </w:r>
          </w:p>
        </w:tc>
      </w:tr>
      <w:tr w14:paraId="5E92C7BA">
        <w:tblPrEx>
          <w:tblCellMar>
            <w:top w:w="0" w:type="dxa"/>
            <w:left w:w="108" w:type="dxa"/>
            <w:bottom w:w="0" w:type="dxa"/>
            <w:right w:w="108" w:type="dxa"/>
          </w:tblCellMar>
        </w:tblPrEx>
        <w:trPr>
          <w:jc w:val="center"/>
        </w:trPr>
        <w:tc>
          <w:tcPr>
            <w:tcW w:w="518" w:type="dxa"/>
            <w:vMerge w:val="restart"/>
            <w:tcBorders>
              <w:top w:val="nil"/>
              <w:left w:val="single" w:color="auto" w:sz="4" w:space="0"/>
              <w:bottom w:val="single" w:color="000000" w:sz="4" w:space="0"/>
              <w:right w:val="single" w:color="auto" w:sz="4" w:space="0"/>
            </w:tcBorders>
            <w:noWrap w:val="0"/>
            <w:vAlign w:val="center"/>
          </w:tcPr>
          <w:p w14:paraId="56899F8B">
            <w:pPr>
              <w:widowControl/>
              <w:jc w:val="center"/>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noWrap w:val="0"/>
            <w:vAlign w:val="center"/>
          </w:tcPr>
          <w:p w14:paraId="3C3E2316">
            <w:pPr>
              <w:widowControl/>
              <w:jc w:val="center"/>
              <w:rPr>
                <w:rFonts w:eastAsia="仿宋_GB2312"/>
                <w:kern w:val="0"/>
                <w:sz w:val="20"/>
                <w:szCs w:val="20"/>
              </w:rPr>
            </w:pPr>
            <w:r>
              <w:rPr>
                <w:rFonts w:eastAsia="仿宋_GB2312"/>
                <w:kern w:val="0"/>
                <w:sz w:val="20"/>
                <w:szCs w:val="20"/>
              </w:rPr>
              <w:t>60</w:t>
            </w:r>
          </w:p>
        </w:tc>
        <w:tc>
          <w:tcPr>
            <w:tcW w:w="677" w:type="dxa"/>
            <w:gridSpan w:val="2"/>
            <w:vMerge w:val="restart"/>
            <w:tcBorders>
              <w:top w:val="nil"/>
              <w:left w:val="nil"/>
              <w:bottom w:val="single" w:color="000000" w:sz="4" w:space="0"/>
              <w:right w:val="single" w:color="auto" w:sz="4" w:space="0"/>
            </w:tcBorders>
            <w:noWrap w:val="0"/>
            <w:vAlign w:val="center"/>
          </w:tcPr>
          <w:p w14:paraId="7A5E62BF">
            <w:pPr>
              <w:widowControl/>
              <w:jc w:val="center"/>
              <w:rPr>
                <w:rFonts w:eastAsia="仿宋_GB2312"/>
                <w:kern w:val="0"/>
                <w:sz w:val="20"/>
                <w:szCs w:val="20"/>
              </w:rPr>
            </w:pPr>
            <w:r>
              <w:rPr>
                <w:rFonts w:eastAsia="仿宋_GB2312"/>
                <w:kern w:val="0"/>
                <w:sz w:val="20"/>
                <w:szCs w:val="20"/>
              </w:rPr>
              <w:t>预算执行</w:t>
            </w:r>
          </w:p>
        </w:tc>
        <w:tc>
          <w:tcPr>
            <w:tcW w:w="416" w:type="dxa"/>
            <w:vMerge w:val="restart"/>
            <w:tcBorders>
              <w:top w:val="nil"/>
              <w:left w:val="nil"/>
              <w:bottom w:val="single" w:color="000000" w:sz="4" w:space="0"/>
              <w:right w:val="single" w:color="auto" w:sz="4" w:space="0"/>
            </w:tcBorders>
            <w:noWrap w:val="0"/>
            <w:vAlign w:val="center"/>
          </w:tcPr>
          <w:p w14:paraId="695641C5">
            <w:pPr>
              <w:widowControl/>
              <w:jc w:val="center"/>
              <w:rPr>
                <w:rFonts w:eastAsia="仿宋_GB2312"/>
                <w:kern w:val="0"/>
                <w:sz w:val="20"/>
                <w:szCs w:val="20"/>
              </w:rPr>
            </w:pPr>
            <w:r>
              <w:rPr>
                <w:rFonts w:eastAsia="仿宋_GB2312"/>
                <w:kern w:val="0"/>
                <w:sz w:val="20"/>
                <w:szCs w:val="20"/>
              </w:rPr>
              <w:t>20</w:t>
            </w:r>
          </w:p>
        </w:tc>
        <w:tc>
          <w:tcPr>
            <w:tcW w:w="1194" w:type="dxa"/>
            <w:tcBorders>
              <w:top w:val="nil"/>
              <w:left w:val="nil"/>
              <w:bottom w:val="single" w:color="auto" w:sz="4" w:space="0"/>
              <w:right w:val="single" w:color="auto" w:sz="4" w:space="0"/>
            </w:tcBorders>
            <w:noWrap w:val="0"/>
            <w:vAlign w:val="center"/>
          </w:tcPr>
          <w:p w14:paraId="318E6135">
            <w:pPr>
              <w:widowControl/>
              <w:jc w:val="left"/>
              <w:rPr>
                <w:rFonts w:eastAsia="仿宋_GB2312"/>
                <w:kern w:val="0"/>
                <w:sz w:val="20"/>
                <w:szCs w:val="20"/>
              </w:rPr>
            </w:pPr>
            <w:r>
              <w:rPr>
                <w:rFonts w:eastAsia="仿宋_GB2312"/>
                <w:kern w:val="0"/>
                <w:sz w:val="20"/>
                <w:szCs w:val="20"/>
              </w:rPr>
              <w:t>预算完成率</w:t>
            </w:r>
          </w:p>
        </w:tc>
        <w:tc>
          <w:tcPr>
            <w:tcW w:w="478" w:type="dxa"/>
            <w:tcBorders>
              <w:top w:val="nil"/>
              <w:left w:val="nil"/>
              <w:bottom w:val="single" w:color="auto" w:sz="4" w:space="0"/>
              <w:right w:val="single" w:color="auto" w:sz="4" w:space="0"/>
            </w:tcBorders>
            <w:noWrap w:val="0"/>
            <w:vAlign w:val="center"/>
          </w:tcPr>
          <w:p w14:paraId="104A7E70">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14:paraId="3A955962">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计满分，每低于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14:paraId="4F5914D6">
            <w:pPr>
              <w:widowControl/>
              <w:jc w:val="left"/>
              <w:rPr>
                <w:rFonts w:eastAsia="仿宋_GB2312"/>
                <w:kern w:val="0"/>
                <w:sz w:val="20"/>
                <w:szCs w:val="20"/>
              </w:rPr>
            </w:pPr>
            <w:r>
              <w:rPr>
                <w:rFonts w:eastAsia="仿宋_GB2312"/>
                <w:kern w:val="0"/>
                <w:sz w:val="20"/>
                <w:szCs w:val="20"/>
              </w:rPr>
              <w:t>预算完成率=</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年末结余）</w:t>
            </w:r>
            <w:r>
              <w:rPr>
                <w:rFonts w:eastAsia="仿宋_GB2312"/>
                <w:kern w:val="0"/>
                <w:sz w:val="20"/>
                <w:szCs w:val="20"/>
              </w:rPr>
              <w:t>/</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×100%</w:t>
            </w:r>
            <w:r>
              <w:rPr>
                <w:rFonts w:ascii="仿宋_GB2312" w:hAnsi="仿宋_GB2312" w:eastAsia="仿宋_GB2312"/>
                <w:kern w:val="0"/>
                <w:sz w:val="20"/>
                <w:szCs w:val="20"/>
              </w:rPr>
              <w:t>。</w:t>
            </w:r>
          </w:p>
        </w:tc>
        <w:tc>
          <w:tcPr>
            <w:tcW w:w="780" w:type="dxa"/>
            <w:tcBorders>
              <w:top w:val="nil"/>
              <w:left w:val="nil"/>
              <w:bottom w:val="single" w:color="auto" w:sz="4" w:space="0"/>
              <w:right w:val="single" w:color="auto" w:sz="4" w:space="0"/>
            </w:tcBorders>
            <w:noWrap w:val="0"/>
            <w:vAlign w:val="center"/>
          </w:tcPr>
          <w:p w14:paraId="4889C9D2">
            <w:pPr>
              <w:widowControl/>
              <w:jc w:val="center"/>
              <w:rPr>
                <w:rFonts w:hint="default" w:eastAsia="宋体"/>
                <w:kern w:val="0"/>
                <w:sz w:val="24"/>
                <w:lang w:val="en-US" w:eastAsia="zh-CN"/>
              </w:rPr>
            </w:pPr>
            <w:r>
              <w:rPr>
                <w:rFonts w:hint="eastAsia"/>
                <w:kern w:val="0"/>
                <w:sz w:val="24"/>
                <w:lang w:val="en-US" w:eastAsia="zh-CN"/>
              </w:rPr>
              <w:t>4.99</w:t>
            </w:r>
          </w:p>
        </w:tc>
      </w:tr>
      <w:tr w14:paraId="1A2C0888">
        <w:tblPrEx>
          <w:tblCellMar>
            <w:top w:w="0" w:type="dxa"/>
            <w:left w:w="108" w:type="dxa"/>
            <w:bottom w:w="0" w:type="dxa"/>
            <w:right w:w="108" w:type="dxa"/>
          </w:tblCellMar>
        </w:tblPrEx>
        <w:trPr>
          <w:trHeight w:val="127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2B50F01C">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3111651B">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14:paraId="29123D2F">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0559265A">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57AFEB02">
            <w:pPr>
              <w:widowControl/>
              <w:jc w:val="left"/>
              <w:rPr>
                <w:rFonts w:eastAsia="仿宋_GB2312"/>
                <w:kern w:val="0"/>
                <w:sz w:val="20"/>
                <w:szCs w:val="20"/>
              </w:rPr>
            </w:pPr>
            <w:r>
              <w:rPr>
                <w:rFonts w:eastAsia="仿宋_GB2312"/>
                <w:kern w:val="0"/>
                <w:sz w:val="20"/>
                <w:szCs w:val="20"/>
              </w:rPr>
              <w:t>预算控制率</w:t>
            </w:r>
          </w:p>
        </w:tc>
        <w:tc>
          <w:tcPr>
            <w:tcW w:w="478" w:type="dxa"/>
            <w:tcBorders>
              <w:top w:val="nil"/>
              <w:left w:val="nil"/>
              <w:bottom w:val="single" w:color="auto" w:sz="4" w:space="0"/>
              <w:right w:val="single" w:color="auto" w:sz="4" w:space="0"/>
            </w:tcBorders>
            <w:noWrap w:val="0"/>
            <w:vAlign w:val="center"/>
          </w:tcPr>
          <w:p w14:paraId="3F45E6A9">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14:paraId="1E0BC477">
            <w:pPr>
              <w:widowControl/>
              <w:jc w:val="left"/>
              <w:rPr>
                <w:rFonts w:eastAsia="仿宋_GB2312"/>
                <w:kern w:val="0"/>
                <w:sz w:val="20"/>
                <w:szCs w:val="20"/>
              </w:rPr>
            </w:pPr>
            <w:r>
              <w:rPr>
                <w:rFonts w:eastAsia="仿宋_GB2312"/>
                <w:kern w:val="0"/>
                <w:sz w:val="20"/>
                <w:szCs w:val="20"/>
              </w:rPr>
              <w:t>预算控制率=0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w:t>
            </w:r>
            <w:r>
              <w:rPr>
                <w:rFonts w:eastAsia="仿宋_GB2312"/>
                <w:kern w:val="0"/>
                <w:sz w:val="20"/>
                <w:szCs w:val="20"/>
              </w:rPr>
              <w:t>0-10%</w:t>
            </w:r>
            <w:r>
              <w:rPr>
                <w:rFonts w:ascii="仿宋_GB2312" w:hAnsi="仿宋_GB2312" w:eastAsia="仿宋_GB2312"/>
                <w:kern w:val="0"/>
                <w:sz w:val="20"/>
                <w:szCs w:val="20"/>
              </w:rPr>
              <w:t>（含），计</w:t>
            </w:r>
            <w:r>
              <w:rPr>
                <w:rFonts w:eastAsia="仿宋_GB2312"/>
                <w:kern w:val="0"/>
                <w:sz w:val="20"/>
                <w:szCs w:val="20"/>
              </w:rPr>
              <w:t>4</w:t>
            </w:r>
            <w:r>
              <w:rPr>
                <w:rFonts w:ascii="仿宋_GB2312" w:hAnsi="仿宋_GB2312" w:eastAsia="仿宋_GB2312"/>
                <w:kern w:val="0"/>
                <w:sz w:val="20"/>
                <w:szCs w:val="20"/>
              </w:rPr>
              <w:t>分；</w:t>
            </w:r>
            <w:r>
              <w:rPr>
                <w:rFonts w:eastAsia="仿宋_GB2312"/>
                <w:kern w:val="0"/>
                <w:sz w:val="20"/>
                <w:szCs w:val="20"/>
              </w:rPr>
              <w:t>10-20%</w:t>
            </w:r>
            <w:r>
              <w:rPr>
                <w:rFonts w:ascii="仿宋_GB2312" w:hAnsi="仿宋_GB2312" w:eastAsia="仿宋_GB2312"/>
                <w:kern w:val="0"/>
                <w:sz w:val="20"/>
                <w:szCs w:val="20"/>
              </w:rPr>
              <w:t>（含），计</w:t>
            </w:r>
            <w:r>
              <w:rPr>
                <w:rFonts w:eastAsia="仿宋_GB2312"/>
                <w:kern w:val="0"/>
                <w:sz w:val="20"/>
                <w:szCs w:val="20"/>
              </w:rPr>
              <w:t>3</w:t>
            </w:r>
            <w:r>
              <w:rPr>
                <w:rFonts w:ascii="仿宋_GB2312" w:hAnsi="仿宋_GB2312" w:eastAsia="仿宋_GB2312"/>
                <w:kern w:val="0"/>
                <w:sz w:val="20"/>
                <w:szCs w:val="20"/>
              </w:rPr>
              <w:t>分；</w:t>
            </w:r>
            <w:r>
              <w:rPr>
                <w:rFonts w:eastAsia="仿宋_GB2312"/>
                <w:kern w:val="0"/>
                <w:sz w:val="20"/>
                <w:szCs w:val="20"/>
              </w:rPr>
              <w:t>20-30%</w:t>
            </w:r>
            <w:r>
              <w:rPr>
                <w:rFonts w:ascii="仿宋_GB2312" w:hAnsi="仿宋_GB2312" w:eastAsia="仿宋_GB2312"/>
                <w:kern w:val="0"/>
                <w:sz w:val="20"/>
                <w:szCs w:val="20"/>
              </w:rPr>
              <w:t>（含），计</w:t>
            </w:r>
            <w:r>
              <w:rPr>
                <w:rFonts w:eastAsia="仿宋_GB2312"/>
                <w:kern w:val="0"/>
                <w:sz w:val="20"/>
                <w:szCs w:val="20"/>
              </w:rPr>
              <w:t>2</w:t>
            </w:r>
            <w:r>
              <w:rPr>
                <w:rFonts w:ascii="仿宋_GB2312" w:hAnsi="仿宋_GB2312" w:eastAsia="仿宋_GB2312"/>
                <w:kern w:val="0"/>
                <w:sz w:val="20"/>
                <w:szCs w:val="20"/>
              </w:rPr>
              <w:t>分；大于</w:t>
            </w:r>
            <w:r>
              <w:rPr>
                <w:rFonts w:eastAsia="仿宋_GB2312"/>
                <w:kern w:val="0"/>
                <w:sz w:val="20"/>
                <w:szCs w:val="20"/>
              </w:rPr>
              <w:t>30%</w:t>
            </w:r>
            <w:r>
              <w:rPr>
                <w:rFonts w:ascii="仿宋_GB2312" w:hAnsi="仿宋_GB2312" w:eastAsia="仿宋_GB2312"/>
                <w:kern w:val="0"/>
                <w:sz w:val="20"/>
                <w:szCs w:val="20"/>
              </w:rPr>
              <w:t>不得分。</w:t>
            </w:r>
          </w:p>
        </w:tc>
        <w:tc>
          <w:tcPr>
            <w:tcW w:w="3402" w:type="dxa"/>
            <w:tcBorders>
              <w:top w:val="nil"/>
              <w:left w:val="nil"/>
              <w:bottom w:val="single" w:color="auto" w:sz="4" w:space="0"/>
              <w:right w:val="single" w:color="auto" w:sz="4" w:space="0"/>
            </w:tcBorders>
            <w:noWrap w:val="0"/>
            <w:vAlign w:val="center"/>
          </w:tcPr>
          <w:p w14:paraId="4D25DED6">
            <w:pPr>
              <w:widowControl/>
              <w:jc w:val="left"/>
              <w:rPr>
                <w:rFonts w:eastAsia="仿宋_GB2312"/>
                <w:kern w:val="0"/>
                <w:sz w:val="20"/>
                <w:szCs w:val="20"/>
              </w:rPr>
            </w:pPr>
            <w:r>
              <w:rPr>
                <w:rFonts w:eastAsia="仿宋_GB2312"/>
                <w:kern w:val="0"/>
                <w:sz w:val="20"/>
                <w:szCs w:val="20"/>
              </w:rPr>
              <w:t>预算控制率=</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×100%</w:t>
            </w:r>
            <w:r>
              <w:rPr>
                <w:rFonts w:ascii="仿宋_GB2312" w:hAnsi="仿宋_GB2312" w:eastAsia="仿宋_GB2312"/>
                <w:kern w:val="0"/>
                <w:sz w:val="20"/>
                <w:szCs w:val="20"/>
              </w:rPr>
              <w:t>。</w:t>
            </w:r>
          </w:p>
        </w:tc>
        <w:tc>
          <w:tcPr>
            <w:tcW w:w="780" w:type="dxa"/>
            <w:tcBorders>
              <w:top w:val="nil"/>
              <w:left w:val="nil"/>
              <w:bottom w:val="single" w:color="auto" w:sz="4" w:space="0"/>
              <w:right w:val="single" w:color="auto" w:sz="4" w:space="0"/>
            </w:tcBorders>
            <w:noWrap w:val="0"/>
            <w:vAlign w:val="center"/>
          </w:tcPr>
          <w:p w14:paraId="67583F4D">
            <w:pPr>
              <w:widowControl/>
              <w:jc w:val="center"/>
              <w:rPr>
                <w:kern w:val="0"/>
                <w:sz w:val="24"/>
              </w:rPr>
            </w:pPr>
            <w:r>
              <w:rPr>
                <w:rFonts w:hint="eastAsia"/>
                <w:kern w:val="0"/>
                <w:sz w:val="24"/>
              </w:rPr>
              <w:t>5</w:t>
            </w:r>
          </w:p>
        </w:tc>
      </w:tr>
      <w:tr w14:paraId="352713FA">
        <w:tblPrEx>
          <w:tblCellMar>
            <w:top w:w="0" w:type="dxa"/>
            <w:left w:w="108" w:type="dxa"/>
            <w:bottom w:w="0" w:type="dxa"/>
            <w:right w:w="108" w:type="dxa"/>
          </w:tblCellMar>
        </w:tblPrEx>
        <w:trPr>
          <w:trHeight w:val="1325"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12DA7346">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5AA61C2A">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14:paraId="395E664F">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3D8CA6C6">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38453217">
            <w:pPr>
              <w:widowControl/>
              <w:jc w:val="left"/>
              <w:rPr>
                <w:rFonts w:eastAsia="仿宋_GB2312"/>
                <w:kern w:val="0"/>
                <w:sz w:val="20"/>
                <w:szCs w:val="20"/>
              </w:rPr>
            </w:pPr>
            <w:r>
              <w:rPr>
                <w:rFonts w:eastAsia="仿宋_GB2312"/>
                <w:kern w:val="0"/>
                <w:sz w:val="20"/>
                <w:szCs w:val="20"/>
              </w:rPr>
              <w:t>新建楼堂馆所面积控制率</w:t>
            </w:r>
          </w:p>
        </w:tc>
        <w:tc>
          <w:tcPr>
            <w:tcW w:w="478" w:type="dxa"/>
            <w:tcBorders>
              <w:top w:val="nil"/>
              <w:left w:val="nil"/>
              <w:bottom w:val="single" w:color="auto" w:sz="4" w:space="0"/>
              <w:right w:val="single" w:color="auto" w:sz="4" w:space="0"/>
            </w:tcBorders>
            <w:noWrap w:val="0"/>
            <w:vAlign w:val="center"/>
          </w:tcPr>
          <w:p w14:paraId="2B105D81">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14:paraId="6E111753">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分，扣完为止。没有楼堂馆所项目的部门按满分计算。</w:t>
            </w:r>
          </w:p>
        </w:tc>
        <w:tc>
          <w:tcPr>
            <w:tcW w:w="3402" w:type="dxa"/>
            <w:tcBorders>
              <w:top w:val="nil"/>
              <w:left w:val="nil"/>
              <w:bottom w:val="single" w:color="auto" w:sz="4" w:space="0"/>
              <w:right w:val="single" w:color="auto" w:sz="4" w:space="0"/>
            </w:tcBorders>
            <w:noWrap w:val="0"/>
            <w:vAlign w:val="center"/>
          </w:tcPr>
          <w:p w14:paraId="4EEA4D27">
            <w:pPr>
              <w:widowControl/>
              <w:jc w:val="left"/>
              <w:rPr>
                <w:rFonts w:hint="eastAsia" w:ascii="仿宋_GB2312" w:hAnsi="仿宋_GB2312" w:eastAsia="仿宋_GB2312"/>
                <w:kern w:val="0"/>
                <w:sz w:val="20"/>
                <w:szCs w:val="20"/>
              </w:rPr>
            </w:pPr>
            <w:r>
              <w:rPr>
                <w:rFonts w:eastAsia="仿宋_GB2312"/>
                <w:kern w:val="0"/>
                <w:sz w:val="20"/>
                <w:szCs w:val="20"/>
              </w:rPr>
              <w:t>楼堂馆所面积控制率=</w:t>
            </w:r>
            <w:r>
              <w:rPr>
                <w:rFonts w:ascii="仿宋_GB2312" w:hAnsi="仿宋_GB2312" w:eastAsia="仿宋_GB2312"/>
                <w:kern w:val="0"/>
                <w:sz w:val="20"/>
                <w:szCs w:val="20"/>
              </w:rPr>
              <w:t>实际建设面积</w:t>
            </w:r>
            <w:r>
              <w:rPr>
                <w:rFonts w:eastAsia="仿宋_GB2312"/>
                <w:kern w:val="0"/>
                <w:sz w:val="20"/>
                <w:szCs w:val="20"/>
              </w:rPr>
              <w:t>/</w:t>
            </w:r>
            <w:r>
              <w:rPr>
                <w:rFonts w:ascii="仿宋_GB2312" w:hAnsi="仿宋_GB2312" w:eastAsia="仿宋_GB2312"/>
                <w:kern w:val="0"/>
                <w:sz w:val="20"/>
                <w:szCs w:val="20"/>
              </w:rPr>
              <w:t>批准建设面积</w:t>
            </w:r>
            <w:r>
              <w:rPr>
                <w:rFonts w:eastAsia="仿宋_GB2312"/>
                <w:kern w:val="0"/>
                <w:sz w:val="20"/>
                <w:szCs w:val="20"/>
              </w:rPr>
              <w:t xml:space="preserve">×100% </w:t>
            </w:r>
            <w:r>
              <w:rPr>
                <w:rFonts w:ascii="仿宋_GB2312" w:hAnsi="仿宋_GB2312" w:eastAsia="仿宋_GB2312"/>
                <w:kern w:val="0"/>
                <w:sz w:val="20"/>
                <w:szCs w:val="20"/>
              </w:rPr>
              <w:t>。</w:t>
            </w:r>
          </w:p>
          <w:p w14:paraId="62F30ED1">
            <w:pPr>
              <w:widowControl/>
              <w:jc w:val="left"/>
              <w:rPr>
                <w:rFonts w:eastAsia="仿宋_GB2312"/>
                <w:kern w:val="0"/>
                <w:sz w:val="20"/>
                <w:szCs w:val="20"/>
              </w:rPr>
            </w:pPr>
            <w:r>
              <w:rPr>
                <w:rFonts w:eastAsia="仿宋_GB2312"/>
                <w:kern w:val="0"/>
                <w:sz w:val="20"/>
                <w:szCs w:val="20"/>
              </w:rPr>
              <w:t>该指标以</w:t>
            </w:r>
            <w:r>
              <w:rPr>
                <w:rFonts w:hint="eastAsia" w:eastAsia="仿宋_GB2312"/>
                <w:kern w:val="0"/>
                <w:sz w:val="20"/>
                <w:szCs w:val="20"/>
                <w:lang w:eastAsia="zh-CN"/>
              </w:rPr>
              <w:t>2024年</w:t>
            </w:r>
            <w:r>
              <w:rPr>
                <w:rFonts w:eastAsia="仿宋_GB2312"/>
                <w:kern w:val="0"/>
                <w:sz w:val="20"/>
                <w:szCs w:val="20"/>
              </w:rPr>
              <w:t>完工的新建楼堂馆所为评价内容。</w:t>
            </w:r>
          </w:p>
        </w:tc>
        <w:tc>
          <w:tcPr>
            <w:tcW w:w="780" w:type="dxa"/>
            <w:tcBorders>
              <w:top w:val="nil"/>
              <w:left w:val="nil"/>
              <w:bottom w:val="single" w:color="auto" w:sz="4" w:space="0"/>
              <w:right w:val="single" w:color="auto" w:sz="4" w:space="0"/>
            </w:tcBorders>
            <w:noWrap w:val="0"/>
            <w:vAlign w:val="center"/>
          </w:tcPr>
          <w:p w14:paraId="03A7A944">
            <w:pPr>
              <w:widowControl/>
              <w:jc w:val="center"/>
              <w:rPr>
                <w:kern w:val="0"/>
                <w:sz w:val="24"/>
              </w:rPr>
            </w:pPr>
            <w:r>
              <w:rPr>
                <w:rFonts w:hint="eastAsia"/>
                <w:color w:val="000000"/>
                <w:kern w:val="0"/>
                <w:sz w:val="24"/>
              </w:rPr>
              <w:t>5</w:t>
            </w:r>
          </w:p>
        </w:tc>
      </w:tr>
      <w:tr w14:paraId="5167312A">
        <w:tblPrEx>
          <w:tblCellMar>
            <w:top w:w="0" w:type="dxa"/>
            <w:left w:w="108" w:type="dxa"/>
            <w:bottom w:w="0" w:type="dxa"/>
            <w:right w:w="108" w:type="dxa"/>
          </w:tblCellMar>
        </w:tblPrEx>
        <w:trPr>
          <w:trHeight w:val="154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7ED254CD">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16E2E249">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14:paraId="575C38EC">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3A017886">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64A1CE5D">
            <w:pPr>
              <w:widowControl/>
              <w:jc w:val="left"/>
              <w:rPr>
                <w:rFonts w:eastAsia="仿宋_GB2312"/>
                <w:kern w:val="0"/>
                <w:sz w:val="20"/>
                <w:szCs w:val="20"/>
              </w:rPr>
            </w:pPr>
            <w:r>
              <w:rPr>
                <w:rFonts w:eastAsia="仿宋_GB2312"/>
                <w:kern w:val="0"/>
                <w:sz w:val="20"/>
                <w:szCs w:val="20"/>
              </w:rPr>
              <w:t>新建楼堂馆所投资概算控制率</w:t>
            </w:r>
          </w:p>
        </w:tc>
        <w:tc>
          <w:tcPr>
            <w:tcW w:w="478" w:type="dxa"/>
            <w:tcBorders>
              <w:top w:val="nil"/>
              <w:left w:val="nil"/>
              <w:bottom w:val="single" w:color="auto" w:sz="4" w:space="0"/>
              <w:right w:val="single" w:color="auto" w:sz="4" w:space="0"/>
            </w:tcBorders>
            <w:noWrap w:val="0"/>
            <w:vAlign w:val="center"/>
          </w:tcPr>
          <w:p w14:paraId="5CCB43B8">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14:paraId="369D68CB">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14:paraId="169FBCB6">
            <w:pPr>
              <w:widowControl/>
              <w:jc w:val="left"/>
              <w:rPr>
                <w:rFonts w:hint="eastAsia" w:ascii="仿宋_GB2312" w:hAnsi="仿宋_GB2312" w:eastAsia="仿宋_GB2312"/>
                <w:kern w:val="0"/>
                <w:sz w:val="20"/>
                <w:szCs w:val="20"/>
              </w:rPr>
            </w:pPr>
            <w:r>
              <w:rPr>
                <w:rFonts w:eastAsia="仿宋_GB2312"/>
                <w:kern w:val="0"/>
                <w:sz w:val="20"/>
                <w:szCs w:val="20"/>
              </w:rPr>
              <w:t>楼堂馆所投资预算控制率=</w:t>
            </w:r>
            <w:r>
              <w:rPr>
                <w:rFonts w:ascii="仿宋_GB2312" w:hAnsi="仿宋_GB2312" w:eastAsia="仿宋_GB2312"/>
                <w:kern w:val="0"/>
                <w:sz w:val="20"/>
                <w:szCs w:val="20"/>
              </w:rPr>
              <w:t>实际投资金额</w:t>
            </w:r>
            <w:r>
              <w:rPr>
                <w:rFonts w:eastAsia="仿宋_GB2312"/>
                <w:kern w:val="0"/>
                <w:sz w:val="20"/>
                <w:szCs w:val="20"/>
              </w:rPr>
              <w:t>/</w:t>
            </w:r>
            <w:r>
              <w:rPr>
                <w:rFonts w:ascii="仿宋_GB2312" w:hAnsi="仿宋_GB2312" w:eastAsia="仿宋_GB2312"/>
                <w:kern w:val="0"/>
                <w:sz w:val="20"/>
                <w:szCs w:val="20"/>
              </w:rPr>
              <w:t>批准投资金额</w:t>
            </w:r>
            <w:r>
              <w:rPr>
                <w:rFonts w:eastAsia="仿宋_GB2312"/>
                <w:kern w:val="0"/>
                <w:sz w:val="20"/>
                <w:szCs w:val="20"/>
              </w:rPr>
              <w:t xml:space="preserve">×100% </w:t>
            </w:r>
            <w:r>
              <w:rPr>
                <w:rFonts w:ascii="仿宋_GB2312" w:hAnsi="仿宋_GB2312" w:eastAsia="仿宋_GB2312"/>
                <w:kern w:val="0"/>
                <w:sz w:val="20"/>
                <w:szCs w:val="20"/>
              </w:rPr>
              <w:t>。</w:t>
            </w:r>
          </w:p>
          <w:p w14:paraId="60F7ABF7">
            <w:pPr>
              <w:widowControl/>
              <w:jc w:val="left"/>
              <w:rPr>
                <w:rFonts w:eastAsia="仿宋_GB2312"/>
                <w:kern w:val="0"/>
                <w:sz w:val="20"/>
                <w:szCs w:val="20"/>
              </w:rPr>
            </w:pPr>
            <w:r>
              <w:rPr>
                <w:rFonts w:eastAsia="仿宋_GB2312"/>
                <w:kern w:val="0"/>
                <w:sz w:val="20"/>
                <w:szCs w:val="20"/>
              </w:rPr>
              <w:t>该指标以</w:t>
            </w:r>
            <w:r>
              <w:rPr>
                <w:rFonts w:hint="eastAsia" w:eastAsia="仿宋_GB2312"/>
                <w:kern w:val="0"/>
                <w:sz w:val="20"/>
                <w:szCs w:val="20"/>
                <w:lang w:eastAsia="zh-CN"/>
              </w:rPr>
              <w:t>2024年</w:t>
            </w:r>
            <w:r>
              <w:rPr>
                <w:rFonts w:eastAsia="仿宋_GB2312"/>
                <w:kern w:val="0"/>
                <w:sz w:val="20"/>
                <w:szCs w:val="20"/>
              </w:rPr>
              <w:t>完工的新建楼堂馆所为评价内容。</w:t>
            </w:r>
          </w:p>
        </w:tc>
        <w:tc>
          <w:tcPr>
            <w:tcW w:w="780" w:type="dxa"/>
            <w:tcBorders>
              <w:top w:val="nil"/>
              <w:left w:val="nil"/>
              <w:bottom w:val="single" w:color="auto" w:sz="4" w:space="0"/>
              <w:right w:val="single" w:color="auto" w:sz="4" w:space="0"/>
            </w:tcBorders>
            <w:noWrap w:val="0"/>
            <w:vAlign w:val="center"/>
          </w:tcPr>
          <w:p w14:paraId="189C65FF">
            <w:pPr>
              <w:widowControl/>
              <w:jc w:val="center"/>
              <w:rPr>
                <w:kern w:val="0"/>
                <w:sz w:val="24"/>
              </w:rPr>
            </w:pPr>
            <w:r>
              <w:rPr>
                <w:rFonts w:hint="eastAsia"/>
                <w:kern w:val="0"/>
                <w:sz w:val="24"/>
              </w:rPr>
              <w:t>5</w:t>
            </w:r>
          </w:p>
        </w:tc>
      </w:tr>
      <w:tr w14:paraId="2FE2ED72">
        <w:tblPrEx>
          <w:tblCellMar>
            <w:top w:w="0" w:type="dxa"/>
            <w:left w:w="108" w:type="dxa"/>
            <w:bottom w:w="0" w:type="dxa"/>
            <w:right w:w="108" w:type="dxa"/>
          </w:tblCellMar>
        </w:tblPrEx>
        <w:trPr>
          <w:trHeight w:val="1562"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53306640">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62A0C901">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noWrap w:val="0"/>
            <w:vAlign w:val="center"/>
          </w:tcPr>
          <w:p w14:paraId="79160A1F">
            <w:pPr>
              <w:widowControl/>
              <w:jc w:val="center"/>
              <w:rPr>
                <w:rFonts w:eastAsia="仿宋_GB2312"/>
                <w:kern w:val="0"/>
                <w:sz w:val="20"/>
                <w:szCs w:val="20"/>
              </w:rPr>
            </w:pPr>
            <w:r>
              <w:rPr>
                <w:rFonts w:eastAsia="仿宋_GB2312"/>
                <w:kern w:val="0"/>
                <w:sz w:val="20"/>
                <w:szCs w:val="20"/>
              </w:rPr>
              <w:t>预算管理</w:t>
            </w:r>
          </w:p>
        </w:tc>
        <w:tc>
          <w:tcPr>
            <w:tcW w:w="416" w:type="dxa"/>
            <w:vMerge w:val="restart"/>
            <w:tcBorders>
              <w:top w:val="nil"/>
              <w:left w:val="nil"/>
              <w:bottom w:val="single" w:color="000000" w:sz="4" w:space="0"/>
              <w:right w:val="single" w:color="auto" w:sz="4" w:space="0"/>
            </w:tcBorders>
            <w:noWrap w:val="0"/>
            <w:vAlign w:val="center"/>
          </w:tcPr>
          <w:p w14:paraId="2D11E37F">
            <w:pPr>
              <w:widowControl/>
              <w:jc w:val="center"/>
              <w:rPr>
                <w:rFonts w:eastAsia="仿宋_GB2312"/>
                <w:kern w:val="0"/>
                <w:sz w:val="20"/>
                <w:szCs w:val="20"/>
              </w:rPr>
            </w:pPr>
            <w:r>
              <w:rPr>
                <w:rFonts w:eastAsia="仿宋_GB2312"/>
                <w:kern w:val="0"/>
                <w:sz w:val="20"/>
                <w:szCs w:val="20"/>
              </w:rPr>
              <w:t>40</w:t>
            </w:r>
          </w:p>
        </w:tc>
        <w:tc>
          <w:tcPr>
            <w:tcW w:w="1194" w:type="dxa"/>
            <w:tcBorders>
              <w:top w:val="nil"/>
              <w:left w:val="nil"/>
              <w:bottom w:val="single" w:color="auto" w:sz="4" w:space="0"/>
              <w:right w:val="single" w:color="auto" w:sz="4" w:space="0"/>
            </w:tcBorders>
            <w:noWrap w:val="0"/>
            <w:vAlign w:val="center"/>
          </w:tcPr>
          <w:p w14:paraId="4A3EFD04">
            <w:pPr>
              <w:widowControl/>
              <w:jc w:val="left"/>
              <w:rPr>
                <w:rFonts w:eastAsia="仿宋_GB2312"/>
                <w:kern w:val="0"/>
                <w:sz w:val="20"/>
                <w:szCs w:val="20"/>
              </w:rPr>
            </w:pPr>
            <w:r>
              <w:rPr>
                <w:rFonts w:eastAsia="仿宋_GB2312"/>
                <w:kern w:val="0"/>
                <w:sz w:val="20"/>
                <w:szCs w:val="20"/>
              </w:rPr>
              <w:t>公用经费控制率</w:t>
            </w:r>
          </w:p>
        </w:tc>
        <w:tc>
          <w:tcPr>
            <w:tcW w:w="478" w:type="dxa"/>
            <w:tcBorders>
              <w:top w:val="nil"/>
              <w:left w:val="nil"/>
              <w:bottom w:val="single" w:color="auto" w:sz="4" w:space="0"/>
              <w:right w:val="single" w:color="auto" w:sz="4" w:space="0"/>
            </w:tcBorders>
            <w:noWrap w:val="0"/>
            <w:vAlign w:val="center"/>
          </w:tcPr>
          <w:p w14:paraId="6579AD89">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noWrap w:val="0"/>
            <w:vAlign w:val="center"/>
          </w:tcPr>
          <w:p w14:paraId="72EC6B52">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14:paraId="54472C64">
            <w:pPr>
              <w:widowControl/>
              <w:jc w:val="left"/>
              <w:rPr>
                <w:rFonts w:hint="eastAsia" w:ascii="仿宋_GB2312" w:hAnsi="仿宋_GB2312" w:eastAsia="仿宋_GB2312"/>
                <w:kern w:val="0"/>
                <w:sz w:val="20"/>
                <w:szCs w:val="20"/>
              </w:rPr>
            </w:pPr>
            <w:r>
              <w:rPr>
                <w:rFonts w:eastAsia="仿宋_GB2312"/>
                <w:kern w:val="0"/>
                <w:sz w:val="20"/>
                <w:szCs w:val="20"/>
              </w:rPr>
              <w:t>公用经费控制率=</w:t>
            </w:r>
            <w:r>
              <w:rPr>
                <w:rFonts w:ascii="仿宋_GB2312" w:hAnsi="仿宋_GB2312" w:eastAsia="仿宋_GB2312"/>
                <w:kern w:val="0"/>
                <w:sz w:val="20"/>
                <w:szCs w:val="20"/>
              </w:rPr>
              <w:t>（实际支出公用经费总额</w:t>
            </w:r>
            <w:r>
              <w:rPr>
                <w:rFonts w:eastAsia="仿宋_GB2312"/>
                <w:kern w:val="0"/>
                <w:sz w:val="20"/>
                <w:szCs w:val="20"/>
              </w:rPr>
              <w:t>/</w:t>
            </w:r>
            <w:r>
              <w:rPr>
                <w:rFonts w:ascii="仿宋_GB2312" w:hAnsi="仿宋_GB2312" w:eastAsia="仿宋_GB2312"/>
                <w:kern w:val="0"/>
                <w:sz w:val="20"/>
                <w:szCs w:val="20"/>
              </w:rPr>
              <w:t>预算安排公用经费总额）</w:t>
            </w:r>
            <w:r>
              <w:rPr>
                <w:rFonts w:eastAsia="仿宋_GB2312"/>
                <w:kern w:val="0"/>
                <w:sz w:val="20"/>
                <w:szCs w:val="20"/>
              </w:rPr>
              <w:t>×100%</w:t>
            </w:r>
            <w:r>
              <w:rPr>
                <w:rFonts w:ascii="仿宋_GB2312" w:hAnsi="仿宋_GB2312" w:eastAsia="仿宋_GB2312"/>
                <w:kern w:val="0"/>
                <w:sz w:val="20"/>
                <w:szCs w:val="20"/>
              </w:rPr>
              <w:t>。</w:t>
            </w:r>
          </w:p>
          <w:p w14:paraId="097F6AF0">
            <w:pPr>
              <w:widowControl/>
              <w:jc w:val="left"/>
              <w:rPr>
                <w:rFonts w:eastAsia="仿宋_GB2312"/>
                <w:kern w:val="0"/>
                <w:sz w:val="20"/>
                <w:szCs w:val="20"/>
              </w:rPr>
            </w:pPr>
            <w:r>
              <w:rPr>
                <w:rFonts w:eastAsia="仿宋_GB2312"/>
                <w:kern w:val="0"/>
                <w:sz w:val="20"/>
                <w:szCs w:val="20"/>
              </w:rPr>
              <w:t>公用经费支出是指部门基本支出中的一般商品和服务支出。</w:t>
            </w:r>
          </w:p>
        </w:tc>
        <w:tc>
          <w:tcPr>
            <w:tcW w:w="780" w:type="dxa"/>
            <w:tcBorders>
              <w:top w:val="nil"/>
              <w:left w:val="nil"/>
              <w:bottom w:val="single" w:color="auto" w:sz="4" w:space="0"/>
              <w:right w:val="single" w:color="auto" w:sz="4" w:space="0"/>
            </w:tcBorders>
            <w:noWrap w:val="0"/>
            <w:vAlign w:val="center"/>
          </w:tcPr>
          <w:p w14:paraId="26B1CCA3">
            <w:pPr>
              <w:widowControl/>
              <w:jc w:val="center"/>
              <w:rPr>
                <w:kern w:val="0"/>
                <w:sz w:val="24"/>
              </w:rPr>
            </w:pPr>
            <w:r>
              <w:rPr>
                <w:rFonts w:hint="eastAsia"/>
                <w:color w:val="000000"/>
                <w:kern w:val="0"/>
                <w:sz w:val="24"/>
              </w:rPr>
              <w:t>8</w:t>
            </w:r>
          </w:p>
        </w:tc>
      </w:tr>
      <w:tr w14:paraId="38297823">
        <w:tblPrEx>
          <w:tblCellMar>
            <w:top w:w="0" w:type="dxa"/>
            <w:left w:w="108" w:type="dxa"/>
            <w:bottom w:w="0" w:type="dxa"/>
            <w:right w:w="108" w:type="dxa"/>
          </w:tblCellMar>
        </w:tblPrEx>
        <w:trPr>
          <w:trHeight w:val="107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35E637AB">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67E326D6">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14:paraId="3163BBC5">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16097EB1">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7FF62F1C">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控制率</w:t>
            </w:r>
          </w:p>
        </w:tc>
        <w:tc>
          <w:tcPr>
            <w:tcW w:w="478" w:type="dxa"/>
            <w:tcBorders>
              <w:top w:val="nil"/>
              <w:left w:val="nil"/>
              <w:bottom w:val="single" w:color="auto" w:sz="4" w:space="0"/>
              <w:right w:val="single" w:color="auto" w:sz="4" w:space="0"/>
            </w:tcBorders>
            <w:noWrap w:val="0"/>
            <w:vAlign w:val="center"/>
          </w:tcPr>
          <w:p w14:paraId="0A5AF577">
            <w:pPr>
              <w:widowControl/>
              <w:jc w:val="center"/>
              <w:rPr>
                <w:rFonts w:eastAsia="仿宋_GB2312"/>
                <w:kern w:val="0"/>
                <w:sz w:val="20"/>
                <w:szCs w:val="20"/>
              </w:rPr>
            </w:pPr>
            <w:r>
              <w:rPr>
                <w:rFonts w:eastAsia="仿宋_GB2312"/>
                <w:kern w:val="0"/>
                <w:sz w:val="20"/>
                <w:szCs w:val="20"/>
              </w:rPr>
              <w:t>7</w:t>
            </w:r>
          </w:p>
        </w:tc>
        <w:tc>
          <w:tcPr>
            <w:tcW w:w="2977" w:type="dxa"/>
            <w:tcBorders>
              <w:top w:val="nil"/>
              <w:left w:val="nil"/>
              <w:bottom w:val="single" w:color="auto" w:sz="4" w:space="0"/>
              <w:right w:val="single" w:color="auto" w:sz="4" w:space="0"/>
            </w:tcBorders>
            <w:noWrap w:val="0"/>
            <w:vAlign w:val="center"/>
          </w:tcPr>
          <w:p w14:paraId="7B76225F">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14:paraId="2CB0CDAE">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控制率</w:t>
            </w:r>
            <w:r>
              <w:rPr>
                <w:rFonts w:eastAsia="仿宋_GB2312"/>
                <w:kern w:val="0"/>
                <w:sz w:val="20"/>
                <w:szCs w:val="20"/>
              </w:rPr>
              <w:t>-</w:t>
            </w:r>
            <w:r>
              <w:rPr>
                <w:rFonts w:ascii="仿宋_GB2312" w:hAnsi="仿宋_GB2312" w:eastAsia="仿宋_GB2312"/>
                <w:kern w:val="0"/>
                <w:sz w:val="20"/>
                <w:szCs w:val="20"/>
              </w:rPr>
              <w:t>（</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实际支出数</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预算安排数）</w:t>
            </w:r>
            <w:r>
              <w:rPr>
                <w:rFonts w:eastAsia="仿宋_GB2312"/>
                <w:kern w:val="0"/>
                <w:sz w:val="20"/>
                <w:szCs w:val="20"/>
              </w:rPr>
              <w:t>×100%</w:t>
            </w:r>
            <w:r>
              <w:rPr>
                <w:rFonts w:ascii="仿宋_GB2312" w:hAnsi="仿宋_GB2312" w:eastAsia="仿宋_GB2312"/>
                <w:kern w:val="0"/>
                <w:sz w:val="20"/>
                <w:szCs w:val="20"/>
              </w:rPr>
              <w:t>。</w:t>
            </w:r>
          </w:p>
        </w:tc>
        <w:tc>
          <w:tcPr>
            <w:tcW w:w="780" w:type="dxa"/>
            <w:tcBorders>
              <w:top w:val="nil"/>
              <w:left w:val="nil"/>
              <w:bottom w:val="single" w:color="auto" w:sz="4" w:space="0"/>
              <w:right w:val="single" w:color="auto" w:sz="4" w:space="0"/>
            </w:tcBorders>
            <w:noWrap w:val="0"/>
            <w:vAlign w:val="center"/>
          </w:tcPr>
          <w:p w14:paraId="6054768E">
            <w:pPr>
              <w:widowControl/>
              <w:jc w:val="center"/>
              <w:rPr>
                <w:rFonts w:hint="eastAsia" w:eastAsia="宋体"/>
                <w:kern w:val="0"/>
                <w:sz w:val="24"/>
                <w:lang w:eastAsia="zh-CN"/>
              </w:rPr>
            </w:pPr>
            <w:r>
              <w:rPr>
                <w:rFonts w:hint="eastAsia"/>
                <w:kern w:val="0"/>
                <w:sz w:val="24"/>
                <w:lang w:val="en-US" w:eastAsia="zh-CN"/>
              </w:rPr>
              <w:t>7</w:t>
            </w:r>
          </w:p>
        </w:tc>
      </w:tr>
      <w:tr w14:paraId="4962EE10">
        <w:tblPrEx>
          <w:tblCellMar>
            <w:top w:w="0" w:type="dxa"/>
            <w:left w:w="108" w:type="dxa"/>
            <w:bottom w:w="0" w:type="dxa"/>
            <w:right w:w="108" w:type="dxa"/>
          </w:tblCellMar>
        </w:tblPrEx>
        <w:trPr>
          <w:trHeight w:val="918"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76527DA4">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39E1E284">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14:paraId="55312CA2">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2DAC7D25">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26D7D412">
            <w:pPr>
              <w:widowControl/>
              <w:jc w:val="left"/>
              <w:rPr>
                <w:rFonts w:eastAsia="仿宋_GB2312"/>
                <w:kern w:val="0"/>
                <w:sz w:val="20"/>
                <w:szCs w:val="20"/>
              </w:rPr>
            </w:pPr>
            <w:r>
              <w:rPr>
                <w:rFonts w:eastAsia="仿宋_GB2312"/>
                <w:kern w:val="0"/>
                <w:sz w:val="20"/>
                <w:szCs w:val="20"/>
              </w:rPr>
              <w:t>政府采购执行率</w:t>
            </w:r>
          </w:p>
        </w:tc>
        <w:tc>
          <w:tcPr>
            <w:tcW w:w="478" w:type="dxa"/>
            <w:tcBorders>
              <w:top w:val="nil"/>
              <w:left w:val="nil"/>
              <w:bottom w:val="single" w:color="auto" w:sz="4" w:space="0"/>
              <w:right w:val="single" w:color="auto" w:sz="4" w:space="0"/>
            </w:tcBorders>
            <w:noWrap w:val="0"/>
            <w:vAlign w:val="center"/>
          </w:tcPr>
          <w:p w14:paraId="4EBFCE8E">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single" w:color="auto" w:sz="4" w:space="0"/>
              <w:right w:val="single" w:color="auto" w:sz="4" w:space="0"/>
            </w:tcBorders>
            <w:noWrap w:val="0"/>
            <w:vAlign w:val="center"/>
          </w:tcPr>
          <w:p w14:paraId="4CC90527">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计满分，每超过（降低）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14:paraId="30931AB6">
            <w:pPr>
              <w:widowControl/>
              <w:jc w:val="left"/>
              <w:rPr>
                <w:rFonts w:eastAsia="仿宋_GB2312"/>
                <w:kern w:val="0"/>
                <w:sz w:val="20"/>
                <w:szCs w:val="20"/>
              </w:rPr>
            </w:pPr>
            <w:r>
              <w:rPr>
                <w:rFonts w:eastAsia="仿宋_GB2312"/>
                <w:kern w:val="0"/>
                <w:sz w:val="20"/>
                <w:szCs w:val="20"/>
              </w:rPr>
              <w:t>政府采购执行率=</w:t>
            </w:r>
            <w:r>
              <w:rPr>
                <w:rFonts w:ascii="仿宋_GB2312" w:hAnsi="仿宋_GB2312" w:eastAsia="仿宋_GB2312"/>
                <w:kern w:val="0"/>
                <w:sz w:val="20"/>
                <w:szCs w:val="20"/>
              </w:rPr>
              <w:t>（实际政府采购金额</w:t>
            </w:r>
            <w:r>
              <w:rPr>
                <w:rFonts w:eastAsia="仿宋_GB2312"/>
                <w:kern w:val="0"/>
                <w:sz w:val="20"/>
                <w:szCs w:val="20"/>
              </w:rPr>
              <w:t>/</w:t>
            </w:r>
            <w:r>
              <w:rPr>
                <w:rFonts w:ascii="仿宋_GB2312" w:hAnsi="仿宋_GB2312" w:eastAsia="仿宋_GB2312"/>
                <w:kern w:val="0"/>
                <w:sz w:val="20"/>
                <w:szCs w:val="20"/>
              </w:rPr>
              <w:t>政府采购预算数）</w:t>
            </w:r>
            <w:r>
              <w:rPr>
                <w:rFonts w:eastAsia="仿宋_GB2312"/>
                <w:kern w:val="0"/>
                <w:sz w:val="20"/>
                <w:szCs w:val="20"/>
              </w:rPr>
              <w:t>×100%</w:t>
            </w:r>
          </w:p>
        </w:tc>
        <w:tc>
          <w:tcPr>
            <w:tcW w:w="780" w:type="dxa"/>
            <w:tcBorders>
              <w:top w:val="nil"/>
              <w:left w:val="nil"/>
              <w:bottom w:val="single" w:color="auto" w:sz="4" w:space="0"/>
              <w:right w:val="single" w:color="auto" w:sz="4" w:space="0"/>
            </w:tcBorders>
            <w:noWrap w:val="0"/>
            <w:vAlign w:val="center"/>
          </w:tcPr>
          <w:p w14:paraId="4CF0ACC9">
            <w:pPr>
              <w:widowControl/>
              <w:jc w:val="center"/>
              <w:rPr>
                <w:kern w:val="0"/>
                <w:sz w:val="24"/>
              </w:rPr>
            </w:pPr>
            <w:r>
              <w:rPr>
                <w:rFonts w:hint="eastAsia"/>
                <w:kern w:val="0"/>
                <w:sz w:val="24"/>
              </w:rPr>
              <w:t>6</w:t>
            </w:r>
          </w:p>
        </w:tc>
      </w:tr>
      <w:tr w14:paraId="25A8EA51">
        <w:tblPrEx>
          <w:tblCellMar>
            <w:top w:w="0" w:type="dxa"/>
            <w:left w:w="108" w:type="dxa"/>
            <w:bottom w:w="0" w:type="dxa"/>
            <w:right w:w="108" w:type="dxa"/>
          </w:tblCellMar>
        </w:tblPrEx>
        <w:trPr>
          <w:jc w:val="center"/>
        </w:trPr>
        <w:tc>
          <w:tcPr>
            <w:tcW w:w="518" w:type="dxa"/>
            <w:vMerge w:val="restart"/>
            <w:tcBorders>
              <w:top w:val="nil"/>
              <w:left w:val="single" w:color="auto" w:sz="4" w:space="0"/>
              <w:bottom w:val="single" w:color="000000" w:sz="4" w:space="0"/>
              <w:right w:val="single" w:color="auto" w:sz="4" w:space="0"/>
            </w:tcBorders>
            <w:noWrap w:val="0"/>
            <w:vAlign w:val="center"/>
          </w:tcPr>
          <w:p w14:paraId="525155AB">
            <w:pPr>
              <w:jc w:val="left"/>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noWrap w:val="0"/>
            <w:vAlign w:val="center"/>
          </w:tcPr>
          <w:p w14:paraId="66B73DF6">
            <w:pPr>
              <w:jc w:val="left"/>
              <w:rPr>
                <w:rFonts w:eastAsia="仿宋_GB2312"/>
                <w:kern w:val="0"/>
                <w:sz w:val="20"/>
                <w:szCs w:val="20"/>
              </w:rPr>
            </w:pPr>
          </w:p>
        </w:tc>
        <w:tc>
          <w:tcPr>
            <w:tcW w:w="677" w:type="dxa"/>
            <w:gridSpan w:val="2"/>
            <w:vMerge w:val="restart"/>
            <w:tcBorders>
              <w:top w:val="nil"/>
              <w:left w:val="nil"/>
              <w:bottom w:val="single" w:color="auto" w:sz="4" w:space="0"/>
              <w:right w:val="single" w:color="auto" w:sz="4" w:space="0"/>
            </w:tcBorders>
            <w:noWrap w:val="0"/>
            <w:vAlign w:val="center"/>
          </w:tcPr>
          <w:p w14:paraId="3755FE4F">
            <w:pPr>
              <w:widowControl/>
              <w:jc w:val="left"/>
              <w:rPr>
                <w:rFonts w:eastAsia="仿宋_GB2312"/>
                <w:kern w:val="0"/>
                <w:sz w:val="20"/>
                <w:szCs w:val="20"/>
              </w:rPr>
            </w:pPr>
            <w:r>
              <w:rPr>
                <w:rFonts w:eastAsia="仿宋_GB2312"/>
                <w:kern w:val="0"/>
                <w:sz w:val="20"/>
                <w:szCs w:val="20"/>
              </w:rPr>
              <w:t>预算管理</w:t>
            </w:r>
          </w:p>
        </w:tc>
        <w:tc>
          <w:tcPr>
            <w:tcW w:w="416" w:type="dxa"/>
            <w:vMerge w:val="continue"/>
            <w:tcBorders>
              <w:top w:val="nil"/>
              <w:left w:val="nil"/>
              <w:bottom w:val="single" w:color="000000" w:sz="4" w:space="0"/>
              <w:right w:val="single" w:color="auto" w:sz="4" w:space="0"/>
            </w:tcBorders>
            <w:noWrap w:val="0"/>
            <w:vAlign w:val="center"/>
          </w:tcPr>
          <w:p w14:paraId="1CB001E5">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223E3D9F">
            <w:pPr>
              <w:widowControl/>
              <w:jc w:val="left"/>
              <w:rPr>
                <w:rFonts w:eastAsia="仿宋_GB2312"/>
                <w:kern w:val="0"/>
                <w:sz w:val="20"/>
                <w:szCs w:val="20"/>
              </w:rPr>
            </w:pPr>
            <w:r>
              <w:rPr>
                <w:rFonts w:eastAsia="仿宋_GB2312"/>
                <w:kern w:val="0"/>
                <w:sz w:val="20"/>
                <w:szCs w:val="20"/>
              </w:rPr>
              <w:t>管理制度健全性</w:t>
            </w:r>
          </w:p>
        </w:tc>
        <w:tc>
          <w:tcPr>
            <w:tcW w:w="478" w:type="dxa"/>
            <w:tcBorders>
              <w:top w:val="nil"/>
              <w:left w:val="nil"/>
              <w:bottom w:val="single" w:color="auto" w:sz="4" w:space="0"/>
              <w:right w:val="single" w:color="auto" w:sz="4" w:space="0"/>
            </w:tcBorders>
            <w:noWrap w:val="0"/>
            <w:vAlign w:val="center"/>
          </w:tcPr>
          <w:p w14:paraId="2DAA5FD9">
            <w:pPr>
              <w:widowControl/>
              <w:jc w:val="center"/>
              <w:rPr>
                <w:rFonts w:eastAsia="仿宋_GB2312"/>
                <w:kern w:val="0"/>
                <w:sz w:val="20"/>
                <w:szCs w:val="20"/>
              </w:rPr>
            </w:pPr>
            <w:r>
              <w:rPr>
                <w:rFonts w:eastAsia="仿宋_GB2312"/>
                <w:kern w:val="0"/>
                <w:sz w:val="20"/>
                <w:szCs w:val="20"/>
              </w:rPr>
              <w:t>8</w:t>
            </w:r>
          </w:p>
        </w:tc>
        <w:tc>
          <w:tcPr>
            <w:tcW w:w="6379" w:type="dxa"/>
            <w:gridSpan w:val="2"/>
            <w:tcBorders>
              <w:top w:val="nil"/>
              <w:left w:val="nil"/>
              <w:bottom w:val="single" w:color="auto" w:sz="4" w:space="0"/>
              <w:right w:val="single" w:color="auto" w:sz="4" w:space="0"/>
            </w:tcBorders>
            <w:noWrap w:val="0"/>
            <w:vAlign w:val="center"/>
          </w:tcPr>
          <w:p w14:paraId="496A4046">
            <w:pPr>
              <w:widowControl/>
              <w:jc w:val="left"/>
              <w:rPr>
                <w:rFonts w:hint="eastAsia"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有内部财务管理制度、会计核算制度等管理制度，</w:t>
            </w:r>
            <w:r>
              <w:rPr>
                <w:rFonts w:eastAsia="仿宋_GB2312"/>
                <w:kern w:val="0"/>
                <w:sz w:val="20"/>
                <w:szCs w:val="20"/>
              </w:rPr>
              <w:t>2</w:t>
            </w:r>
            <w:r>
              <w:rPr>
                <w:rFonts w:ascii="仿宋_GB2312" w:hAnsi="仿宋_GB2312" w:eastAsia="仿宋_GB2312"/>
                <w:kern w:val="0"/>
                <w:sz w:val="20"/>
                <w:szCs w:val="20"/>
              </w:rPr>
              <w:t>分；</w:t>
            </w:r>
          </w:p>
          <w:p w14:paraId="17E98176">
            <w:pPr>
              <w:widowControl/>
              <w:jc w:val="left"/>
              <w:rPr>
                <w:rFonts w:hint="eastAsia" w:ascii="仿宋_GB2312" w:hAnsi="仿宋_GB2312" w:eastAsia="仿宋_GB2312"/>
                <w:kern w:val="0"/>
                <w:sz w:val="20"/>
                <w:szCs w:val="20"/>
              </w:rPr>
            </w:pPr>
            <w:r>
              <w:rPr>
                <w:rFonts w:hint="eastAsia" w:ascii="宋体" w:hAnsi="宋体"/>
                <w:kern w:val="0"/>
                <w:sz w:val="20"/>
                <w:szCs w:val="20"/>
              </w:rPr>
              <w:t>②</w:t>
            </w:r>
            <w:r>
              <w:rPr>
                <w:rFonts w:ascii="仿宋_GB2312" w:hAnsi="仿宋_GB2312" w:eastAsia="仿宋_GB2312"/>
                <w:kern w:val="0"/>
                <w:sz w:val="20"/>
                <w:szCs w:val="20"/>
              </w:rPr>
              <w:t>有本部门厉行节约制度</w:t>
            </w:r>
            <w:r>
              <w:rPr>
                <w:rFonts w:eastAsia="仿宋_GB2312"/>
                <w:kern w:val="0"/>
                <w:sz w:val="20"/>
                <w:szCs w:val="20"/>
              </w:rPr>
              <w:t>,2</w:t>
            </w:r>
            <w:r>
              <w:rPr>
                <w:rFonts w:ascii="仿宋_GB2312" w:hAnsi="仿宋_GB2312" w:eastAsia="仿宋_GB2312"/>
                <w:kern w:val="0"/>
                <w:sz w:val="20"/>
                <w:szCs w:val="20"/>
              </w:rPr>
              <w:t>分；</w:t>
            </w:r>
          </w:p>
          <w:p w14:paraId="2F66A6D9">
            <w:pPr>
              <w:widowControl/>
              <w:jc w:val="left"/>
              <w:rPr>
                <w:rFonts w:eastAsia="仿宋_GB2312"/>
                <w:kern w:val="0"/>
                <w:sz w:val="20"/>
                <w:szCs w:val="20"/>
              </w:rPr>
            </w:pPr>
            <w:r>
              <w:rPr>
                <w:rFonts w:hint="eastAsia" w:ascii="宋体" w:hAnsi="宋体"/>
                <w:kern w:val="0"/>
                <w:sz w:val="20"/>
                <w:szCs w:val="20"/>
              </w:rPr>
              <w:t>③</w:t>
            </w:r>
            <w:r>
              <w:rPr>
                <w:rFonts w:ascii="仿宋_GB2312" w:hAnsi="仿宋_GB2312" w:eastAsia="仿宋_GB2312"/>
                <w:kern w:val="0"/>
                <w:sz w:val="20"/>
                <w:szCs w:val="20"/>
              </w:rPr>
              <w:t>相关管理制度合法、合规、完整，</w:t>
            </w:r>
            <w:r>
              <w:rPr>
                <w:rFonts w:eastAsia="仿宋_GB2312"/>
                <w:kern w:val="0"/>
                <w:sz w:val="20"/>
                <w:szCs w:val="20"/>
              </w:rPr>
              <w:t>2</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相关管理制度得到有效执行，</w:t>
            </w:r>
            <w:r>
              <w:rPr>
                <w:rFonts w:eastAsia="仿宋_GB2312"/>
                <w:kern w:val="0"/>
                <w:sz w:val="20"/>
                <w:szCs w:val="20"/>
              </w:rPr>
              <w:t>2</w:t>
            </w:r>
            <w:r>
              <w:rPr>
                <w:rFonts w:ascii="仿宋_GB2312" w:hAnsi="仿宋_GB2312" w:eastAsia="仿宋_GB2312"/>
                <w:kern w:val="0"/>
                <w:sz w:val="20"/>
                <w:szCs w:val="20"/>
              </w:rPr>
              <w:t>分。</w:t>
            </w:r>
          </w:p>
          <w:p w14:paraId="4F066911">
            <w:pPr>
              <w:widowControl/>
              <w:jc w:val="left"/>
              <w:rPr>
                <w:rFonts w:eastAsia="仿宋_GB2312"/>
                <w:kern w:val="0"/>
                <w:sz w:val="20"/>
                <w:szCs w:val="20"/>
              </w:rPr>
            </w:pPr>
            <w:r>
              <w:rPr>
                <w:rFonts w:eastAsia="仿宋_GB2312"/>
                <w:kern w:val="0"/>
                <w:sz w:val="20"/>
                <w:szCs w:val="20"/>
              </w:rPr>
              <w:t>　</w:t>
            </w:r>
          </w:p>
        </w:tc>
        <w:tc>
          <w:tcPr>
            <w:tcW w:w="780" w:type="dxa"/>
            <w:tcBorders>
              <w:top w:val="nil"/>
              <w:left w:val="nil"/>
              <w:bottom w:val="single" w:color="auto" w:sz="4" w:space="0"/>
              <w:right w:val="single" w:color="auto" w:sz="4" w:space="0"/>
            </w:tcBorders>
            <w:noWrap w:val="0"/>
            <w:vAlign w:val="center"/>
          </w:tcPr>
          <w:p w14:paraId="109188A9">
            <w:pPr>
              <w:widowControl/>
              <w:jc w:val="center"/>
              <w:rPr>
                <w:kern w:val="0"/>
                <w:sz w:val="24"/>
              </w:rPr>
            </w:pPr>
            <w:r>
              <w:rPr>
                <w:rFonts w:hint="eastAsia"/>
                <w:kern w:val="0"/>
                <w:sz w:val="24"/>
              </w:rPr>
              <w:t>8</w:t>
            </w:r>
          </w:p>
        </w:tc>
      </w:tr>
      <w:tr w14:paraId="28CF624A">
        <w:tblPrEx>
          <w:tblCellMar>
            <w:top w:w="0" w:type="dxa"/>
            <w:left w:w="108" w:type="dxa"/>
            <w:bottom w:w="0" w:type="dxa"/>
            <w:right w:w="108" w:type="dxa"/>
          </w:tblCellMar>
        </w:tblPrEx>
        <w:trPr>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2F708BA8">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2A25BE98">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0"/>
            <w:vAlign w:val="center"/>
          </w:tcPr>
          <w:p w14:paraId="3557621D">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0BCBCF2F">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4C0DD4FC">
            <w:pPr>
              <w:widowControl/>
              <w:jc w:val="left"/>
              <w:rPr>
                <w:rFonts w:eastAsia="仿宋_GB2312"/>
                <w:kern w:val="0"/>
                <w:sz w:val="20"/>
                <w:szCs w:val="20"/>
              </w:rPr>
            </w:pPr>
            <w:r>
              <w:rPr>
                <w:rFonts w:eastAsia="仿宋_GB2312"/>
                <w:kern w:val="0"/>
                <w:sz w:val="20"/>
                <w:szCs w:val="20"/>
              </w:rPr>
              <w:t>资金使用合规性</w:t>
            </w:r>
          </w:p>
        </w:tc>
        <w:tc>
          <w:tcPr>
            <w:tcW w:w="478" w:type="dxa"/>
            <w:tcBorders>
              <w:top w:val="nil"/>
              <w:left w:val="nil"/>
              <w:bottom w:val="single" w:color="auto" w:sz="4" w:space="0"/>
              <w:right w:val="single" w:color="auto" w:sz="4" w:space="0"/>
            </w:tcBorders>
            <w:noWrap w:val="0"/>
            <w:vAlign w:val="center"/>
          </w:tcPr>
          <w:p w14:paraId="08575BC4">
            <w:pPr>
              <w:widowControl/>
              <w:jc w:val="center"/>
              <w:rPr>
                <w:rFonts w:eastAsia="仿宋_GB2312"/>
                <w:kern w:val="0"/>
                <w:sz w:val="20"/>
                <w:szCs w:val="20"/>
              </w:rPr>
            </w:pPr>
            <w:r>
              <w:rPr>
                <w:rFonts w:eastAsia="仿宋_GB2312"/>
                <w:kern w:val="0"/>
                <w:sz w:val="20"/>
                <w:szCs w:val="20"/>
              </w:rPr>
              <w:t>6</w:t>
            </w:r>
          </w:p>
        </w:tc>
        <w:tc>
          <w:tcPr>
            <w:tcW w:w="6379" w:type="dxa"/>
            <w:gridSpan w:val="2"/>
            <w:tcBorders>
              <w:top w:val="nil"/>
              <w:left w:val="nil"/>
              <w:bottom w:val="single" w:color="auto" w:sz="4" w:space="0"/>
              <w:right w:val="single" w:color="auto" w:sz="4" w:space="0"/>
            </w:tcBorders>
            <w:noWrap w:val="0"/>
            <w:vAlign w:val="center"/>
          </w:tcPr>
          <w:p w14:paraId="45F401D7">
            <w:pPr>
              <w:widowControl/>
              <w:jc w:val="left"/>
              <w:rPr>
                <w:rFonts w:hint="eastAsia"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支出符合国家财经法规和财务管理制度规定以及有关专项资金管理办法的规定；</w:t>
            </w:r>
            <w:r>
              <w:rPr>
                <w:rFonts w:hint="eastAsia" w:ascii="宋体" w:hAnsi="宋体"/>
                <w:kern w:val="0"/>
                <w:sz w:val="20"/>
                <w:szCs w:val="20"/>
              </w:rPr>
              <w:t>②</w:t>
            </w:r>
            <w:r>
              <w:rPr>
                <w:rFonts w:ascii="仿宋_GB2312" w:hAnsi="仿宋_GB2312" w:eastAsia="仿宋_GB2312"/>
                <w:kern w:val="0"/>
                <w:sz w:val="20"/>
                <w:szCs w:val="20"/>
              </w:rPr>
              <w:t>资金拨付有完整的审批程序和手续；</w:t>
            </w:r>
            <w:r>
              <w:rPr>
                <w:rFonts w:hint="eastAsia" w:ascii="宋体" w:hAnsi="宋体"/>
                <w:kern w:val="0"/>
                <w:sz w:val="20"/>
                <w:szCs w:val="20"/>
              </w:rPr>
              <w:t>③</w:t>
            </w:r>
            <w:r>
              <w:rPr>
                <w:rFonts w:ascii="仿宋_GB2312" w:hAnsi="仿宋_GB2312" w:eastAsia="仿宋_GB2312"/>
                <w:kern w:val="0"/>
                <w:sz w:val="20"/>
                <w:szCs w:val="20"/>
              </w:rPr>
              <w:t>项目支出按规定经过评估论证；</w:t>
            </w:r>
            <w:r>
              <w:rPr>
                <w:rFonts w:hint="eastAsia" w:ascii="宋体" w:hAnsi="宋体"/>
                <w:kern w:val="0"/>
                <w:sz w:val="20"/>
                <w:szCs w:val="20"/>
              </w:rPr>
              <w:t>④</w:t>
            </w:r>
            <w:r>
              <w:rPr>
                <w:rFonts w:ascii="仿宋_GB2312" w:hAnsi="仿宋_GB2312" w:eastAsia="仿宋_GB2312"/>
                <w:kern w:val="0"/>
                <w:sz w:val="20"/>
                <w:szCs w:val="20"/>
              </w:rPr>
              <w:t>支出符合部门预算批复的用途；</w:t>
            </w:r>
            <w:r>
              <w:rPr>
                <w:rFonts w:hint="eastAsia" w:ascii="宋体" w:hAnsi="宋体"/>
                <w:kern w:val="0"/>
                <w:sz w:val="20"/>
                <w:szCs w:val="20"/>
              </w:rPr>
              <w:t>⑤</w:t>
            </w:r>
            <w:r>
              <w:rPr>
                <w:rFonts w:ascii="仿宋_GB2312" w:hAnsi="仿宋_GB2312" w:eastAsia="仿宋_GB2312"/>
                <w:kern w:val="0"/>
                <w:sz w:val="20"/>
                <w:szCs w:val="20"/>
              </w:rPr>
              <w:t>资金使用无截留、挤占、挪用、虚列支出等情况。</w:t>
            </w:r>
          </w:p>
          <w:p w14:paraId="0F53C510">
            <w:pPr>
              <w:widowControl/>
              <w:jc w:val="left"/>
              <w:rPr>
                <w:rFonts w:eastAsia="仿宋_GB2312"/>
                <w:kern w:val="0"/>
                <w:sz w:val="20"/>
                <w:szCs w:val="20"/>
              </w:rPr>
            </w:pPr>
            <w:r>
              <w:rPr>
                <w:rFonts w:eastAsia="仿宋_GB2312"/>
                <w:kern w:val="0"/>
                <w:sz w:val="20"/>
                <w:szCs w:val="20"/>
              </w:rPr>
              <w:t>以上情况每出现一例不符合要求的扣1</w:t>
            </w:r>
            <w:r>
              <w:rPr>
                <w:rFonts w:ascii="仿宋_GB2312" w:hAnsi="仿宋_GB2312" w:eastAsia="仿宋_GB2312"/>
                <w:kern w:val="0"/>
                <w:sz w:val="20"/>
                <w:szCs w:val="20"/>
              </w:rPr>
              <w:t>分，扣完为止。</w:t>
            </w:r>
          </w:p>
          <w:p w14:paraId="0708340C">
            <w:pPr>
              <w:widowControl/>
              <w:jc w:val="left"/>
              <w:rPr>
                <w:rFonts w:eastAsia="仿宋_GB2312"/>
                <w:kern w:val="0"/>
                <w:sz w:val="20"/>
                <w:szCs w:val="20"/>
              </w:rPr>
            </w:pPr>
            <w:r>
              <w:rPr>
                <w:rFonts w:eastAsia="仿宋_GB2312"/>
                <w:kern w:val="0"/>
                <w:sz w:val="20"/>
                <w:szCs w:val="20"/>
              </w:rPr>
              <w:t>　</w:t>
            </w:r>
          </w:p>
        </w:tc>
        <w:tc>
          <w:tcPr>
            <w:tcW w:w="780" w:type="dxa"/>
            <w:tcBorders>
              <w:top w:val="nil"/>
              <w:left w:val="nil"/>
              <w:bottom w:val="single" w:color="auto" w:sz="4" w:space="0"/>
              <w:right w:val="single" w:color="auto" w:sz="4" w:space="0"/>
            </w:tcBorders>
            <w:noWrap w:val="0"/>
            <w:vAlign w:val="center"/>
          </w:tcPr>
          <w:p w14:paraId="7C5A6518">
            <w:pPr>
              <w:widowControl/>
              <w:jc w:val="center"/>
              <w:rPr>
                <w:kern w:val="0"/>
                <w:sz w:val="24"/>
              </w:rPr>
            </w:pPr>
            <w:r>
              <w:rPr>
                <w:rFonts w:hint="eastAsia"/>
                <w:kern w:val="0"/>
                <w:sz w:val="24"/>
              </w:rPr>
              <w:t>6</w:t>
            </w:r>
          </w:p>
        </w:tc>
      </w:tr>
      <w:tr w14:paraId="05892546">
        <w:tblPrEx>
          <w:tblCellMar>
            <w:top w:w="0" w:type="dxa"/>
            <w:left w:w="108" w:type="dxa"/>
            <w:bottom w:w="0" w:type="dxa"/>
            <w:right w:w="108" w:type="dxa"/>
          </w:tblCellMar>
        </w:tblPrEx>
        <w:trPr>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0F703C06">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5723937D">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0"/>
            <w:vAlign w:val="center"/>
          </w:tcPr>
          <w:p w14:paraId="601D0B65">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2168E644">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6F5DCFC7">
            <w:pPr>
              <w:widowControl/>
              <w:jc w:val="left"/>
              <w:rPr>
                <w:rFonts w:eastAsia="仿宋_GB2312"/>
                <w:kern w:val="0"/>
                <w:sz w:val="20"/>
                <w:szCs w:val="20"/>
              </w:rPr>
            </w:pPr>
            <w:r>
              <w:rPr>
                <w:rFonts w:eastAsia="仿宋_GB2312"/>
                <w:kern w:val="0"/>
                <w:sz w:val="20"/>
                <w:szCs w:val="20"/>
              </w:rPr>
              <w:t>预决算信息公开性</w:t>
            </w:r>
          </w:p>
        </w:tc>
        <w:tc>
          <w:tcPr>
            <w:tcW w:w="478" w:type="dxa"/>
            <w:tcBorders>
              <w:top w:val="nil"/>
              <w:left w:val="nil"/>
              <w:bottom w:val="single" w:color="auto" w:sz="4" w:space="0"/>
              <w:right w:val="single" w:color="auto" w:sz="4" w:space="0"/>
            </w:tcBorders>
            <w:noWrap w:val="0"/>
            <w:vAlign w:val="center"/>
          </w:tcPr>
          <w:p w14:paraId="04A593AC">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14:paraId="084A1A18">
            <w:pPr>
              <w:widowControl/>
              <w:jc w:val="left"/>
              <w:rPr>
                <w:rFonts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按规定内容公开预决算信息，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②</w:t>
            </w:r>
            <w:r>
              <w:rPr>
                <w:rFonts w:ascii="仿宋_GB2312" w:hAnsi="仿宋_GB2312" w:eastAsia="仿宋_GB2312"/>
                <w:kern w:val="0"/>
                <w:sz w:val="20"/>
                <w:szCs w:val="20"/>
              </w:rPr>
              <w:t>按规定时限公开预决算信息，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③</w:t>
            </w:r>
            <w:r>
              <w:rPr>
                <w:rFonts w:ascii="仿宋_GB2312" w:hAnsi="仿宋_GB2312" w:eastAsia="仿宋_GB2312"/>
                <w:kern w:val="0"/>
                <w:sz w:val="20"/>
                <w:szCs w:val="20"/>
              </w:rPr>
              <w:t>基础数据信息和会计信息资料真实，</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基础数据信息和会计信息资料完整，</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⑤</w:t>
            </w:r>
            <w:r>
              <w:rPr>
                <w:rFonts w:ascii="仿宋_GB2312" w:hAnsi="仿宋_GB2312" w:eastAsia="仿宋_GB2312"/>
                <w:kern w:val="0"/>
                <w:sz w:val="20"/>
                <w:szCs w:val="20"/>
              </w:rPr>
              <w:t>基础数据信息和汇集信息资料准确，</w:t>
            </w:r>
            <w:r>
              <w:rPr>
                <w:rFonts w:eastAsia="仿宋_GB2312"/>
                <w:kern w:val="0"/>
                <w:sz w:val="20"/>
                <w:szCs w:val="20"/>
              </w:rPr>
              <w:t>1</w:t>
            </w:r>
            <w:r>
              <w:rPr>
                <w:rFonts w:ascii="仿宋_GB2312" w:hAnsi="仿宋_GB2312" w:eastAsia="仿宋_GB2312"/>
                <w:kern w:val="0"/>
                <w:sz w:val="20"/>
                <w:szCs w:val="20"/>
              </w:rPr>
              <w:t xml:space="preserve">分。  </w:t>
            </w:r>
          </w:p>
        </w:tc>
        <w:tc>
          <w:tcPr>
            <w:tcW w:w="3402" w:type="dxa"/>
            <w:tcBorders>
              <w:top w:val="nil"/>
              <w:left w:val="nil"/>
              <w:bottom w:val="single" w:color="auto" w:sz="4" w:space="0"/>
              <w:right w:val="single" w:color="auto" w:sz="4" w:space="0"/>
            </w:tcBorders>
            <w:noWrap w:val="0"/>
            <w:vAlign w:val="center"/>
          </w:tcPr>
          <w:p w14:paraId="2AB1CC10">
            <w:pPr>
              <w:widowControl/>
              <w:jc w:val="left"/>
              <w:rPr>
                <w:rFonts w:eastAsia="仿宋_GB2312"/>
                <w:kern w:val="0"/>
                <w:sz w:val="20"/>
                <w:szCs w:val="20"/>
              </w:rPr>
            </w:pPr>
            <w:r>
              <w:rPr>
                <w:rFonts w:eastAsia="仿宋_GB2312"/>
                <w:kern w:val="0"/>
                <w:sz w:val="20"/>
                <w:szCs w:val="20"/>
              </w:rPr>
              <w:t>预决算信息是指与部门预算、执行、决算、监督、绩效等管理相关的信息。</w:t>
            </w:r>
          </w:p>
        </w:tc>
        <w:tc>
          <w:tcPr>
            <w:tcW w:w="780" w:type="dxa"/>
            <w:tcBorders>
              <w:top w:val="nil"/>
              <w:left w:val="nil"/>
              <w:bottom w:val="single" w:color="auto" w:sz="4" w:space="0"/>
              <w:right w:val="single" w:color="auto" w:sz="4" w:space="0"/>
            </w:tcBorders>
            <w:noWrap w:val="0"/>
            <w:vAlign w:val="center"/>
          </w:tcPr>
          <w:p w14:paraId="486C2639">
            <w:pPr>
              <w:widowControl/>
              <w:jc w:val="center"/>
              <w:rPr>
                <w:kern w:val="0"/>
                <w:sz w:val="24"/>
              </w:rPr>
            </w:pPr>
            <w:r>
              <w:rPr>
                <w:rFonts w:hint="eastAsia"/>
                <w:kern w:val="0"/>
                <w:sz w:val="24"/>
              </w:rPr>
              <w:t>5</w:t>
            </w:r>
          </w:p>
        </w:tc>
      </w:tr>
      <w:tr w14:paraId="6E68A0FC">
        <w:tblPrEx>
          <w:tblCellMar>
            <w:top w:w="0" w:type="dxa"/>
            <w:left w:w="108" w:type="dxa"/>
            <w:bottom w:w="0" w:type="dxa"/>
            <w:right w:w="108" w:type="dxa"/>
          </w:tblCellMar>
        </w:tblPrEx>
        <w:trPr>
          <w:jc w:val="center"/>
        </w:trPr>
        <w:tc>
          <w:tcPr>
            <w:tcW w:w="518" w:type="dxa"/>
            <w:vMerge w:val="restart"/>
            <w:tcBorders>
              <w:top w:val="nil"/>
              <w:left w:val="single" w:color="auto" w:sz="4" w:space="0"/>
              <w:bottom w:val="single" w:color="000000" w:sz="4" w:space="0"/>
              <w:right w:val="single" w:color="auto" w:sz="4" w:space="0"/>
            </w:tcBorders>
            <w:noWrap w:val="0"/>
            <w:vAlign w:val="center"/>
          </w:tcPr>
          <w:p w14:paraId="4E50AFFD">
            <w:pPr>
              <w:widowControl/>
              <w:jc w:val="center"/>
              <w:rPr>
                <w:rFonts w:eastAsia="仿宋_GB2312"/>
                <w:kern w:val="0"/>
                <w:sz w:val="20"/>
                <w:szCs w:val="20"/>
              </w:rPr>
            </w:pPr>
            <w:r>
              <w:rPr>
                <w:rFonts w:eastAsia="仿宋_GB2312"/>
                <w:kern w:val="0"/>
                <w:sz w:val="20"/>
                <w:szCs w:val="20"/>
              </w:rPr>
              <w:t>产出及效率</w:t>
            </w:r>
          </w:p>
        </w:tc>
        <w:tc>
          <w:tcPr>
            <w:tcW w:w="416" w:type="dxa"/>
            <w:vMerge w:val="restart"/>
            <w:tcBorders>
              <w:top w:val="nil"/>
              <w:left w:val="nil"/>
              <w:bottom w:val="single" w:color="000000" w:sz="4" w:space="0"/>
              <w:right w:val="single" w:color="auto" w:sz="4" w:space="0"/>
            </w:tcBorders>
            <w:noWrap w:val="0"/>
            <w:vAlign w:val="center"/>
          </w:tcPr>
          <w:p w14:paraId="471C0072">
            <w:pPr>
              <w:widowControl/>
              <w:jc w:val="center"/>
              <w:rPr>
                <w:rFonts w:eastAsia="仿宋_GB2312"/>
                <w:kern w:val="0"/>
                <w:sz w:val="20"/>
                <w:szCs w:val="20"/>
              </w:rPr>
            </w:pPr>
            <w:r>
              <w:rPr>
                <w:rFonts w:eastAsia="仿宋_GB2312"/>
                <w:kern w:val="0"/>
                <w:sz w:val="20"/>
                <w:szCs w:val="20"/>
              </w:rPr>
              <w:t>30</w:t>
            </w:r>
          </w:p>
        </w:tc>
        <w:tc>
          <w:tcPr>
            <w:tcW w:w="677" w:type="dxa"/>
            <w:gridSpan w:val="2"/>
            <w:tcBorders>
              <w:top w:val="nil"/>
              <w:left w:val="nil"/>
              <w:bottom w:val="single" w:color="auto" w:sz="4" w:space="0"/>
              <w:right w:val="single" w:color="auto" w:sz="4" w:space="0"/>
            </w:tcBorders>
            <w:noWrap w:val="0"/>
            <w:vAlign w:val="center"/>
          </w:tcPr>
          <w:p w14:paraId="2D670596">
            <w:pPr>
              <w:widowControl/>
              <w:jc w:val="center"/>
              <w:rPr>
                <w:rFonts w:eastAsia="仿宋_GB2312"/>
                <w:kern w:val="0"/>
                <w:sz w:val="20"/>
                <w:szCs w:val="20"/>
              </w:rPr>
            </w:pPr>
            <w:r>
              <w:rPr>
                <w:rFonts w:eastAsia="仿宋_GB2312"/>
                <w:kern w:val="0"/>
                <w:sz w:val="20"/>
                <w:szCs w:val="20"/>
              </w:rPr>
              <w:t>职责履行</w:t>
            </w:r>
          </w:p>
        </w:tc>
        <w:tc>
          <w:tcPr>
            <w:tcW w:w="416" w:type="dxa"/>
            <w:tcBorders>
              <w:top w:val="nil"/>
              <w:left w:val="nil"/>
              <w:bottom w:val="single" w:color="auto" w:sz="4" w:space="0"/>
              <w:right w:val="single" w:color="auto" w:sz="4" w:space="0"/>
            </w:tcBorders>
            <w:noWrap w:val="0"/>
            <w:vAlign w:val="center"/>
          </w:tcPr>
          <w:p w14:paraId="3AF8B252">
            <w:pPr>
              <w:widowControl/>
              <w:jc w:val="center"/>
              <w:rPr>
                <w:rFonts w:eastAsia="仿宋_GB2312"/>
                <w:kern w:val="0"/>
                <w:sz w:val="20"/>
                <w:szCs w:val="20"/>
              </w:rPr>
            </w:pPr>
            <w:r>
              <w:rPr>
                <w:rFonts w:eastAsia="仿宋_GB2312"/>
                <w:kern w:val="0"/>
                <w:sz w:val="20"/>
                <w:szCs w:val="20"/>
              </w:rPr>
              <w:t>8</w:t>
            </w:r>
          </w:p>
        </w:tc>
        <w:tc>
          <w:tcPr>
            <w:tcW w:w="1194" w:type="dxa"/>
            <w:tcBorders>
              <w:top w:val="nil"/>
              <w:left w:val="nil"/>
              <w:bottom w:val="nil"/>
              <w:right w:val="single" w:color="auto" w:sz="4" w:space="0"/>
            </w:tcBorders>
            <w:noWrap w:val="0"/>
            <w:vAlign w:val="center"/>
          </w:tcPr>
          <w:p w14:paraId="534E3E2E">
            <w:pPr>
              <w:widowControl/>
              <w:jc w:val="left"/>
              <w:rPr>
                <w:rFonts w:eastAsia="仿宋_GB2312"/>
                <w:kern w:val="0"/>
                <w:sz w:val="20"/>
                <w:szCs w:val="20"/>
              </w:rPr>
            </w:pPr>
            <w:r>
              <w:rPr>
                <w:rFonts w:eastAsia="仿宋_GB2312"/>
                <w:kern w:val="0"/>
                <w:sz w:val="20"/>
                <w:szCs w:val="20"/>
              </w:rPr>
              <w:t>重点工作实际完成率</w:t>
            </w:r>
          </w:p>
        </w:tc>
        <w:tc>
          <w:tcPr>
            <w:tcW w:w="478" w:type="dxa"/>
            <w:tcBorders>
              <w:top w:val="nil"/>
              <w:left w:val="nil"/>
              <w:bottom w:val="single" w:color="auto" w:sz="4" w:space="0"/>
              <w:right w:val="single" w:color="auto" w:sz="4" w:space="0"/>
            </w:tcBorders>
            <w:noWrap w:val="0"/>
            <w:vAlign w:val="center"/>
          </w:tcPr>
          <w:p w14:paraId="1AB6EB58">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noWrap w:val="0"/>
            <w:vAlign w:val="center"/>
          </w:tcPr>
          <w:p w14:paraId="7DD1EDDD">
            <w:pPr>
              <w:widowControl/>
              <w:jc w:val="left"/>
              <w:rPr>
                <w:rFonts w:hint="eastAsia" w:eastAsia="仿宋_GB2312"/>
                <w:kern w:val="0"/>
                <w:sz w:val="20"/>
                <w:szCs w:val="20"/>
              </w:rPr>
            </w:pPr>
            <w:r>
              <w:rPr>
                <w:rFonts w:eastAsia="仿宋_GB2312"/>
                <w:kern w:val="0"/>
                <w:sz w:val="20"/>
                <w:szCs w:val="20"/>
              </w:rPr>
              <w:t>根据绩效办</w:t>
            </w:r>
            <w:r>
              <w:rPr>
                <w:rFonts w:hint="eastAsia" w:eastAsia="仿宋_GB2312"/>
                <w:kern w:val="0"/>
                <w:sz w:val="20"/>
                <w:szCs w:val="20"/>
                <w:lang w:eastAsia="zh-CN"/>
              </w:rPr>
              <w:t>2024年</w:t>
            </w:r>
            <w:r>
              <w:rPr>
                <w:rFonts w:eastAsia="仿宋_GB2312"/>
                <w:kern w:val="0"/>
                <w:sz w:val="20"/>
                <w:szCs w:val="20"/>
              </w:rPr>
              <w:t>对各部门为民办实事和部门重点工程与重点工作考核分数折算。</w:t>
            </w:r>
          </w:p>
          <w:p w14:paraId="61073355">
            <w:pPr>
              <w:widowControl/>
              <w:jc w:val="left"/>
              <w:rPr>
                <w:rFonts w:eastAsia="仿宋_GB2312"/>
                <w:kern w:val="0"/>
                <w:sz w:val="20"/>
                <w:szCs w:val="20"/>
              </w:rPr>
            </w:pPr>
            <w:r>
              <w:rPr>
                <w:rFonts w:eastAsia="仿宋_GB2312"/>
                <w:kern w:val="0"/>
                <w:sz w:val="20"/>
                <w:szCs w:val="20"/>
              </w:rPr>
              <w:t>该项得分=</w:t>
            </w:r>
            <w:r>
              <w:rPr>
                <w:rFonts w:ascii="仿宋_GB2312" w:hAnsi="仿宋_GB2312" w:eastAsia="仿宋_GB2312"/>
                <w:kern w:val="0"/>
                <w:sz w:val="20"/>
                <w:szCs w:val="20"/>
              </w:rPr>
              <w:t>（绩效办对应部分考核得分</w:t>
            </w:r>
            <w:r>
              <w:rPr>
                <w:rFonts w:eastAsia="仿宋_GB2312"/>
                <w:kern w:val="0"/>
                <w:sz w:val="20"/>
                <w:szCs w:val="20"/>
              </w:rPr>
              <w:t>/350</w:t>
            </w:r>
            <w:r>
              <w:rPr>
                <w:rFonts w:ascii="仿宋_GB2312" w:hAnsi="仿宋_GB2312" w:eastAsia="仿宋_GB2312"/>
                <w:kern w:val="0"/>
                <w:sz w:val="20"/>
                <w:szCs w:val="20"/>
              </w:rPr>
              <w:t>）</w:t>
            </w:r>
            <w:r>
              <w:rPr>
                <w:rFonts w:eastAsia="仿宋_GB2312"/>
                <w:kern w:val="0"/>
                <w:sz w:val="20"/>
                <w:szCs w:val="20"/>
              </w:rPr>
              <w:t>*8</w:t>
            </w:r>
          </w:p>
        </w:tc>
        <w:tc>
          <w:tcPr>
            <w:tcW w:w="3402" w:type="dxa"/>
            <w:tcBorders>
              <w:top w:val="nil"/>
              <w:left w:val="nil"/>
              <w:bottom w:val="single" w:color="auto" w:sz="4" w:space="0"/>
              <w:right w:val="single" w:color="auto" w:sz="4" w:space="0"/>
            </w:tcBorders>
            <w:noWrap w:val="0"/>
            <w:vAlign w:val="center"/>
          </w:tcPr>
          <w:p w14:paraId="35CAC62E">
            <w:pPr>
              <w:widowControl/>
              <w:jc w:val="left"/>
              <w:rPr>
                <w:rFonts w:eastAsia="仿宋_GB2312"/>
                <w:kern w:val="0"/>
                <w:sz w:val="20"/>
                <w:szCs w:val="20"/>
              </w:rPr>
            </w:pPr>
            <w:r>
              <w:rPr>
                <w:rFonts w:eastAsia="仿宋_GB2312"/>
                <w:kern w:val="0"/>
                <w:sz w:val="20"/>
                <w:szCs w:val="20"/>
              </w:rPr>
              <w:t>　</w:t>
            </w:r>
          </w:p>
        </w:tc>
        <w:tc>
          <w:tcPr>
            <w:tcW w:w="780" w:type="dxa"/>
            <w:tcBorders>
              <w:top w:val="nil"/>
              <w:left w:val="nil"/>
              <w:bottom w:val="single" w:color="auto" w:sz="4" w:space="0"/>
              <w:right w:val="single" w:color="auto" w:sz="4" w:space="0"/>
            </w:tcBorders>
            <w:noWrap w:val="0"/>
            <w:vAlign w:val="center"/>
          </w:tcPr>
          <w:p w14:paraId="06FB03DF">
            <w:pPr>
              <w:widowControl/>
              <w:jc w:val="center"/>
              <w:rPr>
                <w:kern w:val="0"/>
                <w:sz w:val="24"/>
              </w:rPr>
            </w:pPr>
            <w:r>
              <w:rPr>
                <w:rFonts w:hint="eastAsia"/>
                <w:kern w:val="0"/>
                <w:sz w:val="24"/>
              </w:rPr>
              <w:t>8</w:t>
            </w:r>
          </w:p>
        </w:tc>
      </w:tr>
      <w:tr w14:paraId="4F4CDB93">
        <w:tblPrEx>
          <w:tblCellMar>
            <w:top w:w="0" w:type="dxa"/>
            <w:left w:w="108" w:type="dxa"/>
            <w:bottom w:w="0" w:type="dxa"/>
            <w:right w:w="108" w:type="dxa"/>
          </w:tblCellMar>
        </w:tblPrEx>
        <w:trPr>
          <w:trHeight w:val="445"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7CC848E9">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622F0C7A">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noWrap w:val="0"/>
            <w:vAlign w:val="center"/>
          </w:tcPr>
          <w:p w14:paraId="2EB3968E">
            <w:pPr>
              <w:widowControl/>
              <w:jc w:val="center"/>
              <w:rPr>
                <w:rFonts w:eastAsia="仿宋_GB2312"/>
                <w:kern w:val="0"/>
                <w:sz w:val="20"/>
                <w:szCs w:val="20"/>
              </w:rPr>
            </w:pPr>
            <w:r>
              <w:rPr>
                <w:rFonts w:eastAsia="仿宋_GB2312"/>
                <w:kern w:val="0"/>
                <w:sz w:val="20"/>
                <w:szCs w:val="20"/>
              </w:rPr>
              <w:t>履职 效益</w:t>
            </w:r>
          </w:p>
        </w:tc>
        <w:tc>
          <w:tcPr>
            <w:tcW w:w="416" w:type="dxa"/>
            <w:vMerge w:val="restart"/>
            <w:tcBorders>
              <w:top w:val="nil"/>
              <w:left w:val="nil"/>
              <w:bottom w:val="single" w:color="000000" w:sz="4" w:space="0"/>
              <w:right w:val="single" w:color="auto" w:sz="4" w:space="0"/>
            </w:tcBorders>
            <w:noWrap w:val="0"/>
            <w:vAlign w:val="center"/>
          </w:tcPr>
          <w:p w14:paraId="283AF62D">
            <w:pPr>
              <w:widowControl/>
              <w:jc w:val="center"/>
              <w:rPr>
                <w:rFonts w:eastAsia="仿宋_GB2312"/>
                <w:kern w:val="0"/>
                <w:sz w:val="20"/>
                <w:szCs w:val="20"/>
              </w:rPr>
            </w:pPr>
            <w:r>
              <w:rPr>
                <w:rFonts w:eastAsia="仿宋_GB2312"/>
                <w:kern w:val="0"/>
                <w:sz w:val="20"/>
                <w:szCs w:val="20"/>
              </w:rPr>
              <w:t>10</w:t>
            </w:r>
          </w:p>
        </w:tc>
        <w:tc>
          <w:tcPr>
            <w:tcW w:w="1194" w:type="dxa"/>
            <w:tcBorders>
              <w:top w:val="single" w:color="auto" w:sz="4" w:space="0"/>
              <w:left w:val="nil"/>
              <w:bottom w:val="single" w:color="auto" w:sz="4" w:space="0"/>
              <w:right w:val="single" w:color="auto" w:sz="4" w:space="0"/>
            </w:tcBorders>
            <w:noWrap w:val="0"/>
            <w:vAlign w:val="center"/>
          </w:tcPr>
          <w:p w14:paraId="2A7BBFD1">
            <w:pPr>
              <w:widowControl/>
              <w:jc w:val="center"/>
              <w:rPr>
                <w:rFonts w:eastAsia="仿宋_GB2312"/>
                <w:kern w:val="0"/>
                <w:sz w:val="20"/>
                <w:szCs w:val="20"/>
              </w:rPr>
            </w:pPr>
            <w:r>
              <w:rPr>
                <w:rFonts w:eastAsia="仿宋_GB2312"/>
                <w:kern w:val="0"/>
                <w:sz w:val="20"/>
                <w:szCs w:val="20"/>
              </w:rPr>
              <w:t>经济效益</w:t>
            </w:r>
          </w:p>
        </w:tc>
        <w:tc>
          <w:tcPr>
            <w:tcW w:w="478" w:type="dxa"/>
            <w:vMerge w:val="restart"/>
            <w:tcBorders>
              <w:top w:val="nil"/>
              <w:left w:val="nil"/>
              <w:bottom w:val="nil"/>
              <w:right w:val="single" w:color="auto" w:sz="4" w:space="0"/>
            </w:tcBorders>
            <w:noWrap w:val="0"/>
            <w:vAlign w:val="center"/>
          </w:tcPr>
          <w:p w14:paraId="65FE6962">
            <w:pPr>
              <w:widowControl/>
              <w:jc w:val="center"/>
              <w:rPr>
                <w:rFonts w:eastAsia="仿宋_GB2312"/>
                <w:kern w:val="0"/>
                <w:sz w:val="20"/>
                <w:szCs w:val="20"/>
              </w:rPr>
            </w:pPr>
            <w:r>
              <w:rPr>
                <w:rFonts w:eastAsia="仿宋_GB2312"/>
                <w:kern w:val="0"/>
                <w:sz w:val="20"/>
                <w:szCs w:val="20"/>
              </w:rPr>
              <w:t>10</w:t>
            </w:r>
          </w:p>
        </w:tc>
        <w:tc>
          <w:tcPr>
            <w:tcW w:w="6379" w:type="dxa"/>
            <w:gridSpan w:val="2"/>
            <w:vMerge w:val="restart"/>
            <w:tcBorders>
              <w:top w:val="nil"/>
              <w:left w:val="nil"/>
              <w:bottom w:val="nil"/>
              <w:right w:val="single" w:color="000000" w:sz="4" w:space="0"/>
            </w:tcBorders>
            <w:noWrap w:val="0"/>
            <w:vAlign w:val="center"/>
          </w:tcPr>
          <w:p w14:paraId="7E22E8A1">
            <w:pPr>
              <w:widowControl/>
              <w:jc w:val="left"/>
              <w:rPr>
                <w:rFonts w:eastAsia="仿宋_GB2312"/>
                <w:kern w:val="0"/>
                <w:sz w:val="20"/>
                <w:szCs w:val="20"/>
              </w:rPr>
            </w:pPr>
            <w:r>
              <w:rPr>
                <w:rFonts w:eastAsia="仿宋_GB2312"/>
                <w:kern w:val="0"/>
                <w:sz w:val="20"/>
                <w:szCs w:val="20"/>
              </w:rPr>
              <w:t>此两项指标为设置部门整体支出绩效评价指标时必须考虑的共性要素，可根据部门实际情况有选择的进行设置，并将其细化为相应的个性化指标。</w:t>
            </w:r>
          </w:p>
        </w:tc>
        <w:tc>
          <w:tcPr>
            <w:tcW w:w="780" w:type="dxa"/>
            <w:tcBorders>
              <w:top w:val="nil"/>
              <w:left w:val="nil"/>
              <w:bottom w:val="nil"/>
              <w:right w:val="single" w:color="auto" w:sz="4" w:space="0"/>
            </w:tcBorders>
            <w:noWrap w:val="0"/>
            <w:vAlign w:val="center"/>
          </w:tcPr>
          <w:p w14:paraId="1CF0AB18">
            <w:pPr>
              <w:widowControl/>
              <w:jc w:val="center"/>
              <w:rPr>
                <w:kern w:val="0"/>
                <w:sz w:val="24"/>
              </w:rPr>
            </w:pPr>
          </w:p>
        </w:tc>
      </w:tr>
      <w:tr w14:paraId="641F6202">
        <w:tblPrEx>
          <w:tblCellMar>
            <w:top w:w="0" w:type="dxa"/>
            <w:left w:w="108" w:type="dxa"/>
            <w:bottom w:w="0" w:type="dxa"/>
            <w:right w:w="108" w:type="dxa"/>
          </w:tblCellMar>
        </w:tblPrEx>
        <w:trPr>
          <w:trHeight w:val="38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7E195DCB">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5BFAADF9">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14:paraId="74850F02">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1A1D56B4">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6C6AB195">
            <w:pPr>
              <w:widowControl/>
              <w:jc w:val="center"/>
              <w:rPr>
                <w:rFonts w:eastAsia="仿宋_GB2312"/>
                <w:kern w:val="0"/>
                <w:sz w:val="20"/>
                <w:szCs w:val="20"/>
              </w:rPr>
            </w:pPr>
            <w:r>
              <w:rPr>
                <w:rFonts w:eastAsia="仿宋_GB2312"/>
                <w:kern w:val="0"/>
                <w:sz w:val="20"/>
                <w:szCs w:val="20"/>
              </w:rPr>
              <w:t>社会效益</w:t>
            </w:r>
          </w:p>
        </w:tc>
        <w:tc>
          <w:tcPr>
            <w:tcW w:w="478" w:type="dxa"/>
            <w:vMerge w:val="continue"/>
            <w:tcBorders>
              <w:top w:val="nil"/>
              <w:left w:val="nil"/>
              <w:bottom w:val="nil"/>
              <w:right w:val="single" w:color="auto" w:sz="4" w:space="0"/>
            </w:tcBorders>
            <w:noWrap w:val="0"/>
            <w:vAlign w:val="center"/>
          </w:tcPr>
          <w:p w14:paraId="2AEFC2BC">
            <w:pPr>
              <w:widowControl/>
              <w:jc w:val="left"/>
              <w:rPr>
                <w:rFonts w:eastAsia="仿宋_GB2312"/>
                <w:kern w:val="0"/>
                <w:sz w:val="20"/>
                <w:szCs w:val="20"/>
              </w:rPr>
            </w:pPr>
          </w:p>
        </w:tc>
        <w:tc>
          <w:tcPr>
            <w:tcW w:w="6379" w:type="dxa"/>
            <w:gridSpan w:val="2"/>
            <w:vMerge w:val="continue"/>
            <w:tcBorders>
              <w:top w:val="nil"/>
              <w:left w:val="nil"/>
              <w:bottom w:val="nil"/>
              <w:right w:val="single" w:color="000000" w:sz="4" w:space="0"/>
            </w:tcBorders>
            <w:noWrap w:val="0"/>
            <w:vAlign w:val="center"/>
          </w:tcPr>
          <w:p w14:paraId="7298A0DC">
            <w:pPr>
              <w:widowControl/>
              <w:jc w:val="left"/>
              <w:rPr>
                <w:rFonts w:eastAsia="仿宋_GB2312"/>
                <w:kern w:val="0"/>
                <w:sz w:val="20"/>
                <w:szCs w:val="20"/>
              </w:rPr>
            </w:pPr>
          </w:p>
        </w:tc>
        <w:tc>
          <w:tcPr>
            <w:tcW w:w="780" w:type="dxa"/>
            <w:tcBorders>
              <w:top w:val="nil"/>
              <w:left w:val="nil"/>
              <w:bottom w:val="nil"/>
              <w:right w:val="single" w:color="auto" w:sz="4" w:space="0"/>
            </w:tcBorders>
            <w:noWrap w:val="0"/>
            <w:vAlign w:val="center"/>
          </w:tcPr>
          <w:p w14:paraId="7BB9EB66">
            <w:pPr>
              <w:widowControl/>
              <w:jc w:val="center"/>
              <w:rPr>
                <w:rFonts w:hint="eastAsia" w:eastAsia="宋体"/>
                <w:kern w:val="0"/>
                <w:sz w:val="24"/>
                <w:lang w:eastAsia="zh-CN"/>
              </w:rPr>
            </w:pPr>
            <w:r>
              <w:rPr>
                <w:rFonts w:hint="eastAsia"/>
                <w:kern w:val="0"/>
                <w:sz w:val="24"/>
                <w:lang w:val="en-US" w:eastAsia="zh-CN"/>
              </w:rPr>
              <w:t>8</w:t>
            </w:r>
          </w:p>
        </w:tc>
      </w:tr>
      <w:tr w14:paraId="01892B4F">
        <w:tblPrEx>
          <w:tblCellMar>
            <w:top w:w="0" w:type="dxa"/>
            <w:left w:w="108" w:type="dxa"/>
            <w:bottom w:w="0" w:type="dxa"/>
            <w:right w:w="108" w:type="dxa"/>
          </w:tblCellMar>
        </w:tblPrEx>
        <w:trPr>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2D3E4276">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3D109C08">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14:paraId="4697C22A">
            <w:pPr>
              <w:widowControl/>
              <w:jc w:val="left"/>
              <w:rPr>
                <w:rFonts w:eastAsia="仿宋_GB2312"/>
                <w:kern w:val="0"/>
                <w:sz w:val="20"/>
                <w:szCs w:val="20"/>
              </w:rPr>
            </w:pPr>
          </w:p>
        </w:tc>
        <w:tc>
          <w:tcPr>
            <w:tcW w:w="416" w:type="dxa"/>
            <w:vMerge w:val="restart"/>
            <w:tcBorders>
              <w:top w:val="nil"/>
              <w:left w:val="nil"/>
              <w:bottom w:val="single" w:color="000000" w:sz="4" w:space="0"/>
              <w:right w:val="single" w:color="auto" w:sz="4" w:space="0"/>
            </w:tcBorders>
            <w:noWrap w:val="0"/>
            <w:vAlign w:val="center"/>
          </w:tcPr>
          <w:p w14:paraId="42BF9B24">
            <w:pPr>
              <w:widowControl/>
              <w:jc w:val="center"/>
              <w:rPr>
                <w:rFonts w:eastAsia="仿宋_GB2312"/>
                <w:kern w:val="0"/>
                <w:sz w:val="20"/>
                <w:szCs w:val="20"/>
              </w:rPr>
            </w:pPr>
            <w:r>
              <w:rPr>
                <w:rFonts w:eastAsia="仿宋_GB2312"/>
                <w:kern w:val="0"/>
                <w:sz w:val="20"/>
                <w:szCs w:val="20"/>
              </w:rPr>
              <w:t>12</w:t>
            </w:r>
          </w:p>
        </w:tc>
        <w:tc>
          <w:tcPr>
            <w:tcW w:w="1194" w:type="dxa"/>
            <w:tcBorders>
              <w:top w:val="nil"/>
              <w:left w:val="nil"/>
              <w:bottom w:val="single" w:color="auto" w:sz="4" w:space="0"/>
              <w:right w:val="single" w:color="auto" w:sz="4" w:space="0"/>
            </w:tcBorders>
            <w:noWrap w:val="0"/>
            <w:vAlign w:val="center"/>
          </w:tcPr>
          <w:p w14:paraId="053CBE69">
            <w:pPr>
              <w:widowControl/>
              <w:jc w:val="left"/>
              <w:rPr>
                <w:rFonts w:eastAsia="仿宋_GB2312"/>
                <w:kern w:val="0"/>
                <w:sz w:val="20"/>
                <w:szCs w:val="20"/>
              </w:rPr>
            </w:pPr>
            <w:r>
              <w:rPr>
                <w:rFonts w:eastAsia="仿宋_GB2312"/>
                <w:kern w:val="0"/>
                <w:sz w:val="20"/>
                <w:szCs w:val="20"/>
              </w:rPr>
              <w:t>行政效能</w:t>
            </w:r>
          </w:p>
        </w:tc>
        <w:tc>
          <w:tcPr>
            <w:tcW w:w="478" w:type="dxa"/>
            <w:tcBorders>
              <w:top w:val="single" w:color="auto" w:sz="4" w:space="0"/>
              <w:left w:val="nil"/>
              <w:bottom w:val="single" w:color="auto" w:sz="4" w:space="0"/>
              <w:right w:val="single" w:color="auto" w:sz="4" w:space="0"/>
            </w:tcBorders>
            <w:noWrap w:val="0"/>
            <w:vAlign w:val="center"/>
          </w:tcPr>
          <w:p w14:paraId="6AF884A7">
            <w:pPr>
              <w:widowControl/>
              <w:jc w:val="center"/>
              <w:rPr>
                <w:rFonts w:eastAsia="仿宋_GB2312"/>
                <w:kern w:val="0"/>
                <w:sz w:val="20"/>
                <w:szCs w:val="20"/>
              </w:rPr>
            </w:pPr>
            <w:r>
              <w:rPr>
                <w:rFonts w:eastAsia="仿宋_GB2312"/>
                <w:kern w:val="0"/>
                <w:sz w:val="20"/>
                <w:szCs w:val="20"/>
              </w:rPr>
              <w:t>6</w:t>
            </w:r>
          </w:p>
        </w:tc>
        <w:tc>
          <w:tcPr>
            <w:tcW w:w="2977" w:type="dxa"/>
            <w:tcBorders>
              <w:top w:val="single" w:color="auto" w:sz="4" w:space="0"/>
              <w:left w:val="nil"/>
              <w:bottom w:val="single" w:color="auto" w:sz="4" w:space="0"/>
              <w:right w:val="single" w:color="auto" w:sz="4" w:space="0"/>
            </w:tcBorders>
            <w:noWrap w:val="0"/>
            <w:vAlign w:val="center"/>
          </w:tcPr>
          <w:p w14:paraId="3681CC2D">
            <w:pPr>
              <w:widowControl/>
              <w:jc w:val="left"/>
              <w:rPr>
                <w:rFonts w:eastAsia="仿宋_GB2312"/>
                <w:kern w:val="0"/>
                <w:sz w:val="20"/>
                <w:szCs w:val="20"/>
              </w:rPr>
            </w:pPr>
            <w:r>
              <w:rPr>
                <w:rFonts w:eastAsia="仿宋_GB2312"/>
                <w:kern w:val="0"/>
                <w:sz w:val="20"/>
                <w:szCs w:val="20"/>
              </w:rPr>
              <w:t>促进部门改进文风会风，加强经费及资产管理，推动网上办事，提高行政效率，降低行政成本效果较好的计6</w:t>
            </w:r>
            <w:r>
              <w:rPr>
                <w:rFonts w:ascii="仿宋_GB2312" w:hAnsi="仿宋_GB2312" w:eastAsia="仿宋_GB2312"/>
                <w:kern w:val="0"/>
                <w:sz w:val="20"/>
                <w:szCs w:val="20"/>
              </w:rPr>
              <w:t>分；一般</w:t>
            </w:r>
            <w:r>
              <w:rPr>
                <w:rFonts w:eastAsia="仿宋_GB2312"/>
                <w:kern w:val="0"/>
                <w:sz w:val="20"/>
                <w:szCs w:val="20"/>
              </w:rPr>
              <w:t>3</w:t>
            </w:r>
            <w:r>
              <w:rPr>
                <w:rFonts w:ascii="仿宋_GB2312" w:hAnsi="仿宋_GB2312" w:eastAsia="仿宋_GB2312"/>
                <w:kern w:val="0"/>
                <w:sz w:val="20"/>
                <w:szCs w:val="20"/>
              </w:rPr>
              <w:t>分；无效果或者效果不明显</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single" w:color="auto" w:sz="4" w:space="0"/>
              <w:left w:val="nil"/>
              <w:bottom w:val="single" w:color="auto" w:sz="4" w:space="0"/>
              <w:right w:val="single" w:color="auto" w:sz="4" w:space="0"/>
            </w:tcBorders>
            <w:noWrap w:val="0"/>
            <w:vAlign w:val="center"/>
          </w:tcPr>
          <w:p w14:paraId="45A6F5C9">
            <w:pPr>
              <w:widowControl/>
              <w:jc w:val="left"/>
              <w:rPr>
                <w:rFonts w:eastAsia="仿宋_GB2312"/>
                <w:kern w:val="0"/>
                <w:sz w:val="20"/>
                <w:szCs w:val="20"/>
              </w:rPr>
            </w:pPr>
            <w:r>
              <w:rPr>
                <w:rFonts w:eastAsia="仿宋_GB2312"/>
                <w:kern w:val="0"/>
                <w:sz w:val="20"/>
                <w:szCs w:val="20"/>
              </w:rPr>
              <w:t>根据部门自评材料评定。</w:t>
            </w:r>
          </w:p>
        </w:tc>
        <w:tc>
          <w:tcPr>
            <w:tcW w:w="780" w:type="dxa"/>
            <w:tcBorders>
              <w:top w:val="single" w:color="auto" w:sz="4" w:space="0"/>
              <w:left w:val="nil"/>
              <w:bottom w:val="single" w:color="auto" w:sz="4" w:space="0"/>
              <w:right w:val="single" w:color="auto" w:sz="4" w:space="0"/>
            </w:tcBorders>
            <w:noWrap w:val="0"/>
            <w:vAlign w:val="center"/>
          </w:tcPr>
          <w:p w14:paraId="68F19CB4">
            <w:pPr>
              <w:widowControl/>
              <w:jc w:val="center"/>
              <w:rPr>
                <w:kern w:val="0"/>
                <w:sz w:val="24"/>
              </w:rPr>
            </w:pPr>
            <w:r>
              <w:rPr>
                <w:rFonts w:hint="eastAsia"/>
                <w:kern w:val="0"/>
                <w:sz w:val="24"/>
              </w:rPr>
              <w:t>6</w:t>
            </w:r>
          </w:p>
        </w:tc>
      </w:tr>
      <w:tr w14:paraId="3E02895E">
        <w:tblPrEx>
          <w:tblCellMar>
            <w:top w:w="0" w:type="dxa"/>
            <w:left w:w="108" w:type="dxa"/>
            <w:bottom w:w="0" w:type="dxa"/>
            <w:right w:w="108" w:type="dxa"/>
          </w:tblCellMar>
        </w:tblPrEx>
        <w:trPr>
          <w:trHeight w:val="1241" w:hRule="atLeast"/>
          <w:jc w:val="center"/>
        </w:trPr>
        <w:tc>
          <w:tcPr>
            <w:tcW w:w="518" w:type="dxa"/>
            <w:vMerge w:val="continue"/>
            <w:tcBorders>
              <w:top w:val="nil"/>
              <w:left w:val="single" w:color="auto" w:sz="4" w:space="0"/>
              <w:bottom w:val="nil"/>
              <w:right w:val="single" w:color="auto" w:sz="4" w:space="0"/>
            </w:tcBorders>
            <w:noWrap w:val="0"/>
            <w:vAlign w:val="center"/>
          </w:tcPr>
          <w:p w14:paraId="09F3D8AC">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noWrap w:val="0"/>
            <w:vAlign w:val="center"/>
          </w:tcPr>
          <w:p w14:paraId="5D98DA74">
            <w:pPr>
              <w:widowControl/>
              <w:jc w:val="left"/>
              <w:rPr>
                <w:rFonts w:eastAsia="仿宋_GB2312"/>
                <w:kern w:val="0"/>
                <w:sz w:val="20"/>
                <w:szCs w:val="20"/>
              </w:rPr>
            </w:pPr>
          </w:p>
        </w:tc>
        <w:tc>
          <w:tcPr>
            <w:tcW w:w="677" w:type="dxa"/>
            <w:gridSpan w:val="2"/>
            <w:vMerge w:val="continue"/>
            <w:tcBorders>
              <w:top w:val="nil"/>
              <w:left w:val="nil"/>
              <w:bottom w:val="nil"/>
              <w:right w:val="single" w:color="auto" w:sz="4" w:space="0"/>
            </w:tcBorders>
            <w:noWrap w:val="0"/>
            <w:vAlign w:val="center"/>
          </w:tcPr>
          <w:p w14:paraId="52C09DF8">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noWrap w:val="0"/>
            <w:vAlign w:val="center"/>
          </w:tcPr>
          <w:p w14:paraId="04E5EC08">
            <w:pPr>
              <w:widowControl/>
              <w:jc w:val="left"/>
              <w:rPr>
                <w:rFonts w:eastAsia="仿宋_GB2312"/>
                <w:kern w:val="0"/>
                <w:sz w:val="20"/>
                <w:szCs w:val="20"/>
              </w:rPr>
            </w:pPr>
          </w:p>
        </w:tc>
        <w:tc>
          <w:tcPr>
            <w:tcW w:w="1194" w:type="dxa"/>
            <w:tcBorders>
              <w:top w:val="nil"/>
              <w:left w:val="nil"/>
              <w:bottom w:val="nil"/>
              <w:right w:val="single" w:color="auto" w:sz="4" w:space="0"/>
            </w:tcBorders>
            <w:noWrap w:val="0"/>
            <w:vAlign w:val="center"/>
          </w:tcPr>
          <w:p w14:paraId="22288188">
            <w:pPr>
              <w:widowControl/>
              <w:jc w:val="left"/>
              <w:rPr>
                <w:rFonts w:eastAsia="仿宋_GB2312"/>
                <w:kern w:val="0"/>
                <w:sz w:val="20"/>
                <w:szCs w:val="20"/>
              </w:rPr>
            </w:pPr>
            <w:r>
              <w:rPr>
                <w:rFonts w:eastAsia="仿宋_GB2312"/>
                <w:kern w:val="0"/>
                <w:sz w:val="20"/>
                <w:szCs w:val="20"/>
              </w:rPr>
              <w:t>社会公众或服务对象满意度</w:t>
            </w:r>
          </w:p>
        </w:tc>
        <w:tc>
          <w:tcPr>
            <w:tcW w:w="478" w:type="dxa"/>
            <w:tcBorders>
              <w:top w:val="nil"/>
              <w:left w:val="nil"/>
              <w:bottom w:val="nil"/>
              <w:right w:val="single" w:color="auto" w:sz="4" w:space="0"/>
            </w:tcBorders>
            <w:noWrap w:val="0"/>
            <w:vAlign w:val="center"/>
          </w:tcPr>
          <w:p w14:paraId="2BCCCE23">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nil"/>
              <w:right w:val="single" w:color="auto" w:sz="4" w:space="0"/>
            </w:tcBorders>
            <w:noWrap w:val="0"/>
            <w:vAlign w:val="center"/>
          </w:tcPr>
          <w:p w14:paraId="0F5FBE4D">
            <w:pPr>
              <w:widowControl/>
              <w:jc w:val="left"/>
              <w:rPr>
                <w:rFonts w:hint="eastAsia" w:ascii="仿宋_GB2312" w:hAnsi="仿宋_GB2312" w:eastAsia="仿宋_GB2312"/>
                <w:kern w:val="0"/>
                <w:sz w:val="20"/>
                <w:szCs w:val="20"/>
              </w:rPr>
            </w:pPr>
            <w:r>
              <w:rPr>
                <w:rFonts w:eastAsia="仿宋_GB2312"/>
                <w:kern w:val="0"/>
                <w:sz w:val="20"/>
                <w:szCs w:val="20"/>
              </w:rPr>
              <w:t>90%</w:t>
            </w:r>
            <w:r>
              <w:rPr>
                <w:rFonts w:ascii="仿宋_GB2312" w:hAnsi="仿宋_GB2312" w:eastAsia="仿宋_GB2312"/>
                <w:kern w:val="0"/>
                <w:sz w:val="20"/>
                <w:szCs w:val="20"/>
              </w:rPr>
              <w:t>（含）以上计</w:t>
            </w:r>
            <w:r>
              <w:rPr>
                <w:rFonts w:eastAsia="仿宋_GB2312"/>
                <w:kern w:val="0"/>
                <w:sz w:val="20"/>
                <w:szCs w:val="20"/>
              </w:rPr>
              <w:t>6</w:t>
            </w:r>
            <w:r>
              <w:rPr>
                <w:rFonts w:ascii="仿宋_GB2312" w:hAnsi="仿宋_GB2312" w:eastAsia="仿宋_GB2312"/>
                <w:kern w:val="0"/>
                <w:sz w:val="20"/>
                <w:szCs w:val="20"/>
              </w:rPr>
              <w:t>分；</w:t>
            </w:r>
          </w:p>
          <w:p w14:paraId="72F13E18">
            <w:pPr>
              <w:widowControl/>
              <w:jc w:val="left"/>
              <w:rPr>
                <w:rFonts w:hint="eastAsia" w:ascii="仿宋_GB2312" w:hAnsi="仿宋_GB2312" w:eastAsia="仿宋_GB2312"/>
                <w:kern w:val="0"/>
                <w:sz w:val="20"/>
                <w:szCs w:val="20"/>
              </w:rPr>
            </w:pPr>
            <w:r>
              <w:rPr>
                <w:rFonts w:eastAsia="仿宋_GB2312"/>
                <w:kern w:val="0"/>
                <w:sz w:val="20"/>
                <w:szCs w:val="20"/>
              </w:rPr>
              <w:t>80%</w:t>
            </w:r>
            <w:r>
              <w:rPr>
                <w:rFonts w:ascii="仿宋_GB2312" w:hAnsi="仿宋_GB2312" w:eastAsia="仿宋_GB2312"/>
                <w:kern w:val="0"/>
                <w:sz w:val="20"/>
                <w:szCs w:val="20"/>
              </w:rPr>
              <w:t>（含）</w:t>
            </w:r>
            <w:r>
              <w:rPr>
                <w:rFonts w:eastAsia="仿宋_GB2312"/>
                <w:kern w:val="0"/>
                <w:sz w:val="20"/>
                <w:szCs w:val="20"/>
              </w:rPr>
              <w:t>-90%</w:t>
            </w:r>
            <w:r>
              <w:rPr>
                <w:rFonts w:ascii="仿宋_GB2312" w:hAnsi="仿宋_GB2312" w:eastAsia="仿宋_GB2312"/>
                <w:kern w:val="0"/>
                <w:sz w:val="20"/>
                <w:szCs w:val="20"/>
              </w:rPr>
              <w:t>，计</w:t>
            </w:r>
            <w:r>
              <w:rPr>
                <w:rFonts w:eastAsia="仿宋_GB2312"/>
                <w:kern w:val="0"/>
                <w:sz w:val="20"/>
                <w:szCs w:val="20"/>
              </w:rPr>
              <w:t>4</w:t>
            </w:r>
            <w:r>
              <w:rPr>
                <w:rFonts w:ascii="仿宋_GB2312" w:hAnsi="仿宋_GB2312" w:eastAsia="仿宋_GB2312"/>
                <w:kern w:val="0"/>
                <w:sz w:val="20"/>
                <w:szCs w:val="20"/>
              </w:rPr>
              <w:t>分；</w:t>
            </w:r>
          </w:p>
          <w:p w14:paraId="3555C307">
            <w:pPr>
              <w:widowControl/>
              <w:jc w:val="left"/>
              <w:rPr>
                <w:rFonts w:hint="eastAsia" w:ascii="仿宋_GB2312" w:hAnsi="仿宋_GB2312" w:eastAsia="仿宋_GB2312"/>
                <w:kern w:val="0"/>
                <w:sz w:val="20"/>
                <w:szCs w:val="20"/>
              </w:rPr>
            </w:pPr>
            <w:r>
              <w:rPr>
                <w:rFonts w:eastAsia="仿宋_GB2312"/>
                <w:kern w:val="0"/>
                <w:sz w:val="20"/>
                <w:szCs w:val="20"/>
              </w:rPr>
              <w:t>70%</w:t>
            </w:r>
            <w:r>
              <w:rPr>
                <w:rFonts w:ascii="仿宋_GB2312" w:hAnsi="仿宋_GB2312" w:eastAsia="仿宋_GB2312"/>
                <w:kern w:val="0"/>
                <w:sz w:val="20"/>
                <w:szCs w:val="20"/>
              </w:rPr>
              <w:t>（含）</w:t>
            </w:r>
            <w:r>
              <w:rPr>
                <w:rFonts w:eastAsia="仿宋_GB2312"/>
                <w:kern w:val="0"/>
                <w:sz w:val="20"/>
                <w:szCs w:val="20"/>
              </w:rPr>
              <w:t>-80%</w:t>
            </w:r>
            <w:r>
              <w:rPr>
                <w:rFonts w:ascii="仿宋_GB2312" w:hAnsi="仿宋_GB2312" w:eastAsia="仿宋_GB2312"/>
                <w:kern w:val="0"/>
                <w:sz w:val="20"/>
                <w:szCs w:val="20"/>
              </w:rPr>
              <w:t>，计</w:t>
            </w:r>
            <w:r>
              <w:rPr>
                <w:rFonts w:eastAsia="仿宋_GB2312"/>
                <w:kern w:val="0"/>
                <w:sz w:val="20"/>
                <w:szCs w:val="20"/>
              </w:rPr>
              <w:t>2</w:t>
            </w:r>
            <w:r>
              <w:rPr>
                <w:rFonts w:ascii="仿宋_GB2312" w:hAnsi="仿宋_GB2312" w:eastAsia="仿宋_GB2312"/>
                <w:kern w:val="0"/>
                <w:sz w:val="20"/>
                <w:szCs w:val="20"/>
              </w:rPr>
              <w:t>分；</w:t>
            </w:r>
          </w:p>
          <w:p w14:paraId="14C86C5B">
            <w:pPr>
              <w:widowControl/>
              <w:jc w:val="left"/>
              <w:rPr>
                <w:rFonts w:eastAsia="仿宋_GB2312"/>
                <w:kern w:val="0"/>
                <w:sz w:val="20"/>
                <w:szCs w:val="20"/>
              </w:rPr>
            </w:pPr>
            <w:r>
              <w:rPr>
                <w:rFonts w:eastAsia="仿宋_GB2312"/>
                <w:kern w:val="0"/>
                <w:sz w:val="20"/>
                <w:szCs w:val="20"/>
              </w:rPr>
              <w:t>低于70%</w:t>
            </w:r>
            <w:r>
              <w:rPr>
                <w:rFonts w:ascii="仿宋_GB2312" w:hAnsi="仿宋_GB2312" w:eastAsia="仿宋_GB2312"/>
                <w:kern w:val="0"/>
                <w:sz w:val="20"/>
                <w:szCs w:val="20"/>
              </w:rPr>
              <w:t>计</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nil"/>
              <w:left w:val="nil"/>
              <w:bottom w:val="nil"/>
              <w:right w:val="single" w:color="auto" w:sz="4" w:space="0"/>
            </w:tcBorders>
            <w:noWrap w:val="0"/>
            <w:vAlign w:val="center"/>
          </w:tcPr>
          <w:p w14:paraId="7C419DFF">
            <w:pPr>
              <w:widowControl/>
              <w:jc w:val="left"/>
              <w:rPr>
                <w:rFonts w:eastAsia="仿宋_GB2312"/>
                <w:kern w:val="0"/>
                <w:sz w:val="20"/>
                <w:szCs w:val="20"/>
              </w:rPr>
            </w:pPr>
            <w:r>
              <w:rPr>
                <w:rFonts w:eastAsia="仿宋_GB2312"/>
                <w:kern w:val="0"/>
                <w:sz w:val="20"/>
                <w:szCs w:val="20"/>
              </w:rPr>
              <w:t>社会公众或服务对象是指部门（单位）履行职责而影响到的部门、群体或个人，一般采取社会调查的方式。</w:t>
            </w:r>
          </w:p>
        </w:tc>
        <w:tc>
          <w:tcPr>
            <w:tcW w:w="780" w:type="dxa"/>
            <w:tcBorders>
              <w:top w:val="nil"/>
              <w:left w:val="nil"/>
              <w:bottom w:val="nil"/>
              <w:right w:val="single" w:color="auto" w:sz="4" w:space="0"/>
            </w:tcBorders>
            <w:noWrap w:val="0"/>
            <w:vAlign w:val="center"/>
          </w:tcPr>
          <w:p w14:paraId="3F5BEEA5">
            <w:pPr>
              <w:widowControl/>
              <w:jc w:val="center"/>
              <w:rPr>
                <w:kern w:val="0"/>
                <w:sz w:val="24"/>
              </w:rPr>
            </w:pPr>
            <w:r>
              <w:rPr>
                <w:rFonts w:hint="eastAsia"/>
                <w:kern w:val="0"/>
                <w:sz w:val="24"/>
              </w:rPr>
              <w:t>6</w:t>
            </w:r>
          </w:p>
        </w:tc>
      </w:tr>
      <w:tr w14:paraId="674AF31A">
        <w:tblPrEx>
          <w:tblCellMar>
            <w:top w:w="0" w:type="dxa"/>
            <w:left w:w="108" w:type="dxa"/>
            <w:bottom w:w="0" w:type="dxa"/>
            <w:right w:w="108" w:type="dxa"/>
          </w:tblCellMar>
        </w:tblPrEx>
        <w:trPr>
          <w:trHeight w:val="90" w:hRule="atLeast"/>
          <w:jc w:val="center"/>
        </w:trPr>
        <w:tc>
          <w:tcPr>
            <w:tcW w:w="1366" w:type="dxa"/>
            <w:gridSpan w:val="3"/>
            <w:tcBorders>
              <w:top w:val="single" w:color="auto" w:sz="4" w:space="0"/>
              <w:left w:val="single" w:color="auto" w:sz="4" w:space="0"/>
              <w:bottom w:val="single" w:color="auto" w:sz="4" w:space="0"/>
              <w:right w:val="single" w:color="auto" w:sz="4" w:space="0"/>
            </w:tcBorders>
            <w:noWrap w:val="0"/>
            <w:vAlign w:val="top"/>
          </w:tcPr>
          <w:p w14:paraId="20AC41B1">
            <w:pPr>
              <w:widowControl/>
              <w:jc w:val="left"/>
              <w:rPr>
                <w:rFonts w:ascii="仿宋_GB2312" w:hAnsi="宋体"/>
                <w:color w:val="000000"/>
                <w:kern w:val="0"/>
                <w:sz w:val="20"/>
                <w:szCs w:val="20"/>
              </w:rPr>
            </w:pPr>
            <w:r>
              <w:rPr>
                <w:rFonts w:hint="eastAsia" w:ascii="仿宋_GB2312" w:hAnsi="宋体"/>
                <w:color w:val="000000"/>
                <w:kern w:val="0"/>
                <w:sz w:val="20"/>
                <w:szCs w:val="20"/>
              </w:rPr>
              <w:t>合计(分)</w:t>
            </w:r>
          </w:p>
        </w:tc>
        <w:tc>
          <w:tcPr>
            <w:tcW w:w="9492" w:type="dxa"/>
            <w:gridSpan w:val="7"/>
            <w:tcBorders>
              <w:top w:val="single" w:color="auto" w:sz="4" w:space="0"/>
              <w:left w:val="nil"/>
              <w:bottom w:val="single" w:color="auto" w:sz="4" w:space="0"/>
              <w:right w:val="single" w:color="auto" w:sz="4" w:space="0"/>
            </w:tcBorders>
            <w:noWrap w:val="0"/>
            <w:vAlign w:val="center"/>
          </w:tcPr>
          <w:p w14:paraId="5315483B">
            <w:pPr>
              <w:widowControl/>
              <w:rPr>
                <w:rFonts w:hint="default" w:ascii="宋体" w:hAnsi="宋体" w:eastAsia="宋体"/>
                <w:color w:val="000000"/>
                <w:kern w:val="0"/>
                <w:sz w:val="24"/>
                <w:lang w:val="en-US" w:eastAsia="zh-CN"/>
              </w:rPr>
            </w:pPr>
            <w:r>
              <w:rPr>
                <w:rFonts w:hint="eastAsia" w:ascii="宋体" w:hAnsi="宋体"/>
                <w:color w:val="000000"/>
                <w:kern w:val="0"/>
                <w:sz w:val="24"/>
                <w:lang w:val="en-US" w:eastAsia="zh-CN"/>
              </w:rPr>
              <w:t>97.99</w:t>
            </w:r>
          </w:p>
        </w:tc>
      </w:tr>
    </w:tbl>
    <w:p w14:paraId="1F6C5233"/>
    <w:p w14:paraId="2FBE5CF7">
      <w:pPr>
        <w:widowControl/>
      </w:pPr>
    </w:p>
    <w:p w14:paraId="0CBF74B6">
      <w:pPr>
        <w:widowControl/>
      </w:pPr>
    </w:p>
    <w:p w14:paraId="3D51E96F">
      <w:pPr>
        <w:widowControl/>
      </w:pPr>
    </w:p>
    <w:p w14:paraId="6E0A7B79">
      <w:pPr>
        <w:widowControl/>
      </w:pPr>
    </w:p>
    <w:p w14:paraId="2563D743">
      <w:pPr>
        <w:spacing w:line="560" w:lineRule="exact"/>
        <w:jc w:val="center"/>
        <w:rPr>
          <w:rFonts w:hint="eastAsia" w:ascii="方正小标宋_GBK" w:hAnsi="方正小标宋_GBK" w:eastAsia="方正小标宋_GBK" w:cs="方正小标宋_GBK"/>
          <w:sz w:val="44"/>
          <w:szCs w:val="44"/>
          <w:lang w:val="en-US" w:eastAsia="zh-CN"/>
        </w:rPr>
      </w:pPr>
    </w:p>
    <w:p w14:paraId="22860DEE">
      <w:pPr>
        <w:widowControl/>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D1D961"/>
    <w:multiLevelType w:val="singleLevel"/>
    <w:tmpl w:val="D4D1D961"/>
    <w:lvl w:ilvl="0" w:tentative="0">
      <w:start w:val="3"/>
      <w:numFmt w:val="chineseCounting"/>
      <w:suff w:val="nothing"/>
      <w:lvlText w:val="%1、"/>
      <w:lvlJc w:val="left"/>
      <w:rPr>
        <w:rFonts w:hint="eastAsia"/>
      </w:rPr>
    </w:lvl>
  </w:abstractNum>
  <w:abstractNum w:abstractNumId="1">
    <w:nsid w:val="D80084E6"/>
    <w:multiLevelType w:val="singleLevel"/>
    <w:tmpl w:val="D80084E6"/>
    <w:lvl w:ilvl="0" w:tentative="0">
      <w:start w:val="2"/>
      <w:numFmt w:val="chineseCounting"/>
      <w:suff w:val="nothing"/>
      <w:lvlText w:val="（%1）"/>
      <w:lvlJc w:val="left"/>
      <w:rPr>
        <w:rFonts w:hint="eastAsia"/>
      </w:rPr>
    </w:lvl>
  </w:abstractNum>
  <w:abstractNum w:abstractNumId="2">
    <w:nsid w:val="7FA5793A"/>
    <w:multiLevelType w:val="singleLevel"/>
    <w:tmpl w:val="7FA5793A"/>
    <w:lvl w:ilvl="0" w:tentative="0">
      <w:start w:val="2"/>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IzMzM3NTJhYzBmYzljOTI2Nzk5OWNlODgzYzFmZTgifQ=="/>
  </w:docVars>
  <w:rsids>
    <w:rsidRoot w:val="3B2E149E"/>
    <w:rsid w:val="04525DF9"/>
    <w:rsid w:val="097A227B"/>
    <w:rsid w:val="0DD245AE"/>
    <w:rsid w:val="0E3A70AD"/>
    <w:rsid w:val="0EBE45CE"/>
    <w:rsid w:val="12DB4CBF"/>
    <w:rsid w:val="1E81151C"/>
    <w:rsid w:val="2BFC0102"/>
    <w:rsid w:val="2DA37B2E"/>
    <w:rsid w:val="3851104B"/>
    <w:rsid w:val="3B2E149E"/>
    <w:rsid w:val="45B42EC3"/>
    <w:rsid w:val="45D254F3"/>
    <w:rsid w:val="46374628"/>
    <w:rsid w:val="498176A7"/>
    <w:rsid w:val="5909286C"/>
    <w:rsid w:val="73374E9C"/>
    <w:rsid w:val="77A460F8"/>
    <w:rsid w:val="7EA64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5">
    <w:name w:val="List Paragraph"/>
    <w:basedOn w:val="1"/>
    <w:autoRedefine/>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4148</Words>
  <Characters>4713</Characters>
  <Lines>0</Lines>
  <Paragraphs>0</Paragraphs>
  <TotalTime>21</TotalTime>
  <ScaleCrop>false</ScaleCrop>
  <LinksUpToDate>false</LinksUpToDate>
  <CharactersWithSpaces>5011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2023-11-17T00:43:00Z</dcterms:created>
  <dc:creator>^与久。</dc:creator>
  <cp:lastModifiedBy>Administrator</cp:lastModifiedBy>
  <cp:lastPrinted>2025-04-15T01:19:00Z</cp:lastPrinted>
  <dcterms:modified xsi:type="dcterms:W3CDTF">2025-05-14T09:10:32Z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52B2B98B104E4FE7B7304D2BD30866E4_13</vt:lpwstr>
  </property>
  <property fmtid="{D5CDD505-2E9C-101B-9397-08002B2CF9AE}" pid="4" name="KSOTemplateDocerSaveRecord">
    <vt:lpwstr>eyJoZGlkIjoiNTMwZGM0NTA5NzU2MDRmMTE2NDkxNjJiNTE4OGVmNmIifQ==</vt:lpwstr>
  </property>
</Properties>
</file>