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527" w:rsidRDefault="00955CD4" w:rsidP="00B75527">
      <w:pPr>
        <w:jc w:val="center"/>
        <w:rPr>
          <w:rFonts w:ascii="宋体" w:hAnsi="宋体"/>
          <w:sz w:val="44"/>
          <w:szCs w:val="44"/>
        </w:rPr>
      </w:pPr>
      <w:r>
        <w:rPr>
          <w:rFonts w:ascii="宋体" w:hAnsi="宋体" w:hint="eastAsia"/>
          <w:sz w:val="44"/>
          <w:szCs w:val="44"/>
        </w:rPr>
        <w:t>2024</w:t>
      </w:r>
      <w:r w:rsidR="00B75527">
        <w:rPr>
          <w:rFonts w:ascii="宋体" w:hAnsi="宋体" w:hint="eastAsia"/>
          <w:sz w:val="44"/>
          <w:szCs w:val="44"/>
        </w:rPr>
        <w:t>年度江永县潇浦镇允山中学部门整体支出绩效自评报告</w:t>
      </w:r>
    </w:p>
    <w:p w:rsidR="00B75527" w:rsidRDefault="00B75527" w:rsidP="00B75527">
      <w:pPr>
        <w:rPr>
          <w:sz w:val="30"/>
          <w:szCs w:val="30"/>
        </w:rPr>
      </w:pPr>
      <w:r>
        <w:rPr>
          <w:rFonts w:ascii="宋体" w:hAnsi="宋体" w:hint="eastAsia"/>
          <w:sz w:val="30"/>
          <w:szCs w:val="30"/>
        </w:rPr>
        <w:t>一、基本情况</w:t>
      </w:r>
    </w:p>
    <w:p w:rsidR="00B75527" w:rsidRDefault="00B75527" w:rsidP="00B75527">
      <w:pPr>
        <w:ind w:firstLineChars="100" w:firstLine="280"/>
        <w:rPr>
          <w:rFonts w:ascii="宋体" w:hAnsi="宋体"/>
          <w:sz w:val="28"/>
          <w:szCs w:val="28"/>
        </w:rPr>
      </w:pPr>
      <w:r>
        <w:rPr>
          <w:rFonts w:ascii="宋体" w:hAnsi="宋体" w:hint="eastAsia"/>
          <w:sz w:val="28"/>
          <w:szCs w:val="28"/>
        </w:rPr>
        <w:t>1、江永县潇浦镇允山中学现有在编教职工</w:t>
      </w:r>
      <w:r w:rsidR="00955CD4">
        <w:rPr>
          <w:rFonts w:ascii="宋体" w:hAnsi="宋体" w:hint="eastAsia"/>
          <w:sz w:val="28"/>
          <w:szCs w:val="28"/>
        </w:rPr>
        <w:t>55</w:t>
      </w:r>
      <w:r>
        <w:rPr>
          <w:rFonts w:ascii="宋体" w:hAnsi="宋体" w:hint="eastAsia"/>
          <w:sz w:val="28"/>
          <w:szCs w:val="28"/>
        </w:rPr>
        <w:t>人，其中遗属补助人员</w:t>
      </w:r>
      <w:r w:rsidR="00955CD4">
        <w:rPr>
          <w:rFonts w:ascii="宋体" w:hAnsi="宋体" w:hint="eastAsia"/>
          <w:sz w:val="28"/>
          <w:szCs w:val="28"/>
        </w:rPr>
        <w:t>6</w:t>
      </w:r>
      <w:r>
        <w:rPr>
          <w:rFonts w:ascii="宋体" w:hAnsi="宋体" w:hint="eastAsia"/>
          <w:sz w:val="28"/>
          <w:szCs w:val="28"/>
        </w:rPr>
        <w:t>人，退休人员3</w:t>
      </w:r>
      <w:r w:rsidR="00955CD4">
        <w:rPr>
          <w:rFonts w:ascii="宋体" w:hAnsi="宋体" w:hint="eastAsia"/>
          <w:sz w:val="28"/>
          <w:szCs w:val="28"/>
        </w:rPr>
        <w:t>9</w:t>
      </w:r>
      <w:r>
        <w:rPr>
          <w:rFonts w:ascii="宋体" w:hAnsi="宋体" w:hint="eastAsia"/>
          <w:sz w:val="28"/>
          <w:szCs w:val="28"/>
        </w:rPr>
        <w:t>人。</w:t>
      </w:r>
    </w:p>
    <w:p w:rsidR="00B75527" w:rsidRDefault="00B75527" w:rsidP="00B75527">
      <w:pPr>
        <w:ind w:firstLineChars="100" w:firstLine="280"/>
        <w:rPr>
          <w:sz w:val="24"/>
          <w:szCs w:val="24"/>
        </w:rPr>
      </w:pPr>
      <w:r>
        <w:rPr>
          <w:rFonts w:ascii="宋体" w:hAnsi="宋体" w:hint="eastAsia"/>
          <w:sz w:val="28"/>
          <w:szCs w:val="28"/>
        </w:rPr>
        <w:t>2、本校共有</w:t>
      </w:r>
      <w:r w:rsidR="00955CD4">
        <w:rPr>
          <w:rFonts w:ascii="宋体" w:hAnsi="宋体" w:hint="eastAsia"/>
          <w:sz w:val="28"/>
          <w:szCs w:val="28"/>
        </w:rPr>
        <w:t>15</w:t>
      </w:r>
      <w:r>
        <w:rPr>
          <w:rFonts w:ascii="宋体" w:hAnsi="宋体" w:hint="eastAsia"/>
          <w:sz w:val="28"/>
          <w:szCs w:val="28"/>
        </w:rPr>
        <w:t>个教学班，学生人数7</w:t>
      </w:r>
      <w:r w:rsidR="00955CD4">
        <w:rPr>
          <w:rFonts w:ascii="宋体" w:hAnsi="宋体" w:hint="eastAsia"/>
          <w:sz w:val="28"/>
          <w:szCs w:val="28"/>
        </w:rPr>
        <w:t>15</w:t>
      </w:r>
      <w:r>
        <w:rPr>
          <w:rFonts w:ascii="宋体" w:hAnsi="宋体" w:hint="eastAsia"/>
          <w:sz w:val="28"/>
          <w:szCs w:val="28"/>
        </w:rPr>
        <w:t>人。</w:t>
      </w:r>
    </w:p>
    <w:p w:rsidR="00B75527" w:rsidRDefault="00B75527" w:rsidP="00B75527">
      <w:pPr>
        <w:rPr>
          <w:sz w:val="30"/>
          <w:szCs w:val="30"/>
        </w:rPr>
      </w:pPr>
      <w:r>
        <w:rPr>
          <w:rFonts w:ascii="宋体" w:hAnsi="宋体" w:hint="eastAsia"/>
          <w:sz w:val="30"/>
          <w:szCs w:val="30"/>
        </w:rPr>
        <w:t>二、一般公共预算支出情况</w:t>
      </w:r>
    </w:p>
    <w:p w:rsidR="00B75527" w:rsidRDefault="00955CD4" w:rsidP="00B75527">
      <w:pPr>
        <w:ind w:firstLineChars="100" w:firstLine="280"/>
        <w:rPr>
          <w:rFonts w:ascii="宋体" w:hAnsi="宋体"/>
          <w:sz w:val="28"/>
          <w:szCs w:val="28"/>
        </w:rPr>
      </w:pPr>
      <w:r>
        <w:rPr>
          <w:rFonts w:ascii="宋体" w:hAnsi="宋体" w:hint="eastAsia"/>
          <w:sz w:val="28"/>
          <w:szCs w:val="28"/>
        </w:rPr>
        <w:t>2024</w:t>
      </w:r>
      <w:r w:rsidR="00B75527">
        <w:rPr>
          <w:rFonts w:ascii="宋体" w:hAnsi="宋体" w:hint="eastAsia"/>
          <w:sz w:val="28"/>
          <w:szCs w:val="28"/>
        </w:rPr>
        <w:t>年度基本支出：</w:t>
      </w:r>
      <w:r>
        <w:rPr>
          <w:rFonts w:ascii="宋体" w:hAnsi="宋体" w:hint="eastAsia"/>
          <w:sz w:val="28"/>
          <w:szCs w:val="28"/>
        </w:rPr>
        <w:t>1143.75</w:t>
      </w:r>
      <w:r w:rsidR="00B75527">
        <w:rPr>
          <w:rFonts w:ascii="宋体" w:hAnsi="宋体" w:hint="eastAsia"/>
          <w:sz w:val="28"/>
          <w:szCs w:val="28"/>
        </w:rPr>
        <w:t>万元。主要用于教职工的工资、各项社保费、办</w:t>
      </w:r>
      <w:r>
        <w:rPr>
          <w:rFonts w:ascii="宋体" w:hAnsi="宋体" w:hint="eastAsia"/>
          <w:sz w:val="28"/>
          <w:szCs w:val="28"/>
        </w:rPr>
        <w:t>公费、水电费、遗属生活补助、邮电费、差旅费、培训费、公务接待费</w:t>
      </w:r>
      <w:r w:rsidR="00B75527">
        <w:rPr>
          <w:rFonts w:ascii="宋体" w:hAnsi="宋体" w:hint="eastAsia"/>
          <w:sz w:val="28"/>
          <w:szCs w:val="28"/>
        </w:rPr>
        <w:t>等。</w:t>
      </w:r>
    </w:p>
    <w:p w:rsidR="00B75527" w:rsidRDefault="00B75527" w:rsidP="00B75527">
      <w:pPr>
        <w:rPr>
          <w:sz w:val="30"/>
          <w:szCs w:val="30"/>
        </w:rPr>
      </w:pPr>
      <w:r>
        <w:rPr>
          <w:rFonts w:ascii="宋体" w:hAnsi="宋体" w:hint="eastAsia"/>
          <w:sz w:val="30"/>
          <w:szCs w:val="30"/>
        </w:rPr>
        <w:t>三、纳入专户管理的非税收入支出情况</w:t>
      </w:r>
    </w:p>
    <w:p w:rsidR="00B75527" w:rsidRDefault="00955CD4" w:rsidP="00B75527">
      <w:pPr>
        <w:ind w:firstLineChars="100" w:firstLine="280"/>
        <w:rPr>
          <w:rFonts w:ascii="宋体" w:hAnsi="宋体"/>
          <w:sz w:val="28"/>
          <w:szCs w:val="28"/>
        </w:rPr>
      </w:pPr>
      <w:r>
        <w:rPr>
          <w:rFonts w:ascii="宋体" w:hAnsi="宋体" w:hint="eastAsia"/>
          <w:sz w:val="28"/>
          <w:szCs w:val="28"/>
        </w:rPr>
        <w:t>2024</w:t>
      </w:r>
      <w:r w:rsidR="00B75527">
        <w:rPr>
          <w:rFonts w:ascii="宋体" w:hAnsi="宋体" w:hint="eastAsia"/>
          <w:sz w:val="28"/>
          <w:szCs w:val="28"/>
        </w:rPr>
        <w:t>年度基本支出4</w:t>
      </w:r>
      <w:r w:rsidR="0002680A">
        <w:rPr>
          <w:rFonts w:ascii="宋体" w:hAnsi="宋体" w:hint="eastAsia"/>
          <w:sz w:val="28"/>
          <w:szCs w:val="28"/>
        </w:rPr>
        <w:t>2.12</w:t>
      </w:r>
      <w:r w:rsidR="00B75527">
        <w:rPr>
          <w:rFonts w:ascii="宋体" w:hAnsi="宋体" w:hint="eastAsia"/>
          <w:sz w:val="28"/>
          <w:szCs w:val="28"/>
        </w:rPr>
        <w:t>万元。主要用于教职工课后服务劳务费、弥补学校经费不足的日常支付。</w:t>
      </w:r>
    </w:p>
    <w:p w:rsidR="00B75527" w:rsidRDefault="00B75527" w:rsidP="00B75527">
      <w:pPr>
        <w:rPr>
          <w:sz w:val="30"/>
          <w:szCs w:val="30"/>
        </w:rPr>
      </w:pPr>
      <w:r>
        <w:rPr>
          <w:rFonts w:ascii="宋体" w:hAnsi="宋体" w:hint="eastAsia"/>
          <w:sz w:val="30"/>
          <w:szCs w:val="30"/>
        </w:rPr>
        <w:t>四、部门整体支出绩效情况</w:t>
      </w:r>
    </w:p>
    <w:p w:rsidR="00B75527" w:rsidRDefault="00B75527" w:rsidP="00B75527">
      <w:pPr>
        <w:ind w:firstLineChars="100" w:firstLine="280"/>
        <w:rPr>
          <w:rFonts w:ascii="宋体" w:hAnsi="宋体"/>
          <w:sz w:val="28"/>
          <w:szCs w:val="28"/>
        </w:rPr>
      </w:pPr>
      <w:r>
        <w:rPr>
          <w:rFonts w:ascii="宋体" w:hAnsi="宋体" w:hint="eastAsia"/>
          <w:sz w:val="28"/>
          <w:szCs w:val="28"/>
        </w:rPr>
        <w:t>通过绩效评价工作组对全部资金的实施情况进行了整体跟踪，从资金的拨付及使用进行了综合评价，认为目前资金已全部实施完成，学生、人民群众很满意，本次的绩效综合评价得分100分。</w:t>
      </w:r>
    </w:p>
    <w:p w:rsidR="00B75527" w:rsidRDefault="00B75527" w:rsidP="00B75527">
      <w:pPr>
        <w:rPr>
          <w:sz w:val="30"/>
          <w:szCs w:val="30"/>
        </w:rPr>
      </w:pPr>
      <w:r>
        <w:rPr>
          <w:rFonts w:ascii="宋体" w:hAnsi="宋体" w:hint="eastAsia"/>
          <w:sz w:val="30"/>
          <w:szCs w:val="30"/>
        </w:rPr>
        <w:t>五、存在的问题及原因分析</w:t>
      </w:r>
    </w:p>
    <w:p w:rsidR="00B75527" w:rsidRDefault="00B75527" w:rsidP="00B75527">
      <w:pPr>
        <w:ind w:firstLineChars="100" w:firstLine="280"/>
        <w:rPr>
          <w:sz w:val="24"/>
          <w:szCs w:val="24"/>
        </w:rPr>
      </w:pPr>
      <w:r>
        <w:rPr>
          <w:rFonts w:ascii="宋体" w:hAnsi="宋体" w:hint="eastAsia"/>
          <w:sz w:val="28"/>
          <w:szCs w:val="28"/>
        </w:rPr>
        <w:t>单位在录单后，审核支付时间跨度大，造成日常工作的不便。</w:t>
      </w:r>
    </w:p>
    <w:p w:rsidR="00B75527" w:rsidRDefault="00B75527" w:rsidP="00B75527">
      <w:pPr>
        <w:rPr>
          <w:sz w:val="30"/>
          <w:szCs w:val="30"/>
        </w:rPr>
      </w:pPr>
      <w:r>
        <w:rPr>
          <w:rFonts w:ascii="宋体" w:hAnsi="宋体" w:hint="eastAsia"/>
          <w:sz w:val="30"/>
          <w:szCs w:val="30"/>
        </w:rPr>
        <w:t>六、下一步改进措施</w:t>
      </w:r>
    </w:p>
    <w:p w:rsidR="00B75527" w:rsidRDefault="00B75527" w:rsidP="00B75527">
      <w:pPr>
        <w:ind w:firstLineChars="200" w:firstLine="560"/>
        <w:rPr>
          <w:rFonts w:ascii="宋体" w:hAnsi="宋体"/>
          <w:sz w:val="28"/>
          <w:szCs w:val="28"/>
        </w:rPr>
      </w:pPr>
      <w:r>
        <w:rPr>
          <w:rFonts w:ascii="宋体" w:hAnsi="宋体" w:hint="eastAsia"/>
          <w:sz w:val="28"/>
          <w:szCs w:val="28"/>
        </w:rPr>
        <w:t>一是建议加大对督学责任区经费项目的投入力度，提高教学环境和质量，促进教育事业的健康快速高质量发展。</w:t>
      </w:r>
    </w:p>
    <w:p w:rsidR="00B75527" w:rsidRDefault="00B75527" w:rsidP="00B75527">
      <w:pPr>
        <w:ind w:firstLineChars="200" w:firstLine="560"/>
        <w:rPr>
          <w:rFonts w:ascii="宋体" w:hAnsi="宋体"/>
          <w:sz w:val="28"/>
          <w:szCs w:val="28"/>
        </w:rPr>
      </w:pPr>
      <w:r>
        <w:rPr>
          <w:rFonts w:ascii="宋体" w:hAnsi="宋体" w:hint="eastAsia"/>
          <w:sz w:val="28"/>
          <w:szCs w:val="28"/>
        </w:rPr>
        <w:lastRenderedPageBreak/>
        <w:t>二是进一步健全和完善财务管理制度及内部控制制度，创新管理手段，用新思路、新方法，改进完善财务管理方法。按照财政支出绩效管理的要求，建立科学的财政资金效益考评制度体系，不断提高财政资金使用管理的水平和效率。</w:t>
      </w:r>
    </w:p>
    <w:p w:rsidR="00B75527" w:rsidRDefault="00B75527" w:rsidP="00B75527">
      <w:r>
        <w:rPr>
          <w:rFonts w:hint="eastAsia"/>
        </w:rPr>
        <w:t xml:space="preserve"> </w:t>
      </w:r>
    </w:p>
    <w:p w:rsidR="00B75527" w:rsidRDefault="00B75527" w:rsidP="00B75527">
      <w:r>
        <w:rPr>
          <w:rFonts w:hint="eastAsia"/>
        </w:rPr>
        <w:t xml:space="preserve"> </w:t>
      </w:r>
    </w:p>
    <w:p w:rsidR="00B75527" w:rsidRDefault="00B75527" w:rsidP="00B75527">
      <w:pPr>
        <w:jc w:val="right"/>
        <w:rPr>
          <w:rFonts w:ascii="宋体" w:hAnsi="宋体"/>
          <w:sz w:val="28"/>
          <w:szCs w:val="28"/>
        </w:rPr>
      </w:pPr>
      <w:r>
        <w:rPr>
          <w:rFonts w:ascii="宋体" w:hAnsi="宋体" w:hint="eastAsia"/>
          <w:sz w:val="28"/>
          <w:szCs w:val="28"/>
        </w:rPr>
        <w:t>江永县潇浦镇允山中学</w:t>
      </w:r>
    </w:p>
    <w:p w:rsidR="00B75527" w:rsidRDefault="00B75527" w:rsidP="00B75527">
      <w:pPr>
        <w:jc w:val="right"/>
        <w:rPr>
          <w:rFonts w:ascii="宋体" w:hAnsi="宋体"/>
          <w:sz w:val="28"/>
          <w:szCs w:val="28"/>
        </w:rPr>
      </w:pPr>
      <w:r>
        <w:rPr>
          <w:rFonts w:ascii="宋体" w:hAnsi="宋体" w:hint="eastAsia"/>
          <w:sz w:val="28"/>
          <w:szCs w:val="28"/>
        </w:rPr>
        <w:t xml:space="preserve"> </w:t>
      </w:r>
    </w:p>
    <w:p w:rsidR="00B75527" w:rsidRDefault="0002680A" w:rsidP="00B75527">
      <w:pPr>
        <w:jc w:val="right"/>
        <w:rPr>
          <w:rFonts w:ascii="宋体" w:hAnsi="宋体"/>
          <w:sz w:val="28"/>
          <w:szCs w:val="28"/>
        </w:rPr>
      </w:pPr>
      <w:r>
        <w:rPr>
          <w:rFonts w:ascii="宋体" w:hAnsi="宋体" w:hint="eastAsia"/>
          <w:sz w:val="28"/>
          <w:szCs w:val="28"/>
        </w:rPr>
        <w:t>2025</w:t>
      </w:r>
      <w:r w:rsidR="00B75527">
        <w:rPr>
          <w:rFonts w:ascii="宋体" w:hAnsi="宋体" w:hint="eastAsia"/>
          <w:sz w:val="28"/>
          <w:szCs w:val="28"/>
        </w:rPr>
        <w:t>年</w:t>
      </w:r>
      <w:r>
        <w:rPr>
          <w:rFonts w:ascii="宋体" w:hAnsi="宋体" w:hint="eastAsia"/>
          <w:sz w:val="28"/>
          <w:szCs w:val="28"/>
        </w:rPr>
        <w:t>04</w:t>
      </w:r>
      <w:r w:rsidR="00B75527">
        <w:rPr>
          <w:rFonts w:ascii="宋体" w:hAnsi="宋体" w:hint="eastAsia"/>
          <w:sz w:val="28"/>
          <w:szCs w:val="28"/>
        </w:rPr>
        <w:t>月</w:t>
      </w:r>
      <w:r>
        <w:rPr>
          <w:rFonts w:ascii="宋体" w:hAnsi="宋体" w:hint="eastAsia"/>
          <w:sz w:val="28"/>
          <w:szCs w:val="28"/>
        </w:rPr>
        <w:t>02</w:t>
      </w:r>
      <w:r w:rsidR="00B75527">
        <w:rPr>
          <w:rFonts w:ascii="宋体" w:hAnsi="宋体" w:hint="eastAsia"/>
          <w:sz w:val="28"/>
          <w:szCs w:val="28"/>
        </w:rPr>
        <w:t>日</w:t>
      </w:r>
    </w:p>
    <w:p w:rsidR="006D0C55" w:rsidRDefault="006D0C55">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tbl>
      <w:tblPr>
        <w:tblW w:w="8336" w:type="dxa"/>
        <w:tblInd w:w="93" w:type="dxa"/>
        <w:tblLook w:val="04A0"/>
      </w:tblPr>
      <w:tblGrid>
        <w:gridCol w:w="1147"/>
        <w:gridCol w:w="1032"/>
        <w:gridCol w:w="365"/>
        <w:gridCol w:w="363"/>
        <w:gridCol w:w="364"/>
        <w:gridCol w:w="364"/>
        <w:gridCol w:w="379"/>
        <w:gridCol w:w="376"/>
        <w:gridCol w:w="1168"/>
        <w:gridCol w:w="221"/>
        <w:gridCol w:w="1631"/>
        <w:gridCol w:w="1019"/>
      </w:tblGrid>
      <w:tr w:rsidR="00A8073C" w:rsidRPr="00A8073C" w:rsidTr="00A8073C">
        <w:trPr>
          <w:trHeight w:val="450"/>
        </w:trPr>
        <w:tc>
          <w:tcPr>
            <w:tcW w:w="8336"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36"/>
                <w:szCs w:val="36"/>
              </w:rPr>
            </w:pPr>
            <w:r w:rsidRPr="00A8073C">
              <w:rPr>
                <w:rFonts w:ascii="宋体" w:hAnsi="宋体" w:cs="宋体" w:hint="eastAsia"/>
                <w:color w:val="000000"/>
                <w:kern w:val="0"/>
                <w:sz w:val="36"/>
                <w:szCs w:val="36"/>
              </w:rPr>
              <w:t>2024年度江永县潇浦镇允山中学整体支出</w:t>
            </w:r>
          </w:p>
        </w:tc>
      </w:tr>
      <w:tr w:rsidR="00A8073C" w:rsidRPr="00A8073C" w:rsidTr="00A8073C">
        <w:trPr>
          <w:trHeight w:val="450"/>
        </w:trPr>
        <w:tc>
          <w:tcPr>
            <w:tcW w:w="8336"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36"/>
                <w:szCs w:val="36"/>
              </w:rPr>
            </w:pPr>
            <w:r w:rsidRPr="00A8073C">
              <w:rPr>
                <w:rFonts w:ascii="宋体" w:hAnsi="宋体" w:cs="宋体" w:hint="eastAsia"/>
                <w:color w:val="000000"/>
                <w:kern w:val="0"/>
                <w:sz w:val="36"/>
                <w:szCs w:val="36"/>
              </w:rPr>
              <w:t>绩效自评报告</w:t>
            </w:r>
          </w:p>
        </w:tc>
      </w:tr>
      <w:tr w:rsidR="00A8073C" w:rsidRPr="00A8073C" w:rsidTr="00A8073C">
        <w:trPr>
          <w:trHeight w:val="375"/>
        </w:trPr>
        <w:tc>
          <w:tcPr>
            <w:tcW w:w="8336"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28"/>
                <w:szCs w:val="28"/>
              </w:rPr>
            </w:pPr>
            <w:r w:rsidRPr="00A8073C">
              <w:rPr>
                <w:rFonts w:ascii="宋体" w:hAnsi="宋体" w:cs="宋体" w:hint="eastAsia"/>
                <w:color w:val="000000"/>
                <w:kern w:val="0"/>
                <w:sz w:val="28"/>
                <w:szCs w:val="28"/>
              </w:rPr>
              <w:t>江永县潇浦镇允山中学部门整体支出绩效评价基础数据表</w:t>
            </w:r>
          </w:p>
        </w:tc>
      </w:tr>
      <w:tr w:rsidR="00A8073C" w:rsidRPr="00A8073C" w:rsidTr="00A8073C">
        <w:trPr>
          <w:trHeight w:val="402"/>
        </w:trPr>
        <w:tc>
          <w:tcPr>
            <w:tcW w:w="1244" w:type="dxa"/>
            <w:tcBorders>
              <w:top w:val="nil"/>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color w:val="000000"/>
                <w:kern w:val="0"/>
                <w:sz w:val="24"/>
                <w:szCs w:val="24"/>
              </w:rPr>
            </w:pPr>
            <w:r w:rsidRPr="00A8073C">
              <w:rPr>
                <w:rFonts w:ascii="宋体" w:hAnsi="宋体" w:cs="宋体" w:hint="eastAsia"/>
                <w:color w:val="000000"/>
                <w:kern w:val="0"/>
                <w:sz w:val="24"/>
                <w:szCs w:val="24"/>
              </w:rPr>
              <w:t xml:space="preserve">　</w:t>
            </w:r>
          </w:p>
        </w:tc>
        <w:tc>
          <w:tcPr>
            <w:tcW w:w="1118"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color w:val="000000"/>
                <w:kern w:val="0"/>
                <w:sz w:val="24"/>
                <w:szCs w:val="24"/>
              </w:rPr>
            </w:pPr>
            <w:r w:rsidRPr="00A8073C">
              <w:rPr>
                <w:rFonts w:ascii="宋体" w:hAnsi="宋体" w:cs="宋体" w:hint="eastAsia"/>
                <w:color w:val="000000"/>
                <w:kern w:val="0"/>
                <w:sz w:val="24"/>
                <w:szCs w:val="24"/>
              </w:rPr>
              <w:t xml:space="preserve">　</w:t>
            </w:r>
          </w:p>
        </w:tc>
        <w:tc>
          <w:tcPr>
            <w:tcW w:w="249" w:type="dxa"/>
            <w:tcBorders>
              <w:top w:val="nil"/>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24"/>
                <w:szCs w:val="24"/>
              </w:rPr>
            </w:pPr>
            <w:r w:rsidRPr="00A8073C">
              <w:rPr>
                <w:rFonts w:ascii="宋体" w:hAnsi="宋体" w:cs="宋体" w:hint="eastAsia"/>
                <w:color w:val="000000"/>
                <w:kern w:val="0"/>
                <w:sz w:val="24"/>
                <w:szCs w:val="24"/>
              </w:rPr>
              <w:t xml:space="preserve">　</w:t>
            </w:r>
          </w:p>
        </w:tc>
        <w:tc>
          <w:tcPr>
            <w:tcW w:w="247" w:type="dxa"/>
            <w:tcBorders>
              <w:top w:val="nil"/>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24"/>
                <w:szCs w:val="24"/>
              </w:rPr>
            </w:pPr>
            <w:r w:rsidRPr="00A8073C">
              <w:rPr>
                <w:rFonts w:ascii="宋体" w:hAnsi="宋体" w:cs="宋体" w:hint="eastAsia"/>
                <w:color w:val="000000"/>
                <w:kern w:val="0"/>
                <w:sz w:val="24"/>
                <w:szCs w:val="24"/>
              </w:rPr>
              <w:t xml:space="preserve">　</w:t>
            </w:r>
          </w:p>
        </w:tc>
        <w:tc>
          <w:tcPr>
            <w:tcW w:w="247" w:type="dxa"/>
            <w:tcBorders>
              <w:top w:val="nil"/>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24"/>
                <w:szCs w:val="24"/>
              </w:rPr>
            </w:pPr>
            <w:r w:rsidRPr="00A8073C">
              <w:rPr>
                <w:rFonts w:ascii="宋体" w:hAnsi="宋体" w:cs="宋体" w:hint="eastAsia"/>
                <w:color w:val="000000"/>
                <w:kern w:val="0"/>
                <w:sz w:val="24"/>
                <w:szCs w:val="24"/>
              </w:rPr>
              <w:t xml:space="preserve">　</w:t>
            </w:r>
          </w:p>
        </w:tc>
        <w:tc>
          <w:tcPr>
            <w:tcW w:w="247" w:type="dxa"/>
            <w:tcBorders>
              <w:top w:val="nil"/>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24"/>
                <w:szCs w:val="24"/>
              </w:rPr>
            </w:pPr>
            <w:r w:rsidRPr="00A8073C">
              <w:rPr>
                <w:rFonts w:ascii="宋体" w:hAnsi="宋体" w:cs="宋体" w:hint="eastAsia"/>
                <w:color w:val="000000"/>
                <w:kern w:val="0"/>
                <w:sz w:val="24"/>
                <w:szCs w:val="24"/>
              </w:rPr>
              <w:t xml:space="preserve">　</w:t>
            </w:r>
          </w:p>
        </w:tc>
        <w:tc>
          <w:tcPr>
            <w:tcW w:w="396" w:type="dxa"/>
            <w:tcBorders>
              <w:top w:val="nil"/>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24"/>
                <w:szCs w:val="24"/>
              </w:rPr>
            </w:pPr>
            <w:r w:rsidRPr="00A8073C">
              <w:rPr>
                <w:rFonts w:ascii="宋体" w:hAnsi="宋体" w:cs="宋体" w:hint="eastAsia"/>
                <w:color w:val="000000"/>
                <w:kern w:val="0"/>
                <w:sz w:val="24"/>
                <w:szCs w:val="24"/>
              </w:rPr>
              <w:t xml:space="preserve">　</w:t>
            </w:r>
          </w:p>
        </w:tc>
        <w:tc>
          <w:tcPr>
            <w:tcW w:w="393" w:type="dxa"/>
            <w:tcBorders>
              <w:top w:val="nil"/>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24"/>
                <w:szCs w:val="24"/>
              </w:rPr>
            </w:pPr>
            <w:r w:rsidRPr="00A8073C">
              <w:rPr>
                <w:rFonts w:ascii="宋体" w:hAnsi="宋体" w:cs="宋体" w:hint="eastAsia"/>
                <w:color w:val="000000"/>
                <w:kern w:val="0"/>
                <w:sz w:val="24"/>
                <w:szCs w:val="24"/>
              </w:rPr>
              <w:t xml:space="preserve">　</w:t>
            </w:r>
          </w:p>
        </w:tc>
        <w:tc>
          <w:tcPr>
            <w:tcW w:w="1268" w:type="dxa"/>
            <w:tcBorders>
              <w:top w:val="nil"/>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24"/>
                <w:szCs w:val="24"/>
              </w:rPr>
            </w:pPr>
            <w:r w:rsidRPr="00A8073C">
              <w:rPr>
                <w:rFonts w:ascii="宋体" w:hAnsi="宋体" w:cs="宋体" w:hint="eastAsia"/>
                <w:color w:val="000000"/>
                <w:kern w:val="0"/>
                <w:sz w:val="24"/>
                <w:szCs w:val="24"/>
              </w:rPr>
              <w:t xml:space="preserve">　</w:t>
            </w:r>
          </w:p>
        </w:tc>
        <w:tc>
          <w:tcPr>
            <w:tcW w:w="43" w:type="dxa"/>
            <w:tcBorders>
              <w:top w:val="nil"/>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24"/>
                <w:szCs w:val="24"/>
              </w:rPr>
            </w:pPr>
            <w:r w:rsidRPr="00A8073C">
              <w:rPr>
                <w:rFonts w:ascii="宋体" w:hAnsi="宋体" w:cs="宋体" w:hint="eastAsia"/>
                <w:color w:val="000000"/>
                <w:kern w:val="0"/>
                <w:sz w:val="24"/>
                <w:szCs w:val="24"/>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24"/>
                <w:szCs w:val="24"/>
              </w:rPr>
            </w:pPr>
            <w:r w:rsidRPr="00A8073C">
              <w:rPr>
                <w:rFonts w:ascii="宋体" w:hAnsi="宋体" w:cs="宋体" w:hint="eastAsia"/>
                <w:color w:val="000000"/>
                <w:kern w:val="0"/>
                <w:sz w:val="24"/>
                <w:szCs w:val="24"/>
              </w:rPr>
              <w:t>（单位：万元）</w:t>
            </w:r>
          </w:p>
        </w:tc>
        <w:tc>
          <w:tcPr>
            <w:tcW w:w="1104" w:type="dxa"/>
            <w:tcBorders>
              <w:top w:val="nil"/>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24"/>
                <w:szCs w:val="24"/>
              </w:rPr>
            </w:pPr>
            <w:r w:rsidRPr="00A8073C">
              <w:rPr>
                <w:rFonts w:ascii="宋体" w:hAnsi="宋体" w:cs="宋体" w:hint="eastAsia"/>
                <w:color w:val="000000"/>
                <w:kern w:val="0"/>
                <w:sz w:val="24"/>
                <w:szCs w:val="24"/>
              </w:rPr>
              <w:t xml:space="preserve">　</w:t>
            </w:r>
          </w:p>
        </w:tc>
      </w:tr>
      <w:tr w:rsidR="00A8073C" w:rsidRPr="00A8073C" w:rsidTr="00A8073C">
        <w:trPr>
          <w:trHeight w:val="409"/>
        </w:trPr>
        <w:tc>
          <w:tcPr>
            <w:tcW w:w="236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财政供养人员情况</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编制数</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2024年实际在职人数</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控制率</w:t>
            </w:r>
          </w:p>
        </w:tc>
      </w:tr>
      <w:tr w:rsidR="00A8073C" w:rsidRPr="00A8073C" w:rsidTr="00A8073C">
        <w:trPr>
          <w:trHeight w:val="443"/>
        </w:trPr>
        <w:tc>
          <w:tcPr>
            <w:tcW w:w="2362" w:type="dxa"/>
            <w:gridSpan w:val="2"/>
            <w:vMerge/>
            <w:tcBorders>
              <w:top w:val="single" w:sz="4" w:space="0" w:color="auto"/>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宋体" w:hAnsi="宋体" w:cs="宋体"/>
                <w:b/>
                <w:bCs/>
                <w:color w:val="000000"/>
                <w:kern w:val="0"/>
                <w:sz w:val="18"/>
                <w:szCs w:val="18"/>
              </w:rPr>
            </w:pP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55</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55</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100.00%</w:t>
            </w:r>
          </w:p>
        </w:tc>
      </w:tr>
      <w:tr w:rsidR="00A8073C" w:rsidRPr="00A8073C" w:rsidTr="00A8073C">
        <w:trPr>
          <w:trHeight w:val="638"/>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经费控制情况(万元)</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2023年决算数</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2024年预算数</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2024年决算数</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三公经费</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1.32</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2.27</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0.91</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lastRenderedPageBreak/>
              <w:t>1、公务用车购置和维护经费</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0</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0</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0</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其中：公车购置</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公车运行维护</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2、出国经费</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3、公务接待</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1.32</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2.27</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0.91</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项目支出：</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0</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0</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0</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1、业务工作经费</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2、运行维护经费</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3、本级专项资金（一个专项一行）</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公用经费：</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64.74 </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64.12</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64.12</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其中：办公经费</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28.4 </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37.12</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37.12</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水费、电费、差旅费</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4.7</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17.32</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17.32</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会议费、培训费</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3.1</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1.89</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1.89</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政府采购金额</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589"/>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部门基本支出预算调整 </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05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2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878"/>
        </w:trPr>
        <w:tc>
          <w:tcPr>
            <w:tcW w:w="23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 xml:space="preserve">楼堂馆所控制情况 </w:t>
            </w:r>
            <w:r w:rsidRPr="00A8073C">
              <w:rPr>
                <w:rFonts w:ascii="宋体" w:hAnsi="宋体" w:cs="宋体" w:hint="eastAsia"/>
                <w:b/>
                <w:bCs/>
                <w:color w:val="000000"/>
                <w:kern w:val="0"/>
                <w:sz w:val="18"/>
                <w:szCs w:val="18"/>
              </w:rPr>
              <w:br/>
              <w:t>（2024年完工项目）</w:t>
            </w:r>
          </w:p>
        </w:tc>
        <w:tc>
          <w:tcPr>
            <w:tcW w:w="496" w:type="dxa"/>
            <w:gridSpan w:val="2"/>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 xml:space="preserve">批复规模 </w:t>
            </w:r>
            <w:r w:rsidRPr="00A8073C">
              <w:rPr>
                <w:rFonts w:ascii="宋体" w:hAnsi="宋体" w:cs="宋体" w:hint="eastAsia"/>
                <w:b/>
                <w:bCs/>
                <w:color w:val="000000"/>
                <w:kern w:val="0"/>
                <w:sz w:val="18"/>
                <w:szCs w:val="18"/>
              </w:rPr>
              <w:br/>
              <w:t>（㎡）</w:t>
            </w:r>
          </w:p>
        </w:tc>
        <w:tc>
          <w:tcPr>
            <w:tcW w:w="494" w:type="dxa"/>
            <w:gridSpan w:val="2"/>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br/>
              <w:t>实际规模</w:t>
            </w:r>
            <w:r w:rsidRPr="00A8073C">
              <w:rPr>
                <w:rFonts w:ascii="宋体" w:hAnsi="宋体" w:cs="宋体" w:hint="eastAsia"/>
                <w:b/>
                <w:bCs/>
                <w:color w:val="000000"/>
                <w:kern w:val="0"/>
                <w:sz w:val="18"/>
                <w:szCs w:val="18"/>
              </w:rPr>
              <w:br/>
              <w:t>（㎡）</w:t>
            </w:r>
          </w:p>
        </w:tc>
        <w:tc>
          <w:tcPr>
            <w:tcW w:w="789" w:type="dxa"/>
            <w:gridSpan w:val="2"/>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规模控制率</w:t>
            </w:r>
          </w:p>
        </w:tc>
        <w:tc>
          <w:tcPr>
            <w:tcW w:w="1268"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预算投资</w:t>
            </w:r>
            <w:r w:rsidRPr="00A8073C">
              <w:rPr>
                <w:rFonts w:ascii="宋体" w:hAnsi="宋体" w:cs="宋体" w:hint="eastAsia"/>
                <w:b/>
                <w:bCs/>
                <w:color w:val="000000"/>
                <w:kern w:val="0"/>
                <w:sz w:val="18"/>
                <w:szCs w:val="18"/>
              </w:rPr>
              <w:br/>
              <w:t>（万元）</w:t>
            </w:r>
          </w:p>
        </w:tc>
        <w:tc>
          <w:tcPr>
            <w:tcW w:w="1823" w:type="dxa"/>
            <w:gridSpan w:val="2"/>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实际投资</w:t>
            </w:r>
            <w:r w:rsidRPr="00A8073C">
              <w:rPr>
                <w:rFonts w:ascii="宋体" w:hAnsi="宋体" w:cs="宋体" w:hint="eastAsia"/>
                <w:b/>
                <w:bCs/>
                <w:color w:val="000000"/>
                <w:kern w:val="0"/>
                <w:sz w:val="18"/>
                <w:szCs w:val="18"/>
              </w:rPr>
              <w:br/>
              <w:t>（万元）</w:t>
            </w:r>
          </w:p>
        </w:tc>
        <w:tc>
          <w:tcPr>
            <w:tcW w:w="1104"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投资概算控制率</w:t>
            </w:r>
          </w:p>
        </w:tc>
      </w:tr>
      <w:tr w:rsidR="00A8073C" w:rsidRPr="00A8073C" w:rsidTr="00A8073C">
        <w:trPr>
          <w:trHeight w:val="563"/>
        </w:trPr>
        <w:tc>
          <w:tcPr>
            <w:tcW w:w="2362" w:type="dxa"/>
            <w:gridSpan w:val="2"/>
            <w:vMerge/>
            <w:tcBorders>
              <w:top w:val="single" w:sz="4" w:space="0" w:color="auto"/>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宋体" w:hAnsi="宋体" w:cs="宋体"/>
                <w:b/>
                <w:bCs/>
                <w:color w:val="000000"/>
                <w:kern w:val="0"/>
                <w:sz w:val="18"/>
                <w:szCs w:val="18"/>
              </w:rPr>
            </w:pPr>
          </w:p>
        </w:tc>
        <w:tc>
          <w:tcPr>
            <w:tcW w:w="496" w:type="dxa"/>
            <w:gridSpan w:val="2"/>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0.00</w:t>
            </w:r>
          </w:p>
        </w:tc>
        <w:tc>
          <w:tcPr>
            <w:tcW w:w="494" w:type="dxa"/>
            <w:gridSpan w:val="2"/>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0.00</w:t>
            </w:r>
          </w:p>
        </w:tc>
        <w:tc>
          <w:tcPr>
            <w:tcW w:w="789" w:type="dxa"/>
            <w:gridSpan w:val="2"/>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1268" w:type="dxa"/>
            <w:tcBorders>
              <w:top w:val="nil"/>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0.00</w:t>
            </w:r>
          </w:p>
        </w:tc>
        <w:tc>
          <w:tcPr>
            <w:tcW w:w="1823" w:type="dxa"/>
            <w:gridSpan w:val="2"/>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0.00</w:t>
            </w:r>
          </w:p>
        </w:tc>
        <w:tc>
          <w:tcPr>
            <w:tcW w:w="1104" w:type="dxa"/>
            <w:tcBorders>
              <w:top w:val="nil"/>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720"/>
        </w:trPr>
        <w:tc>
          <w:tcPr>
            <w:tcW w:w="23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厉行节约保障措施</w:t>
            </w:r>
          </w:p>
        </w:tc>
        <w:tc>
          <w:tcPr>
            <w:tcW w:w="5974" w:type="dxa"/>
            <w:gridSpan w:val="10"/>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完善规章制度，加强内部控制</w:t>
            </w:r>
          </w:p>
        </w:tc>
      </w:tr>
    </w:tbl>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tbl>
      <w:tblPr>
        <w:tblW w:w="8140" w:type="dxa"/>
        <w:tblInd w:w="108" w:type="dxa"/>
        <w:tblLook w:val="04A0"/>
      </w:tblPr>
      <w:tblGrid>
        <w:gridCol w:w="560"/>
        <w:gridCol w:w="580"/>
        <w:gridCol w:w="1120"/>
        <w:gridCol w:w="1040"/>
        <w:gridCol w:w="980"/>
        <w:gridCol w:w="620"/>
        <w:gridCol w:w="520"/>
        <w:gridCol w:w="900"/>
        <w:gridCol w:w="900"/>
        <w:gridCol w:w="920"/>
      </w:tblGrid>
      <w:tr w:rsidR="00A8073C" w:rsidRPr="00A8073C" w:rsidTr="00A8073C">
        <w:trPr>
          <w:trHeight w:val="439"/>
        </w:trPr>
        <w:tc>
          <w:tcPr>
            <w:tcW w:w="8140" w:type="dxa"/>
            <w:gridSpan w:val="10"/>
            <w:tcBorders>
              <w:top w:val="nil"/>
              <w:left w:val="nil"/>
              <w:bottom w:val="nil"/>
              <w:right w:val="nil"/>
            </w:tcBorders>
            <w:shd w:val="clear" w:color="auto" w:fill="auto"/>
            <w:noWrap/>
            <w:vAlign w:val="center"/>
            <w:hideMark/>
          </w:tcPr>
          <w:p w:rsidR="00A8073C" w:rsidRPr="00A8073C" w:rsidRDefault="00A8073C" w:rsidP="00A8073C">
            <w:pPr>
              <w:widowControl/>
              <w:jc w:val="center"/>
              <w:rPr>
                <w:rFonts w:ascii="宋体" w:hAnsi="宋体" w:cs="宋体"/>
                <w:b/>
                <w:bCs/>
                <w:color w:val="000000"/>
                <w:kern w:val="0"/>
                <w:sz w:val="32"/>
                <w:szCs w:val="32"/>
              </w:rPr>
            </w:pPr>
            <w:r w:rsidRPr="00A8073C">
              <w:rPr>
                <w:rFonts w:ascii="宋体" w:hAnsi="宋体" w:cs="宋体" w:hint="eastAsia"/>
                <w:b/>
                <w:bCs/>
                <w:color w:val="000000"/>
                <w:kern w:val="0"/>
                <w:sz w:val="32"/>
                <w:szCs w:val="32"/>
              </w:rPr>
              <w:lastRenderedPageBreak/>
              <w:t>部门整体支出绩效自评表</w:t>
            </w:r>
          </w:p>
        </w:tc>
      </w:tr>
      <w:tr w:rsidR="00A8073C" w:rsidRPr="00A8073C" w:rsidTr="00A8073C">
        <w:trPr>
          <w:trHeight w:val="439"/>
        </w:trPr>
        <w:tc>
          <w:tcPr>
            <w:tcW w:w="8140" w:type="dxa"/>
            <w:gridSpan w:val="10"/>
            <w:tcBorders>
              <w:top w:val="nil"/>
              <w:left w:val="nil"/>
              <w:bottom w:val="nil"/>
              <w:right w:val="nil"/>
            </w:tcBorders>
            <w:shd w:val="clear" w:color="auto" w:fill="auto"/>
            <w:noWrap/>
            <w:vAlign w:val="center"/>
            <w:hideMark/>
          </w:tcPr>
          <w:p w:rsidR="00A8073C" w:rsidRPr="00A8073C" w:rsidRDefault="00A8073C" w:rsidP="00A8073C">
            <w:pPr>
              <w:widowControl/>
              <w:jc w:val="center"/>
              <w:rPr>
                <w:rFonts w:ascii="宋体" w:hAnsi="宋体" w:cs="宋体"/>
                <w:b/>
                <w:bCs/>
                <w:color w:val="000000"/>
                <w:kern w:val="0"/>
                <w:sz w:val="24"/>
                <w:szCs w:val="24"/>
              </w:rPr>
            </w:pPr>
            <w:r w:rsidRPr="00A8073C">
              <w:rPr>
                <w:rFonts w:ascii="宋体" w:hAnsi="宋体" w:cs="宋体" w:hint="eastAsia"/>
                <w:b/>
                <w:bCs/>
                <w:color w:val="000000"/>
                <w:kern w:val="0"/>
                <w:sz w:val="24"/>
                <w:szCs w:val="24"/>
              </w:rPr>
              <w:t>(2024年度）</w:t>
            </w:r>
          </w:p>
        </w:tc>
      </w:tr>
      <w:tr w:rsidR="00A8073C" w:rsidRPr="00A8073C" w:rsidTr="00A8073C">
        <w:trPr>
          <w:trHeight w:val="600"/>
        </w:trPr>
        <w:tc>
          <w:tcPr>
            <w:tcW w:w="11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预算部门名称</w:t>
            </w:r>
          </w:p>
        </w:tc>
        <w:tc>
          <w:tcPr>
            <w:tcW w:w="7000" w:type="dxa"/>
            <w:gridSpan w:val="8"/>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江永县潇浦镇允山中学</w:t>
            </w:r>
          </w:p>
        </w:tc>
      </w:tr>
      <w:tr w:rsidR="00A8073C" w:rsidRPr="00A8073C" w:rsidTr="00A8073C">
        <w:trPr>
          <w:trHeight w:val="720"/>
        </w:trPr>
        <w:tc>
          <w:tcPr>
            <w:tcW w:w="11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Times New Roman" w:hAnsi="Times New Roman"/>
                <w:color w:val="000000"/>
                <w:kern w:val="0"/>
                <w:sz w:val="18"/>
                <w:szCs w:val="18"/>
              </w:rPr>
            </w:pPr>
            <w:r w:rsidRPr="00A8073C">
              <w:rPr>
                <w:rFonts w:ascii="Times New Roman" w:hAnsi="Times New Roman"/>
                <w:color w:val="000000"/>
                <w:kern w:val="0"/>
                <w:sz w:val="18"/>
                <w:szCs w:val="18"/>
              </w:rPr>
              <w:t>年度预算申请</w:t>
            </w:r>
            <w:r w:rsidRPr="00A8073C">
              <w:rPr>
                <w:rFonts w:ascii="Times New Roman" w:hAnsi="Times New Roman"/>
                <w:color w:val="000000"/>
                <w:kern w:val="0"/>
                <w:sz w:val="18"/>
                <w:szCs w:val="18"/>
              </w:rPr>
              <w:br/>
              <w:t>(</w:t>
            </w:r>
            <w:r w:rsidRPr="00A8073C">
              <w:rPr>
                <w:rFonts w:ascii="Times New Roman" w:hAnsi="Times New Roman"/>
                <w:color w:val="000000"/>
                <w:kern w:val="0"/>
                <w:sz w:val="18"/>
                <w:szCs w:val="18"/>
              </w:rPr>
              <w:t>万元</w:t>
            </w:r>
            <w:r w:rsidRPr="00A8073C">
              <w:rPr>
                <w:rFonts w:ascii="Times New Roman" w:hAnsi="Times New Roman"/>
                <w:color w:val="000000"/>
                <w:kern w:val="0"/>
                <w:sz w:val="18"/>
                <w:szCs w:val="18"/>
              </w:rPr>
              <w:t>)</w:t>
            </w: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年初预算数</w:t>
            </w:r>
            <w:r w:rsidRPr="00A8073C">
              <w:rPr>
                <w:rFonts w:ascii="仿宋_GB2312" w:eastAsia="仿宋_GB2312" w:hAnsi="宋体" w:cs="宋体" w:hint="eastAsia"/>
                <w:b/>
                <w:bCs/>
                <w:color w:val="000000"/>
                <w:kern w:val="0"/>
                <w:sz w:val="18"/>
                <w:szCs w:val="18"/>
              </w:rPr>
              <w:br/>
              <w:t>(万元)</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全年预算数</w:t>
            </w:r>
            <w:r w:rsidRPr="00A8073C">
              <w:rPr>
                <w:rFonts w:ascii="宋体" w:hAnsi="宋体" w:cs="宋体" w:hint="eastAsia"/>
                <w:b/>
                <w:bCs/>
                <w:color w:val="000000"/>
                <w:kern w:val="0"/>
                <w:sz w:val="18"/>
                <w:szCs w:val="18"/>
              </w:rPr>
              <w:br/>
              <w:t>（万元）</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全年执行数</w:t>
            </w:r>
            <w:r w:rsidRPr="00A8073C">
              <w:rPr>
                <w:rFonts w:ascii="宋体" w:hAnsi="宋体" w:cs="宋体" w:hint="eastAsia"/>
                <w:b/>
                <w:bCs/>
                <w:color w:val="000000"/>
                <w:kern w:val="0"/>
                <w:sz w:val="18"/>
                <w:szCs w:val="18"/>
              </w:rPr>
              <w:br/>
              <w:t>（万元）</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分值</w:t>
            </w:r>
          </w:p>
        </w:tc>
        <w:tc>
          <w:tcPr>
            <w:tcW w:w="90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执行率</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得分</w:t>
            </w:r>
          </w:p>
        </w:tc>
      </w:tr>
      <w:tr w:rsidR="00A8073C" w:rsidRPr="00A8073C" w:rsidTr="00A8073C">
        <w:trPr>
          <w:trHeight w:val="578"/>
        </w:trPr>
        <w:tc>
          <w:tcPr>
            <w:tcW w:w="1140" w:type="dxa"/>
            <w:gridSpan w:val="2"/>
            <w:vMerge/>
            <w:tcBorders>
              <w:top w:val="single" w:sz="4" w:space="0" w:color="auto"/>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Times New Roman" w:hAnsi="Times New Roman"/>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年度资金总额：</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Times New Roman" w:hAnsi="Times New Roman"/>
                <w:color w:val="000000"/>
                <w:kern w:val="0"/>
                <w:sz w:val="18"/>
                <w:szCs w:val="18"/>
              </w:rPr>
            </w:pPr>
            <w:r w:rsidRPr="00A8073C">
              <w:rPr>
                <w:rFonts w:ascii="Times New Roman" w:hAnsi="Times New Roman"/>
                <w:color w:val="000000"/>
                <w:kern w:val="0"/>
                <w:sz w:val="18"/>
                <w:szCs w:val="18"/>
              </w:rPr>
              <w:t>798.50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Times New Roman" w:hAnsi="Times New Roman"/>
                <w:color w:val="000000"/>
                <w:kern w:val="0"/>
                <w:sz w:val="18"/>
                <w:szCs w:val="18"/>
              </w:rPr>
            </w:pPr>
            <w:r w:rsidRPr="00A8073C">
              <w:rPr>
                <w:rFonts w:ascii="Times New Roman" w:hAnsi="Times New Roman"/>
                <w:color w:val="000000"/>
                <w:kern w:val="0"/>
                <w:sz w:val="18"/>
                <w:szCs w:val="18"/>
              </w:rPr>
              <w:t>1143.75</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Times New Roman" w:hAnsi="Times New Roman"/>
                <w:color w:val="000000"/>
                <w:kern w:val="0"/>
                <w:sz w:val="18"/>
                <w:szCs w:val="18"/>
              </w:rPr>
            </w:pPr>
            <w:r w:rsidRPr="00A8073C">
              <w:rPr>
                <w:rFonts w:ascii="Times New Roman" w:hAnsi="Times New Roman"/>
                <w:color w:val="000000"/>
                <w:kern w:val="0"/>
                <w:sz w:val="18"/>
                <w:szCs w:val="18"/>
              </w:rPr>
              <w:t>1143.75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Times New Roman" w:hAnsi="Times New Roman"/>
                <w:color w:val="000000"/>
                <w:kern w:val="0"/>
                <w:sz w:val="18"/>
                <w:szCs w:val="18"/>
              </w:rPr>
            </w:pPr>
            <w:r w:rsidRPr="00A8073C">
              <w:rPr>
                <w:rFonts w:ascii="Times New Roman" w:hAnsi="Times New Roman"/>
                <w:color w:val="000000"/>
                <w:kern w:val="0"/>
                <w:sz w:val="18"/>
                <w:szCs w:val="18"/>
              </w:rPr>
              <w:t>10</w:t>
            </w:r>
          </w:p>
        </w:tc>
        <w:tc>
          <w:tcPr>
            <w:tcW w:w="90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Times New Roman" w:hAnsi="Times New Roman"/>
                <w:color w:val="000000"/>
                <w:kern w:val="0"/>
                <w:sz w:val="18"/>
                <w:szCs w:val="18"/>
              </w:rPr>
            </w:pPr>
            <w:r w:rsidRPr="00A8073C">
              <w:rPr>
                <w:rFonts w:ascii="Times New Roman" w:hAnsi="Times New Roman"/>
                <w:color w:val="000000"/>
                <w:kern w:val="0"/>
                <w:sz w:val="18"/>
                <w:szCs w:val="18"/>
              </w:rPr>
              <w:t>100.00%</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Times New Roman" w:hAnsi="Times New Roman"/>
                <w:color w:val="000000"/>
                <w:kern w:val="0"/>
                <w:sz w:val="18"/>
                <w:szCs w:val="18"/>
              </w:rPr>
            </w:pPr>
            <w:r w:rsidRPr="00A8073C">
              <w:rPr>
                <w:rFonts w:ascii="Times New Roman" w:hAnsi="Times New Roman"/>
                <w:color w:val="000000"/>
                <w:kern w:val="0"/>
                <w:sz w:val="18"/>
                <w:szCs w:val="18"/>
              </w:rPr>
              <w:t>10.00</w:t>
            </w:r>
          </w:p>
        </w:tc>
      </w:tr>
      <w:tr w:rsidR="00A8073C" w:rsidRPr="00A8073C" w:rsidTr="00A8073C">
        <w:trPr>
          <w:trHeight w:val="533"/>
        </w:trPr>
        <w:tc>
          <w:tcPr>
            <w:tcW w:w="1140" w:type="dxa"/>
            <w:gridSpan w:val="2"/>
            <w:vMerge/>
            <w:tcBorders>
              <w:top w:val="single" w:sz="4" w:space="0" w:color="auto"/>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Times New Roman" w:hAnsi="Times New Roman"/>
                <w:color w:val="000000"/>
                <w:kern w:val="0"/>
                <w:sz w:val="18"/>
                <w:szCs w:val="18"/>
              </w:rPr>
            </w:pPr>
          </w:p>
        </w:tc>
        <w:tc>
          <w:tcPr>
            <w:tcW w:w="4280" w:type="dxa"/>
            <w:gridSpan w:val="5"/>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left"/>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按收入性质分：</w:t>
            </w:r>
          </w:p>
        </w:tc>
        <w:tc>
          <w:tcPr>
            <w:tcW w:w="2720" w:type="dxa"/>
            <w:gridSpan w:val="3"/>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left"/>
              <w:rPr>
                <w:rFonts w:ascii="宋体" w:hAnsi="宋体" w:cs="宋体"/>
                <w:color w:val="000000"/>
                <w:kern w:val="0"/>
                <w:sz w:val="18"/>
                <w:szCs w:val="18"/>
              </w:rPr>
            </w:pPr>
            <w:r w:rsidRPr="00A8073C">
              <w:rPr>
                <w:rFonts w:ascii="宋体" w:hAnsi="宋体" w:cs="宋体" w:hint="eastAsia"/>
                <w:color w:val="000000"/>
                <w:kern w:val="0"/>
                <w:sz w:val="18"/>
                <w:szCs w:val="18"/>
              </w:rPr>
              <w:t>按支出性质分：</w:t>
            </w:r>
          </w:p>
        </w:tc>
      </w:tr>
      <w:tr w:rsidR="00A8073C" w:rsidRPr="00A8073C" w:rsidTr="00A8073C">
        <w:trPr>
          <w:trHeight w:val="743"/>
        </w:trPr>
        <w:tc>
          <w:tcPr>
            <w:tcW w:w="1140" w:type="dxa"/>
            <w:gridSpan w:val="2"/>
            <w:vMerge/>
            <w:tcBorders>
              <w:top w:val="single" w:sz="4" w:space="0" w:color="auto"/>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Times New Roman" w:hAnsi="Times New Roman"/>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一般公共预算：</w:t>
            </w:r>
          </w:p>
        </w:tc>
        <w:tc>
          <w:tcPr>
            <w:tcW w:w="3160" w:type="dxa"/>
            <w:gridSpan w:val="4"/>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Times New Roman" w:hAnsi="Times New Roman"/>
                <w:color w:val="000000"/>
                <w:kern w:val="0"/>
                <w:sz w:val="18"/>
                <w:szCs w:val="18"/>
              </w:rPr>
            </w:pPr>
            <w:r w:rsidRPr="00A8073C">
              <w:rPr>
                <w:rFonts w:ascii="Times New Roman" w:hAnsi="Times New Roman"/>
                <w:color w:val="000000"/>
                <w:kern w:val="0"/>
                <w:sz w:val="18"/>
                <w:szCs w:val="18"/>
              </w:rPr>
              <w:t>1143.75</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其中:基本支出：</w:t>
            </w:r>
          </w:p>
        </w:tc>
        <w:tc>
          <w:tcPr>
            <w:tcW w:w="18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Times New Roman" w:hAnsi="Times New Roman"/>
                <w:color w:val="000000"/>
                <w:kern w:val="0"/>
                <w:sz w:val="18"/>
                <w:szCs w:val="18"/>
              </w:rPr>
            </w:pPr>
            <w:r w:rsidRPr="00A8073C">
              <w:rPr>
                <w:rFonts w:ascii="Times New Roman" w:hAnsi="Times New Roman"/>
                <w:color w:val="000000"/>
                <w:kern w:val="0"/>
                <w:sz w:val="18"/>
                <w:szCs w:val="18"/>
              </w:rPr>
              <w:t>1143.75</w:t>
            </w:r>
          </w:p>
        </w:tc>
      </w:tr>
      <w:tr w:rsidR="00A8073C" w:rsidRPr="00A8073C" w:rsidTr="00A8073C">
        <w:trPr>
          <w:trHeight w:val="529"/>
        </w:trPr>
        <w:tc>
          <w:tcPr>
            <w:tcW w:w="1140" w:type="dxa"/>
            <w:gridSpan w:val="2"/>
            <w:vMerge/>
            <w:tcBorders>
              <w:top w:val="single" w:sz="4" w:space="0" w:color="auto"/>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Times New Roman" w:hAnsi="Times New Roman"/>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政府性基金拨款：</w:t>
            </w:r>
          </w:p>
        </w:tc>
        <w:tc>
          <w:tcPr>
            <w:tcW w:w="3160" w:type="dxa"/>
            <w:gridSpan w:val="4"/>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Times New Roman" w:hAnsi="Times New Roman"/>
                <w:color w:val="000000"/>
                <w:kern w:val="0"/>
                <w:sz w:val="18"/>
                <w:szCs w:val="18"/>
              </w:rPr>
            </w:pPr>
            <w:r w:rsidRPr="00A8073C">
              <w:rPr>
                <w:rFonts w:ascii="Times New Roman" w:hAnsi="Times New Roman"/>
                <w:color w:val="000000"/>
                <w:kern w:val="0"/>
                <w:sz w:val="18"/>
                <w:szCs w:val="18"/>
              </w:rPr>
              <w:t>0.00</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宋体" w:hAnsi="宋体" w:cs="宋体"/>
                <w:b/>
                <w:bCs/>
                <w:color w:val="000000"/>
                <w:kern w:val="0"/>
                <w:sz w:val="18"/>
                <w:szCs w:val="18"/>
              </w:rPr>
            </w:pP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Times New Roman" w:hAnsi="Times New Roman"/>
                <w:color w:val="000000"/>
                <w:kern w:val="0"/>
                <w:sz w:val="18"/>
                <w:szCs w:val="18"/>
              </w:rPr>
            </w:pPr>
          </w:p>
        </w:tc>
      </w:tr>
      <w:tr w:rsidR="00A8073C" w:rsidRPr="00A8073C" w:rsidTr="00A8073C">
        <w:trPr>
          <w:trHeight w:val="990"/>
        </w:trPr>
        <w:tc>
          <w:tcPr>
            <w:tcW w:w="1140" w:type="dxa"/>
            <w:gridSpan w:val="2"/>
            <w:vMerge/>
            <w:tcBorders>
              <w:top w:val="single" w:sz="4" w:space="0" w:color="auto"/>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Times New Roman" w:hAnsi="Times New Roman"/>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纳入专户管理的非税收入拨款：</w:t>
            </w:r>
          </w:p>
        </w:tc>
        <w:tc>
          <w:tcPr>
            <w:tcW w:w="3160" w:type="dxa"/>
            <w:gridSpan w:val="4"/>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Times New Roman" w:hAnsi="Times New Roman"/>
                <w:color w:val="000000"/>
                <w:kern w:val="0"/>
                <w:sz w:val="18"/>
                <w:szCs w:val="18"/>
              </w:rPr>
            </w:pPr>
            <w:r w:rsidRPr="00A8073C">
              <w:rPr>
                <w:rFonts w:ascii="Times New Roman" w:hAnsi="Times New Roman"/>
                <w:color w:val="000000"/>
                <w:kern w:val="0"/>
                <w:sz w:val="18"/>
                <w:szCs w:val="18"/>
              </w:rPr>
              <w:t>0.00</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项目支出：</w:t>
            </w:r>
          </w:p>
        </w:tc>
        <w:tc>
          <w:tcPr>
            <w:tcW w:w="18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Times New Roman" w:hAnsi="Times New Roman"/>
                <w:color w:val="000000"/>
                <w:kern w:val="0"/>
                <w:sz w:val="18"/>
                <w:szCs w:val="18"/>
              </w:rPr>
            </w:pPr>
            <w:r w:rsidRPr="00A8073C">
              <w:rPr>
                <w:rFonts w:ascii="Times New Roman" w:hAnsi="Times New Roman"/>
                <w:color w:val="000000"/>
                <w:kern w:val="0"/>
                <w:sz w:val="18"/>
                <w:szCs w:val="18"/>
              </w:rPr>
              <w:t>0.00</w:t>
            </w:r>
          </w:p>
        </w:tc>
      </w:tr>
      <w:tr w:rsidR="00A8073C" w:rsidRPr="00A8073C" w:rsidTr="00A8073C">
        <w:trPr>
          <w:trHeight w:val="469"/>
        </w:trPr>
        <w:tc>
          <w:tcPr>
            <w:tcW w:w="1140" w:type="dxa"/>
            <w:gridSpan w:val="2"/>
            <w:vMerge/>
            <w:tcBorders>
              <w:top w:val="single" w:sz="4" w:space="0" w:color="auto"/>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Times New Roman" w:hAnsi="Times New Roman"/>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其他资金</w:t>
            </w:r>
          </w:p>
        </w:tc>
        <w:tc>
          <w:tcPr>
            <w:tcW w:w="3160" w:type="dxa"/>
            <w:gridSpan w:val="4"/>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Times New Roman" w:hAnsi="Times New Roman"/>
                <w:color w:val="000000"/>
                <w:kern w:val="0"/>
                <w:sz w:val="18"/>
                <w:szCs w:val="18"/>
              </w:rPr>
            </w:pPr>
            <w:r w:rsidRPr="00A8073C">
              <w:rPr>
                <w:rFonts w:ascii="Times New Roman" w:hAnsi="Times New Roman"/>
                <w:color w:val="000000"/>
                <w:kern w:val="0"/>
                <w:sz w:val="18"/>
                <w:szCs w:val="18"/>
              </w:rPr>
              <w:t>0.0</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宋体" w:hAnsi="宋体" w:cs="宋体"/>
                <w:b/>
                <w:bCs/>
                <w:color w:val="000000"/>
                <w:kern w:val="0"/>
                <w:sz w:val="18"/>
                <w:szCs w:val="18"/>
              </w:rPr>
            </w:pP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Times New Roman" w:hAnsi="Times New Roman"/>
                <w:color w:val="000000"/>
                <w:kern w:val="0"/>
                <w:sz w:val="18"/>
                <w:szCs w:val="18"/>
              </w:rPr>
            </w:pPr>
          </w:p>
        </w:tc>
      </w:tr>
      <w:tr w:rsidR="00A8073C" w:rsidRPr="00A8073C" w:rsidTr="00A8073C">
        <w:trPr>
          <w:trHeight w:val="439"/>
        </w:trPr>
        <w:tc>
          <w:tcPr>
            <w:tcW w:w="11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年度总体目标</w:t>
            </w:r>
          </w:p>
        </w:tc>
        <w:tc>
          <w:tcPr>
            <w:tcW w:w="4280" w:type="dxa"/>
            <w:gridSpan w:val="5"/>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预期目标</w:t>
            </w:r>
          </w:p>
        </w:tc>
        <w:tc>
          <w:tcPr>
            <w:tcW w:w="2720" w:type="dxa"/>
            <w:gridSpan w:val="3"/>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实际完成情况</w:t>
            </w:r>
          </w:p>
        </w:tc>
      </w:tr>
      <w:tr w:rsidR="00A8073C" w:rsidRPr="00A8073C" w:rsidTr="00A8073C">
        <w:trPr>
          <w:trHeight w:val="2115"/>
        </w:trPr>
        <w:tc>
          <w:tcPr>
            <w:tcW w:w="1140" w:type="dxa"/>
            <w:gridSpan w:val="2"/>
            <w:vMerge/>
            <w:tcBorders>
              <w:top w:val="single" w:sz="4" w:space="0" w:color="auto"/>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b/>
                <w:bCs/>
                <w:color w:val="000000"/>
                <w:kern w:val="0"/>
                <w:sz w:val="18"/>
                <w:szCs w:val="18"/>
              </w:rPr>
            </w:pPr>
          </w:p>
        </w:tc>
        <w:tc>
          <w:tcPr>
            <w:tcW w:w="4280" w:type="dxa"/>
            <w:gridSpan w:val="5"/>
            <w:tcBorders>
              <w:top w:val="single" w:sz="4" w:space="0" w:color="auto"/>
              <w:left w:val="nil"/>
              <w:bottom w:val="single" w:sz="4" w:space="0" w:color="auto"/>
              <w:right w:val="nil"/>
            </w:tcBorders>
            <w:shd w:val="clear" w:color="auto" w:fill="auto"/>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确保师生在校期间饮食安全，购置相关仪器设备，保证教学质量，做好后勤保障管理工作，解决师生后顾之忧，为师生提供良好的教学环境。2、完成年初既定学生招生工作，引进优质教师，开展教师培训工作，建立优质的师资队伍，丰富学生课外活动，拓展学生课外知识，调整学生学习心态，秉持以人为本的教育方式。3、坚持政治理论学习和业务能力培养,坚持建立正确有效的学校价值体系和文化,创建浓厚的学习氛围，不断完善和提高学校的整体形象和水平,起引领示范的带头作用。</w:t>
            </w:r>
          </w:p>
        </w:tc>
        <w:tc>
          <w:tcPr>
            <w:tcW w:w="2720" w:type="dxa"/>
            <w:gridSpan w:val="3"/>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Times New Roman" w:hAnsi="Times New Roman"/>
                <w:color w:val="000000"/>
                <w:kern w:val="0"/>
                <w:sz w:val="18"/>
                <w:szCs w:val="18"/>
              </w:rPr>
            </w:pPr>
            <w:r w:rsidRPr="00A8073C">
              <w:rPr>
                <w:rFonts w:ascii="Times New Roman" w:hAnsi="Times New Roman"/>
                <w:color w:val="000000"/>
                <w:kern w:val="0"/>
                <w:sz w:val="18"/>
                <w:szCs w:val="18"/>
              </w:rPr>
              <w:t>全面完成</w:t>
            </w:r>
          </w:p>
        </w:tc>
      </w:tr>
      <w:tr w:rsidR="00A8073C" w:rsidRPr="00A8073C" w:rsidTr="00A8073C">
        <w:trPr>
          <w:trHeight w:val="312"/>
        </w:trPr>
        <w:tc>
          <w:tcPr>
            <w:tcW w:w="560" w:type="dxa"/>
            <w:vMerge w:val="restart"/>
            <w:tcBorders>
              <w:top w:val="nil"/>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绩效指标</w:t>
            </w:r>
          </w:p>
        </w:tc>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一级指标</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三级指标</w:t>
            </w:r>
          </w:p>
        </w:tc>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年度指标值</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实际完成值</w:t>
            </w:r>
          </w:p>
        </w:tc>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分值</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b/>
                <w:bCs/>
                <w:color w:val="000000"/>
                <w:kern w:val="0"/>
                <w:sz w:val="18"/>
                <w:szCs w:val="18"/>
              </w:rPr>
            </w:pPr>
            <w:r w:rsidRPr="00A8073C">
              <w:rPr>
                <w:rFonts w:ascii="仿宋_GB2312" w:eastAsia="仿宋_GB2312" w:hAnsi="宋体" w:cs="宋体" w:hint="eastAsia"/>
                <w:b/>
                <w:bCs/>
                <w:color w:val="000000"/>
                <w:kern w:val="0"/>
                <w:sz w:val="18"/>
                <w:szCs w:val="18"/>
              </w:rPr>
              <w:t>得分</w:t>
            </w:r>
          </w:p>
        </w:tc>
        <w:tc>
          <w:tcPr>
            <w:tcW w:w="272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偏差原因分析及改进措施</w:t>
            </w:r>
          </w:p>
        </w:tc>
      </w:tr>
      <w:tr w:rsidR="00A8073C" w:rsidRPr="00A8073C" w:rsidTr="00A8073C">
        <w:trPr>
          <w:trHeight w:val="402"/>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b/>
                <w:bCs/>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b/>
                <w:bCs/>
                <w:color w:val="000000"/>
                <w:kern w:val="0"/>
                <w:sz w:val="18"/>
                <w:szCs w:val="18"/>
              </w:rPr>
            </w:pPr>
          </w:p>
        </w:tc>
        <w:tc>
          <w:tcPr>
            <w:tcW w:w="112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b/>
                <w:bCs/>
                <w:color w:val="000000"/>
                <w:kern w:val="0"/>
                <w:sz w:val="18"/>
                <w:szCs w:val="18"/>
              </w:rPr>
            </w:pPr>
          </w:p>
        </w:tc>
        <w:tc>
          <w:tcPr>
            <w:tcW w:w="104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b/>
                <w:bCs/>
                <w:color w:val="000000"/>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宋体" w:hAnsi="宋体" w:cs="宋体"/>
                <w:b/>
                <w:bCs/>
                <w:color w:val="000000"/>
                <w:kern w:val="0"/>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b/>
                <w:bCs/>
                <w:color w:val="000000"/>
                <w:kern w:val="0"/>
                <w:sz w:val="18"/>
                <w:szCs w:val="18"/>
              </w:rPr>
            </w:pPr>
          </w:p>
        </w:tc>
        <w:tc>
          <w:tcPr>
            <w:tcW w:w="52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b/>
                <w:bCs/>
                <w:color w:val="000000"/>
                <w:kern w:val="0"/>
                <w:sz w:val="18"/>
                <w:szCs w:val="18"/>
              </w:rPr>
            </w:pPr>
          </w:p>
        </w:tc>
        <w:tc>
          <w:tcPr>
            <w:tcW w:w="2720" w:type="dxa"/>
            <w:gridSpan w:val="3"/>
            <w:vMerge/>
            <w:tcBorders>
              <w:top w:val="single" w:sz="4" w:space="0" w:color="auto"/>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宋体" w:hAnsi="宋体" w:cs="宋体"/>
                <w:b/>
                <w:bCs/>
                <w:color w:val="000000"/>
                <w:kern w:val="0"/>
                <w:sz w:val="18"/>
                <w:szCs w:val="18"/>
              </w:rPr>
            </w:pPr>
          </w:p>
        </w:tc>
      </w:tr>
      <w:tr w:rsidR="00A8073C" w:rsidRPr="00A8073C" w:rsidTr="00A8073C">
        <w:trPr>
          <w:trHeight w:val="649"/>
        </w:trPr>
        <w:tc>
          <w:tcPr>
            <w:tcW w:w="560" w:type="dxa"/>
            <w:vMerge w:val="restart"/>
            <w:tcBorders>
              <w:top w:val="nil"/>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绩效指标</w:t>
            </w:r>
          </w:p>
        </w:tc>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产出指标</w:t>
            </w: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教师培训人次</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10次</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10次</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1050"/>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农村义务教育营养改善计划享受人数</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715人</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715人</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649"/>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乡镇补贴享受人数</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62人</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62人</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649"/>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农村人才津贴享受人数</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65人</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65人</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649"/>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遗属人员</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6人</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6人</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649"/>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校园系统完成率</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100%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100%</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649"/>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财政供养人员控制率</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100%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100%</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649"/>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培训考核完成率</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100%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100%</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649"/>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学生伙食保障率</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100%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100%</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649"/>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完成时间</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2024年度完成</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2024年度完成</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649"/>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效益指标</w:t>
            </w: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学生入学率</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100%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100%</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649"/>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学生安全事故发生率</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0</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1050"/>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保障单位稳定运行提高教师业务积极性</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定性</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定性</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649"/>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校园环境改善</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改善</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改善</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649"/>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校园学习氛围情况</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改善</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改善</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649"/>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满意度指标</w:t>
            </w: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家长满意度</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100%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100%</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649"/>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成本指标</w:t>
            </w: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预算执行</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1143.75万元</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1143.75万元</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649"/>
        </w:trPr>
        <w:tc>
          <w:tcPr>
            <w:tcW w:w="56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rsidR="00A8073C" w:rsidRPr="00A8073C" w:rsidRDefault="00A8073C" w:rsidP="00A8073C">
            <w:pPr>
              <w:widowControl/>
              <w:jc w:val="left"/>
              <w:rPr>
                <w:rFonts w:ascii="仿宋_GB2312" w:eastAsia="仿宋_GB2312"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 w:eastAsia="仿宋" w:hAnsi="仿宋" w:cs="宋体"/>
                <w:color w:val="000000"/>
                <w:kern w:val="0"/>
                <w:sz w:val="18"/>
                <w:szCs w:val="18"/>
              </w:rPr>
            </w:pPr>
            <w:r w:rsidRPr="00A8073C">
              <w:rPr>
                <w:rFonts w:ascii="仿宋" w:eastAsia="仿宋" w:hAnsi="仿宋" w:cs="宋体" w:hint="eastAsia"/>
                <w:color w:val="000000"/>
                <w:kern w:val="0"/>
                <w:sz w:val="18"/>
                <w:szCs w:val="18"/>
              </w:rPr>
              <w:t>资金使用合规性</w:t>
            </w:r>
          </w:p>
        </w:tc>
        <w:tc>
          <w:tcPr>
            <w:tcW w:w="104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合规</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合规</w:t>
            </w:r>
          </w:p>
        </w:tc>
        <w:tc>
          <w:tcPr>
            <w:tcW w:w="6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520" w:type="dxa"/>
            <w:tcBorders>
              <w:top w:val="nil"/>
              <w:left w:val="nil"/>
              <w:bottom w:val="single" w:sz="4" w:space="0" w:color="auto"/>
              <w:right w:val="single" w:sz="4" w:space="0" w:color="auto"/>
            </w:tcBorders>
            <w:shd w:val="clear" w:color="auto" w:fill="auto"/>
            <w:vAlign w:val="center"/>
            <w:hideMark/>
          </w:tcPr>
          <w:p w:rsidR="00A8073C" w:rsidRPr="00A8073C" w:rsidRDefault="00A8073C" w:rsidP="00A8073C">
            <w:pPr>
              <w:widowControl/>
              <w:jc w:val="center"/>
              <w:rPr>
                <w:rFonts w:ascii="仿宋_GB2312" w:eastAsia="仿宋_GB2312" w:hAnsi="宋体" w:cs="宋体"/>
                <w:color w:val="000000"/>
                <w:kern w:val="0"/>
                <w:sz w:val="18"/>
                <w:szCs w:val="18"/>
              </w:rPr>
            </w:pPr>
            <w:r w:rsidRPr="00A8073C">
              <w:rPr>
                <w:rFonts w:ascii="仿宋_GB2312" w:eastAsia="仿宋_GB2312" w:hAnsi="宋体" w:cs="宋体" w:hint="eastAsia"/>
                <w:color w:val="000000"/>
                <w:kern w:val="0"/>
                <w:sz w:val="18"/>
                <w:szCs w:val="18"/>
              </w:rPr>
              <w:t>5</w:t>
            </w: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 xml:space="preserve">　</w:t>
            </w:r>
          </w:p>
        </w:tc>
      </w:tr>
      <w:tr w:rsidR="00A8073C" w:rsidRPr="00A8073C" w:rsidTr="00A8073C">
        <w:trPr>
          <w:trHeight w:val="420"/>
        </w:trPr>
        <w:tc>
          <w:tcPr>
            <w:tcW w:w="11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b/>
                <w:bCs/>
                <w:color w:val="000000"/>
                <w:kern w:val="0"/>
                <w:sz w:val="18"/>
                <w:szCs w:val="18"/>
              </w:rPr>
            </w:pPr>
            <w:r w:rsidRPr="00A8073C">
              <w:rPr>
                <w:rFonts w:ascii="宋体" w:hAnsi="宋体" w:cs="宋体" w:hint="eastAsia"/>
                <w:b/>
                <w:bCs/>
                <w:color w:val="000000"/>
                <w:kern w:val="0"/>
                <w:sz w:val="18"/>
                <w:szCs w:val="18"/>
              </w:rPr>
              <w:t>总分</w:t>
            </w:r>
          </w:p>
        </w:tc>
        <w:tc>
          <w:tcPr>
            <w:tcW w:w="7000" w:type="dxa"/>
            <w:gridSpan w:val="8"/>
            <w:tcBorders>
              <w:top w:val="single" w:sz="4" w:space="0" w:color="auto"/>
              <w:left w:val="nil"/>
              <w:bottom w:val="single" w:sz="4" w:space="0" w:color="auto"/>
              <w:right w:val="single" w:sz="4" w:space="0" w:color="auto"/>
            </w:tcBorders>
            <w:shd w:val="clear" w:color="auto" w:fill="auto"/>
            <w:noWrap/>
            <w:vAlign w:val="center"/>
            <w:hideMark/>
          </w:tcPr>
          <w:p w:rsidR="00A8073C" w:rsidRPr="00A8073C" w:rsidRDefault="00A8073C" w:rsidP="00A8073C">
            <w:pPr>
              <w:widowControl/>
              <w:jc w:val="center"/>
              <w:rPr>
                <w:rFonts w:ascii="宋体" w:hAnsi="宋体" w:cs="宋体"/>
                <w:color w:val="000000"/>
                <w:kern w:val="0"/>
                <w:sz w:val="18"/>
                <w:szCs w:val="18"/>
              </w:rPr>
            </w:pPr>
            <w:r w:rsidRPr="00A8073C">
              <w:rPr>
                <w:rFonts w:ascii="宋体" w:hAnsi="宋体" w:cs="宋体" w:hint="eastAsia"/>
                <w:color w:val="000000"/>
                <w:kern w:val="0"/>
                <w:sz w:val="18"/>
                <w:szCs w:val="18"/>
              </w:rPr>
              <w:t>100</w:t>
            </w:r>
          </w:p>
        </w:tc>
      </w:tr>
    </w:tbl>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pPr>
        <w:rPr>
          <w:rFonts w:hint="eastAsia"/>
        </w:rPr>
      </w:pPr>
    </w:p>
    <w:p w:rsidR="00A8073C" w:rsidRDefault="00A8073C" w:rsidP="00A8073C">
      <w:pPr>
        <w:widowControl/>
        <w:jc w:val="center"/>
        <w:rPr>
          <w:rFonts w:ascii="黑体" w:eastAsia="黑体" w:hAnsi="黑体"/>
          <w:kern w:val="0"/>
          <w:sz w:val="32"/>
          <w:szCs w:val="32"/>
        </w:rPr>
      </w:pPr>
      <w:r>
        <w:rPr>
          <w:rFonts w:ascii="黑体" w:eastAsia="黑体" w:hAnsi="黑体" w:hint="eastAsia"/>
          <w:kern w:val="0"/>
          <w:sz w:val="32"/>
          <w:szCs w:val="32"/>
        </w:rPr>
        <w:t>江永县潇浦镇允山中学部门整体支出绩效评价表</w:t>
      </w:r>
    </w:p>
    <w:tbl>
      <w:tblPr>
        <w:tblW w:w="0" w:type="auto"/>
        <w:jc w:val="center"/>
        <w:tblLayout w:type="fixed"/>
        <w:tblLook w:val="04A0"/>
      </w:tblPr>
      <w:tblGrid>
        <w:gridCol w:w="518"/>
        <w:gridCol w:w="416"/>
        <w:gridCol w:w="432"/>
        <w:gridCol w:w="245"/>
        <w:gridCol w:w="416"/>
        <w:gridCol w:w="1194"/>
        <w:gridCol w:w="478"/>
        <w:gridCol w:w="2977"/>
        <w:gridCol w:w="3402"/>
        <w:gridCol w:w="522"/>
        <w:gridCol w:w="8"/>
      </w:tblGrid>
      <w:tr w:rsidR="00A8073C" w:rsidTr="00F22548">
        <w:trPr>
          <w:gridAfter w:val="1"/>
          <w:wAfter w:w="8" w:type="dxa"/>
          <w:trHeight w:val="2320"/>
          <w:jc w:val="center"/>
        </w:trPr>
        <w:tc>
          <w:tcPr>
            <w:tcW w:w="518" w:type="dxa"/>
            <w:tcBorders>
              <w:top w:val="single" w:sz="4" w:space="0" w:color="auto"/>
              <w:left w:val="single" w:sz="4" w:space="0" w:color="auto"/>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一级指标</w:t>
            </w:r>
          </w:p>
        </w:tc>
        <w:tc>
          <w:tcPr>
            <w:tcW w:w="416" w:type="dxa"/>
            <w:tcBorders>
              <w:top w:val="single" w:sz="4" w:space="0" w:color="auto"/>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分值</w:t>
            </w:r>
          </w:p>
        </w:tc>
        <w:tc>
          <w:tcPr>
            <w:tcW w:w="677" w:type="dxa"/>
            <w:gridSpan w:val="2"/>
            <w:tcBorders>
              <w:top w:val="single" w:sz="4" w:space="0" w:color="auto"/>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二级指标</w:t>
            </w:r>
          </w:p>
        </w:tc>
        <w:tc>
          <w:tcPr>
            <w:tcW w:w="416" w:type="dxa"/>
            <w:tcBorders>
              <w:top w:val="single" w:sz="4" w:space="0" w:color="auto"/>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分值</w:t>
            </w:r>
          </w:p>
        </w:tc>
        <w:tc>
          <w:tcPr>
            <w:tcW w:w="1194" w:type="dxa"/>
            <w:tcBorders>
              <w:top w:val="single" w:sz="4" w:space="0" w:color="auto"/>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三级</w:t>
            </w:r>
          </w:p>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指标</w:t>
            </w:r>
          </w:p>
        </w:tc>
        <w:tc>
          <w:tcPr>
            <w:tcW w:w="478" w:type="dxa"/>
            <w:tcBorders>
              <w:top w:val="single" w:sz="4" w:space="0" w:color="auto"/>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分值</w:t>
            </w:r>
          </w:p>
        </w:tc>
        <w:tc>
          <w:tcPr>
            <w:tcW w:w="2977" w:type="dxa"/>
            <w:tcBorders>
              <w:top w:val="single" w:sz="4" w:space="0" w:color="auto"/>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评价标准</w:t>
            </w:r>
          </w:p>
        </w:tc>
        <w:tc>
          <w:tcPr>
            <w:tcW w:w="3402" w:type="dxa"/>
            <w:tcBorders>
              <w:top w:val="single" w:sz="4" w:space="0" w:color="auto"/>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指标说明</w:t>
            </w:r>
          </w:p>
        </w:tc>
        <w:tc>
          <w:tcPr>
            <w:tcW w:w="522" w:type="dxa"/>
            <w:tcBorders>
              <w:top w:val="single" w:sz="4" w:space="0" w:color="auto"/>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得分</w:t>
            </w:r>
          </w:p>
        </w:tc>
      </w:tr>
      <w:tr w:rsidR="00A8073C" w:rsidTr="00F22548">
        <w:trPr>
          <w:gridAfter w:val="1"/>
          <w:wAfter w:w="8" w:type="dxa"/>
          <w:trHeight w:val="1814"/>
          <w:jc w:val="center"/>
        </w:trPr>
        <w:tc>
          <w:tcPr>
            <w:tcW w:w="518" w:type="dxa"/>
            <w:vMerge w:val="restart"/>
            <w:tcBorders>
              <w:top w:val="nil"/>
              <w:left w:val="single" w:sz="4" w:space="0" w:color="auto"/>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投入</w:t>
            </w:r>
          </w:p>
        </w:tc>
        <w:tc>
          <w:tcPr>
            <w:tcW w:w="416" w:type="dxa"/>
            <w:vMerge w:val="restart"/>
            <w:tcBorders>
              <w:top w:val="nil"/>
              <w:left w:val="nil"/>
              <w:bottom w:val="single" w:sz="4" w:space="0" w:color="000000"/>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预算配置</w:t>
            </w:r>
          </w:p>
        </w:tc>
        <w:tc>
          <w:tcPr>
            <w:tcW w:w="416" w:type="dxa"/>
            <w:vMerge w:val="restart"/>
            <w:tcBorders>
              <w:top w:val="nil"/>
              <w:left w:val="nil"/>
              <w:bottom w:val="single" w:sz="4" w:space="0" w:color="000000"/>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在职人员控制率</w:t>
            </w:r>
          </w:p>
        </w:tc>
        <w:tc>
          <w:tcPr>
            <w:tcW w:w="478" w:type="dxa"/>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以</w:t>
            </w:r>
            <w:r>
              <w:rPr>
                <w:rFonts w:eastAsia="仿宋_GB2312"/>
                <w:kern w:val="0"/>
                <w:sz w:val="20"/>
                <w:szCs w:val="20"/>
              </w:rPr>
              <w:t>100%</w:t>
            </w:r>
            <w:r>
              <w:rPr>
                <w:rFonts w:ascii="仿宋_GB2312" w:hAnsi="仿宋_GB2312"/>
                <w:kern w:val="0"/>
                <w:sz w:val="20"/>
                <w:szCs w:val="20"/>
              </w:rPr>
              <w:t>为标准。在职人员控制率</w:t>
            </w:r>
            <w:r>
              <w:rPr>
                <w:rFonts w:ascii="宋体" w:hAnsi="宋体" w:hint="eastAsia"/>
                <w:kern w:val="0"/>
                <w:sz w:val="20"/>
                <w:szCs w:val="20"/>
              </w:rPr>
              <w:t>≦</w:t>
            </w:r>
            <w:r>
              <w:rPr>
                <w:rFonts w:eastAsia="仿宋_GB2312"/>
                <w:kern w:val="0"/>
                <w:sz w:val="20"/>
                <w:szCs w:val="20"/>
              </w:rPr>
              <w:t>100%</w:t>
            </w:r>
            <w:r>
              <w:rPr>
                <w:rFonts w:ascii="仿宋_GB2312" w:hAnsi="仿宋_GB2312"/>
                <w:kern w:val="0"/>
                <w:sz w:val="20"/>
                <w:szCs w:val="20"/>
              </w:rPr>
              <w:t>，计</w:t>
            </w:r>
            <w:r>
              <w:rPr>
                <w:rFonts w:eastAsia="仿宋_GB2312"/>
                <w:kern w:val="0"/>
                <w:sz w:val="20"/>
                <w:szCs w:val="20"/>
              </w:rPr>
              <w:t>5</w:t>
            </w:r>
            <w:r>
              <w:rPr>
                <w:rFonts w:ascii="仿宋_GB2312" w:hAnsi="仿宋_GB2312"/>
                <w:kern w:val="0"/>
                <w:sz w:val="20"/>
                <w:szCs w:val="20"/>
              </w:rPr>
              <w:t>分；每超过一个百分点扣</w:t>
            </w:r>
            <w:r>
              <w:rPr>
                <w:rFonts w:eastAsia="仿宋_GB2312"/>
                <w:kern w:val="0"/>
                <w:sz w:val="20"/>
                <w:szCs w:val="20"/>
              </w:rPr>
              <w:t>0.5</w:t>
            </w:r>
            <w:r>
              <w:rPr>
                <w:rFonts w:ascii="仿宋_GB2312" w:hAnsi="仿宋_GB2312"/>
                <w:kern w:val="0"/>
                <w:sz w:val="20"/>
                <w:szCs w:val="20"/>
              </w:rPr>
              <w:t>分，扣完为止。</w:t>
            </w:r>
          </w:p>
        </w:tc>
        <w:tc>
          <w:tcPr>
            <w:tcW w:w="3402" w:type="dxa"/>
            <w:tcBorders>
              <w:top w:val="nil"/>
              <w:left w:val="single" w:sz="4" w:space="0" w:color="auto"/>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在职人员控制率</w:t>
            </w:r>
            <w:r>
              <w:rPr>
                <w:rFonts w:eastAsia="仿宋_GB2312"/>
                <w:kern w:val="0"/>
                <w:sz w:val="20"/>
                <w:szCs w:val="20"/>
              </w:rPr>
              <w:t>=</w:t>
            </w:r>
            <w:r>
              <w:rPr>
                <w:rFonts w:ascii="仿宋_GB2312" w:hAnsi="仿宋_GB2312"/>
                <w:kern w:val="0"/>
                <w:sz w:val="20"/>
                <w:szCs w:val="20"/>
              </w:rPr>
              <w:t>（在职人员数</w:t>
            </w:r>
            <w:r>
              <w:rPr>
                <w:rFonts w:eastAsia="仿宋_GB2312"/>
                <w:kern w:val="0"/>
                <w:sz w:val="20"/>
                <w:szCs w:val="20"/>
              </w:rPr>
              <w:t>/</w:t>
            </w:r>
            <w:r>
              <w:rPr>
                <w:rFonts w:ascii="仿宋_GB2312" w:hAnsi="仿宋_GB2312"/>
                <w:kern w:val="0"/>
                <w:sz w:val="20"/>
                <w:szCs w:val="20"/>
              </w:rPr>
              <w:t>编制数）</w:t>
            </w:r>
            <w:r>
              <w:rPr>
                <w:rFonts w:eastAsia="仿宋_GB2312"/>
                <w:kern w:val="0"/>
                <w:sz w:val="20"/>
                <w:szCs w:val="20"/>
              </w:rPr>
              <w:t>×100%</w:t>
            </w:r>
            <w:r>
              <w:rPr>
                <w:rFonts w:ascii="仿宋_GB2312" w:hAnsi="仿宋_GB2312"/>
                <w:kern w:val="0"/>
                <w:sz w:val="20"/>
                <w:szCs w:val="20"/>
              </w:rPr>
              <w:t>，在职人员数：部门（单位）实际在职人数，以</w:t>
            </w:r>
            <w:r>
              <w:rPr>
                <w:rFonts w:ascii="宋体" w:hAnsi="宋体"/>
                <w:kern w:val="0"/>
                <w:sz w:val="20"/>
                <w:szCs w:val="20"/>
              </w:rPr>
              <w:t>市</w:t>
            </w:r>
            <w:r>
              <w:rPr>
                <w:rFonts w:ascii="宋体" w:hAnsi="宋体" w:cs="宋体" w:hint="eastAsia"/>
                <w:kern w:val="0"/>
                <w:sz w:val="20"/>
                <w:szCs w:val="20"/>
              </w:rPr>
              <w:t>财政</w:t>
            </w:r>
            <w:r>
              <w:rPr>
                <w:rFonts w:ascii="宋体" w:hAnsi="宋体"/>
                <w:kern w:val="0"/>
                <w:sz w:val="20"/>
                <w:szCs w:val="20"/>
              </w:rPr>
              <w:t>局</w:t>
            </w:r>
            <w:r>
              <w:rPr>
                <w:rFonts w:ascii="宋体" w:hAnsi="宋体" w:cs="宋体" w:hint="eastAsia"/>
                <w:kern w:val="0"/>
                <w:sz w:val="20"/>
                <w:szCs w:val="20"/>
              </w:rPr>
              <w:t>确定的部门决算编制口径为准。</w:t>
            </w:r>
          </w:p>
          <w:p w:rsidR="00A8073C" w:rsidRDefault="00A8073C" w:rsidP="00F22548">
            <w:pPr>
              <w:widowControl/>
              <w:jc w:val="left"/>
              <w:rPr>
                <w:rFonts w:eastAsia="仿宋_GB2312"/>
                <w:kern w:val="0"/>
                <w:sz w:val="20"/>
                <w:szCs w:val="20"/>
              </w:rPr>
            </w:pPr>
            <w:r>
              <w:rPr>
                <w:rFonts w:ascii="宋体" w:hAnsi="宋体" w:cs="宋体" w:hint="eastAsia"/>
                <w:kern w:val="0"/>
                <w:sz w:val="20"/>
                <w:szCs w:val="20"/>
              </w:rPr>
              <w:t>编制数：机构编制部门核定批复的部门（单位）的人员编制数。</w:t>
            </w:r>
          </w:p>
        </w:tc>
        <w:tc>
          <w:tcPr>
            <w:tcW w:w="52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kern w:val="0"/>
                <w:sz w:val="24"/>
                <w:szCs w:val="24"/>
              </w:rPr>
            </w:pPr>
            <w:r>
              <w:rPr>
                <w:rFonts w:hint="eastAsia"/>
                <w:kern w:val="0"/>
                <w:sz w:val="24"/>
                <w:szCs w:val="24"/>
              </w:rPr>
              <w:t>5</w:t>
            </w:r>
            <w:r>
              <w:rPr>
                <w:rFonts w:ascii="宋体" w:hAnsi="宋体"/>
                <w:kern w:val="0"/>
                <w:sz w:val="24"/>
                <w:szCs w:val="24"/>
              </w:rPr>
              <w:t xml:space="preserve">　</w:t>
            </w:r>
          </w:p>
        </w:tc>
      </w:tr>
      <w:tr w:rsidR="00A8073C" w:rsidTr="00F22548">
        <w:trPr>
          <w:gridAfter w:val="1"/>
          <w:wAfter w:w="8" w:type="dxa"/>
          <w:jc w:val="center"/>
        </w:trPr>
        <w:tc>
          <w:tcPr>
            <w:tcW w:w="1366" w:type="dxa"/>
            <w:vMerge/>
            <w:tcBorders>
              <w:top w:val="nil"/>
              <w:left w:val="single" w:sz="4" w:space="0" w:color="auto"/>
              <w:bottom w:val="single" w:sz="4" w:space="0" w:color="auto"/>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9919" w:type="dxa"/>
            <w:gridSpan w:val="2"/>
            <w:vMerge/>
            <w:tcBorders>
              <w:top w:val="nil"/>
              <w:left w:val="nil"/>
              <w:bottom w:val="single" w:sz="4" w:space="0" w:color="auto"/>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eastAsia="仿宋_GB2312"/>
                <w:kern w:val="0"/>
                <w:sz w:val="20"/>
                <w:szCs w:val="20"/>
              </w:rPr>
              <w:t>“</w:t>
            </w:r>
            <w:r>
              <w:rPr>
                <w:rFonts w:ascii="仿宋_GB2312" w:hAnsi="仿宋_GB2312"/>
                <w:kern w:val="0"/>
                <w:sz w:val="20"/>
                <w:szCs w:val="20"/>
              </w:rPr>
              <w:t>三公经费</w:t>
            </w:r>
            <w:r>
              <w:rPr>
                <w:rFonts w:eastAsia="仿宋_GB2312"/>
                <w:kern w:val="0"/>
                <w:sz w:val="20"/>
                <w:szCs w:val="20"/>
              </w:rPr>
              <w:t>”</w:t>
            </w:r>
            <w:r>
              <w:rPr>
                <w:rFonts w:ascii="仿宋_GB2312" w:hAnsi="仿宋_GB2312"/>
                <w:kern w:val="0"/>
                <w:sz w:val="20"/>
                <w:szCs w:val="20"/>
              </w:rPr>
              <w:t>变动率</w:t>
            </w:r>
          </w:p>
        </w:tc>
        <w:tc>
          <w:tcPr>
            <w:tcW w:w="478" w:type="dxa"/>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5</w:t>
            </w:r>
          </w:p>
        </w:tc>
        <w:tc>
          <w:tcPr>
            <w:tcW w:w="2977" w:type="dxa"/>
            <w:tcBorders>
              <w:top w:val="single" w:sz="4" w:space="0" w:color="auto"/>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eastAsia="仿宋_GB2312"/>
                <w:kern w:val="0"/>
                <w:sz w:val="20"/>
                <w:szCs w:val="20"/>
              </w:rPr>
              <w:t>“</w:t>
            </w:r>
            <w:r>
              <w:rPr>
                <w:rFonts w:ascii="仿宋_GB2312" w:hAnsi="仿宋_GB2312"/>
                <w:kern w:val="0"/>
                <w:sz w:val="20"/>
                <w:szCs w:val="20"/>
              </w:rPr>
              <w:t>三公经费</w:t>
            </w:r>
            <w:r>
              <w:rPr>
                <w:rFonts w:eastAsia="仿宋_GB2312"/>
                <w:kern w:val="0"/>
                <w:sz w:val="20"/>
                <w:szCs w:val="20"/>
              </w:rPr>
              <w:t>”</w:t>
            </w:r>
            <w:r>
              <w:rPr>
                <w:rFonts w:ascii="仿宋_GB2312" w:hAnsi="仿宋_GB2312"/>
                <w:kern w:val="0"/>
                <w:sz w:val="20"/>
                <w:szCs w:val="20"/>
              </w:rPr>
              <w:t>变动率</w:t>
            </w:r>
            <w:r>
              <w:rPr>
                <w:rFonts w:ascii="宋体" w:hAnsi="宋体" w:hint="eastAsia"/>
                <w:kern w:val="0"/>
                <w:sz w:val="20"/>
                <w:szCs w:val="20"/>
              </w:rPr>
              <w:t>≦</w:t>
            </w:r>
            <w:r>
              <w:rPr>
                <w:rFonts w:eastAsia="仿宋_GB2312"/>
                <w:kern w:val="0"/>
                <w:sz w:val="20"/>
                <w:szCs w:val="20"/>
              </w:rPr>
              <w:t>0,</w:t>
            </w:r>
            <w:r>
              <w:rPr>
                <w:rFonts w:ascii="仿宋_GB2312" w:hAnsi="仿宋_GB2312"/>
                <w:kern w:val="0"/>
                <w:sz w:val="20"/>
                <w:szCs w:val="20"/>
              </w:rPr>
              <w:t>计</w:t>
            </w:r>
            <w:r>
              <w:rPr>
                <w:kern w:val="0"/>
                <w:sz w:val="20"/>
                <w:szCs w:val="20"/>
              </w:rPr>
              <w:t>5</w:t>
            </w:r>
            <w:r>
              <w:rPr>
                <w:rFonts w:ascii="宋体" w:hAnsi="宋体" w:cs="宋体" w:hint="eastAsia"/>
                <w:kern w:val="0"/>
                <w:sz w:val="20"/>
                <w:szCs w:val="20"/>
              </w:rPr>
              <w:t>分；</w:t>
            </w:r>
            <w:r>
              <w:rPr>
                <w:rFonts w:eastAsia="仿宋_GB2312"/>
                <w:kern w:val="0"/>
                <w:sz w:val="20"/>
                <w:szCs w:val="20"/>
              </w:rPr>
              <w:t>“</w:t>
            </w:r>
            <w:r>
              <w:rPr>
                <w:rFonts w:ascii="仿宋_GB2312" w:hAnsi="仿宋_GB2312"/>
                <w:kern w:val="0"/>
                <w:sz w:val="20"/>
                <w:szCs w:val="20"/>
              </w:rPr>
              <w:t>三公经费</w:t>
            </w:r>
            <w:r>
              <w:rPr>
                <w:rFonts w:eastAsia="仿宋_GB2312"/>
                <w:kern w:val="0"/>
                <w:sz w:val="20"/>
                <w:szCs w:val="20"/>
              </w:rPr>
              <w:t>”</w:t>
            </w:r>
            <w:r>
              <w:rPr>
                <w:rFonts w:ascii="仿宋_GB2312" w:hAnsi="仿宋_GB2312"/>
                <w:kern w:val="0"/>
                <w:sz w:val="20"/>
                <w:szCs w:val="20"/>
              </w:rPr>
              <w:t>＞</w:t>
            </w:r>
            <w:r>
              <w:rPr>
                <w:rFonts w:eastAsia="仿宋_GB2312"/>
                <w:kern w:val="0"/>
                <w:sz w:val="20"/>
                <w:szCs w:val="20"/>
              </w:rPr>
              <w:t>0</w:t>
            </w:r>
            <w:r>
              <w:rPr>
                <w:rFonts w:ascii="仿宋_GB2312" w:hAnsi="仿宋_GB2312"/>
                <w:kern w:val="0"/>
                <w:sz w:val="20"/>
                <w:szCs w:val="20"/>
              </w:rPr>
              <w:t>，每超过一个百分点扣</w:t>
            </w:r>
            <w:r>
              <w:rPr>
                <w:rFonts w:eastAsia="仿宋_GB2312"/>
                <w:kern w:val="0"/>
                <w:sz w:val="20"/>
                <w:szCs w:val="20"/>
              </w:rPr>
              <w:t>0.8</w:t>
            </w:r>
            <w:r>
              <w:rPr>
                <w:rFonts w:ascii="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eastAsia="仿宋_GB2312"/>
                <w:kern w:val="0"/>
                <w:sz w:val="20"/>
                <w:szCs w:val="20"/>
              </w:rPr>
              <w:t>“</w:t>
            </w:r>
            <w:r>
              <w:rPr>
                <w:rFonts w:ascii="仿宋_GB2312" w:hAnsi="仿宋_GB2312"/>
                <w:kern w:val="0"/>
                <w:sz w:val="20"/>
                <w:szCs w:val="20"/>
              </w:rPr>
              <w:t>三公经费</w:t>
            </w:r>
            <w:r>
              <w:rPr>
                <w:rFonts w:eastAsia="仿宋_GB2312"/>
                <w:kern w:val="0"/>
                <w:sz w:val="20"/>
                <w:szCs w:val="20"/>
              </w:rPr>
              <w:t>”</w:t>
            </w:r>
            <w:r>
              <w:rPr>
                <w:rFonts w:ascii="仿宋_GB2312" w:hAnsi="仿宋_GB2312"/>
                <w:kern w:val="0"/>
                <w:sz w:val="20"/>
                <w:szCs w:val="20"/>
              </w:rPr>
              <w:t>变动率</w:t>
            </w:r>
            <w:r>
              <w:rPr>
                <w:rFonts w:eastAsia="仿宋_GB2312"/>
                <w:kern w:val="0"/>
                <w:sz w:val="20"/>
                <w:szCs w:val="20"/>
              </w:rPr>
              <w:t>=[</w:t>
            </w:r>
            <w:r>
              <w:rPr>
                <w:rFonts w:ascii="仿宋_GB2312" w:hAnsi="仿宋_GB2312"/>
                <w:kern w:val="0"/>
                <w:sz w:val="20"/>
                <w:szCs w:val="20"/>
              </w:rPr>
              <w:t>（本年度</w:t>
            </w:r>
            <w:r>
              <w:rPr>
                <w:rFonts w:eastAsia="仿宋_GB2312"/>
                <w:kern w:val="0"/>
                <w:sz w:val="20"/>
                <w:szCs w:val="20"/>
              </w:rPr>
              <w:t>“</w:t>
            </w:r>
            <w:r>
              <w:rPr>
                <w:rFonts w:ascii="仿宋_GB2312" w:hAnsi="仿宋_GB2312"/>
                <w:kern w:val="0"/>
                <w:sz w:val="20"/>
                <w:szCs w:val="20"/>
              </w:rPr>
              <w:t>三公经费</w:t>
            </w:r>
            <w:r>
              <w:rPr>
                <w:rFonts w:eastAsia="仿宋_GB2312"/>
                <w:kern w:val="0"/>
                <w:sz w:val="20"/>
                <w:szCs w:val="20"/>
              </w:rPr>
              <w:t>”</w:t>
            </w:r>
            <w:r>
              <w:rPr>
                <w:rFonts w:ascii="仿宋_GB2312" w:hAnsi="仿宋_GB2312"/>
                <w:kern w:val="0"/>
                <w:sz w:val="20"/>
                <w:szCs w:val="20"/>
              </w:rPr>
              <w:t>预算数</w:t>
            </w:r>
            <w:r>
              <w:rPr>
                <w:rFonts w:eastAsia="仿宋_GB2312"/>
                <w:kern w:val="0"/>
                <w:sz w:val="20"/>
                <w:szCs w:val="20"/>
              </w:rPr>
              <w:t>-</w:t>
            </w:r>
            <w:r>
              <w:rPr>
                <w:rFonts w:ascii="仿宋_GB2312" w:hAnsi="仿宋_GB2312"/>
                <w:kern w:val="0"/>
                <w:sz w:val="20"/>
                <w:szCs w:val="20"/>
              </w:rPr>
              <w:t>上年度</w:t>
            </w:r>
            <w:r>
              <w:rPr>
                <w:rFonts w:eastAsia="仿宋_GB2312"/>
                <w:kern w:val="0"/>
                <w:sz w:val="20"/>
                <w:szCs w:val="20"/>
              </w:rPr>
              <w:t>“</w:t>
            </w:r>
            <w:r>
              <w:rPr>
                <w:rFonts w:ascii="仿宋_GB2312" w:hAnsi="仿宋_GB2312"/>
                <w:kern w:val="0"/>
                <w:sz w:val="20"/>
                <w:szCs w:val="20"/>
              </w:rPr>
              <w:t>三公经费</w:t>
            </w:r>
            <w:r>
              <w:rPr>
                <w:rFonts w:eastAsia="仿宋_GB2312"/>
                <w:kern w:val="0"/>
                <w:sz w:val="20"/>
                <w:szCs w:val="20"/>
              </w:rPr>
              <w:t>”</w:t>
            </w:r>
            <w:r>
              <w:rPr>
                <w:rFonts w:ascii="仿宋_GB2312" w:hAnsi="仿宋_GB2312"/>
                <w:kern w:val="0"/>
                <w:sz w:val="20"/>
                <w:szCs w:val="20"/>
              </w:rPr>
              <w:t>预算数）</w:t>
            </w:r>
            <w:r>
              <w:rPr>
                <w:rFonts w:eastAsia="仿宋_GB2312"/>
                <w:kern w:val="0"/>
                <w:sz w:val="20"/>
                <w:szCs w:val="20"/>
              </w:rPr>
              <w:t>/</w:t>
            </w:r>
            <w:r>
              <w:rPr>
                <w:rFonts w:ascii="仿宋_GB2312" w:hAnsi="仿宋_GB2312"/>
                <w:kern w:val="0"/>
                <w:sz w:val="20"/>
                <w:szCs w:val="20"/>
              </w:rPr>
              <w:t>上年度</w:t>
            </w:r>
            <w:r>
              <w:rPr>
                <w:rFonts w:eastAsia="仿宋_GB2312"/>
                <w:kern w:val="0"/>
                <w:sz w:val="20"/>
                <w:szCs w:val="20"/>
              </w:rPr>
              <w:t>“</w:t>
            </w:r>
            <w:r>
              <w:rPr>
                <w:rFonts w:ascii="仿宋_GB2312" w:hAnsi="仿宋_GB2312"/>
                <w:kern w:val="0"/>
                <w:sz w:val="20"/>
                <w:szCs w:val="20"/>
              </w:rPr>
              <w:t>三公经费</w:t>
            </w:r>
            <w:r>
              <w:rPr>
                <w:rFonts w:eastAsia="仿宋_GB2312"/>
                <w:kern w:val="0"/>
                <w:sz w:val="20"/>
                <w:szCs w:val="20"/>
              </w:rPr>
              <w:t>”</w:t>
            </w:r>
            <w:r>
              <w:rPr>
                <w:rFonts w:ascii="仿宋_GB2312" w:hAnsi="仿宋_GB2312"/>
                <w:kern w:val="0"/>
                <w:sz w:val="20"/>
                <w:szCs w:val="20"/>
              </w:rPr>
              <w:t>预算数</w:t>
            </w:r>
            <w:r>
              <w:rPr>
                <w:rFonts w:eastAsia="仿宋_GB2312"/>
                <w:kern w:val="0"/>
                <w:sz w:val="20"/>
                <w:szCs w:val="20"/>
              </w:rPr>
              <w:t>]×100%</w:t>
            </w:r>
          </w:p>
        </w:tc>
        <w:tc>
          <w:tcPr>
            <w:tcW w:w="52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kern w:val="0"/>
                <w:sz w:val="24"/>
                <w:szCs w:val="24"/>
              </w:rPr>
            </w:pPr>
            <w:r>
              <w:rPr>
                <w:rFonts w:hint="eastAsia"/>
                <w:kern w:val="0"/>
                <w:sz w:val="24"/>
                <w:szCs w:val="24"/>
              </w:rPr>
              <w:t>5</w:t>
            </w:r>
            <w:r>
              <w:rPr>
                <w:rFonts w:ascii="宋体" w:hAnsi="宋体"/>
                <w:kern w:val="0"/>
                <w:sz w:val="24"/>
                <w:szCs w:val="24"/>
              </w:rPr>
              <w:t xml:space="preserve">　</w:t>
            </w:r>
          </w:p>
        </w:tc>
      </w:tr>
      <w:tr w:rsidR="00A8073C" w:rsidTr="00F22548">
        <w:trPr>
          <w:gridAfter w:val="1"/>
          <w:wAfter w:w="8" w:type="dxa"/>
          <w:jc w:val="center"/>
        </w:trPr>
        <w:tc>
          <w:tcPr>
            <w:tcW w:w="518" w:type="dxa"/>
            <w:vMerge w:val="restart"/>
            <w:tcBorders>
              <w:top w:val="nil"/>
              <w:left w:val="single" w:sz="4" w:space="0" w:color="auto"/>
              <w:bottom w:val="single" w:sz="4" w:space="0" w:color="000000"/>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过</w:t>
            </w:r>
            <w:r>
              <w:rPr>
                <w:rFonts w:eastAsia="仿宋_GB2312"/>
                <w:kern w:val="0"/>
                <w:sz w:val="20"/>
                <w:szCs w:val="20"/>
              </w:rPr>
              <w:t xml:space="preserve">                                                                                                                                       </w:t>
            </w:r>
            <w:r>
              <w:rPr>
                <w:rFonts w:ascii="宋体" w:hAnsi="宋体" w:cs="宋体" w:hint="eastAsia"/>
                <w:kern w:val="0"/>
                <w:sz w:val="20"/>
                <w:szCs w:val="20"/>
              </w:rPr>
              <w:t>程</w:t>
            </w:r>
          </w:p>
        </w:tc>
        <w:tc>
          <w:tcPr>
            <w:tcW w:w="416" w:type="dxa"/>
            <w:vMerge w:val="restart"/>
            <w:tcBorders>
              <w:top w:val="nil"/>
              <w:left w:val="nil"/>
              <w:bottom w:val="single" w:sz="4" w:space="0" w:color="000000"/>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sz="4" w:space="0" w:color="000000"/>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预算执行</w:t>
            </w:r>
          </w:p>
        </w:tc>
        <w:tc>
          <w:tcPr>
            <w:tcW w:w="416" w:type="dxa"/>
            <w:vMerge w:val="restart"/>
            <w:tcBorders>
              <w:top w:val="nil"/>
              <w:left w:val="nil"/>
              <w:bottom w:val="single" w:sz="4" w:space="0" w:color="000000"/>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预算完成率</w:t>
            </w:r>
          </w:p>
        </w:tc>
        <w:tc>
          <w:tcPr>
            <w:tcW w:w="478" w:type="dxa"/>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eastAsia="仿宋_GB2312"/>
                <w:kern w:val="0"/>
                <w:sz w:val="20"/>
                <w:szCs w:val="20"/>
              </w:rPr>
              <w:t>100%</w:t>
            </w:r>
            <w:r>
              <w:rPr>
                <w:rFonts w:ascii="仿宋_GB2312" w:hAnsi="仿宋_GB2312"/>
                <w:kern w:val="0"/>
                <w:sz w:val="20"/>
                <w:szCs w:val="20"/>
              </w:rPr>
              <w:t>计满分，每低于</w:t>
            </w:r>
            <w:r>
              <w:rPr>
                <w:rFonts w:eastAsia="仿宋_GB2312"/>
                <w:kern w:val="0"/>
                <w:sz w:val="20"/>
                <w:szCs w:val="20"/>
              </w:rPr>
              <w:t>5%</w:t>
            </w:r>
            <w:r>
              <w:rPr>
                <w:rFonts w:ascii="仿宋_GB2312" w:hAnsi="仿宋_GB2312"/>
                <w:kern w:val="0"/>
                <w:sz w:val="20"/>
                <w:szCs w:val="20"/>
              </w:rPr>
              <w:t>扣</w:t>
            </w:r>
            <w:r>
              <w:rPr>
                <w:rFonts w:eastAsia="仿宋_GB2312"/>
                <w:kern w:val="0"/>
                <w:sz w:val="20"/>
                <w:szCs w:val="20"/>
              </w:rPr>
              <w:t>2</w:t>
            </w:r>
            <w:r>
              <w:rPr>
                <w:rFonts w:ascii="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预算完成率</w:t>
            </w:r>
            <w:r>
              <w:rPr>
                <w:rFonts w:eastAsia="仿宋_GB2312"/>
                <w:kern w:val="0"/>
                <w:sz w:val="20"/>
                <w:szCs w:val="20"/>
              </w:rPr>
              <w:t>=</w:t>
            </w:r>
            <w:r>
              <w:rPr>
                <w:rFonts w:ascii="仿宋_GB2312" w:hAnsi="仿宋_GB2312"/>
                <w:kern w:val="0"/>
                <w:sz w:val="20"/>
                <w:szCs w:val="20"/>
              </w:rPr>
              <w:t>（上年结转</w:t>
            </w:r>
            <w:r>
              <w:rPr>
                <w:rFonts w:eastAsia="仿宋_GB2312"/>
                <w:kern w:val="0"/>
                <w:sz w:val="20"/>
                <w:szCs w:val="20"/>
              </w:rPr>
              <w:t>+</w:t>
            </w:r>
            <w:r>
              <w:rPr>
                <w:rFonts w:ascii="仿宋_GB2312" w:hAnsi="仿宋_GB2312"/>
                <w:kern w:val="0"/>
                <w:sz w:val="20"/>
                <w:szCs w:val="20"/>
              </w:rPr>
              <w:t>年初预算</w:t>
            </w:r>
            <w:r>
              <w:rPr>
                <w:rFonts w:eastAsia="仿宋_GB2312"/>
                <w:kern w:val="0"/>
                <w:sz w:val="20"/>
                <w:szCs w:val="20"/>
              </w:rPr>
              <w:t>+</w:t>
            </w:r>
            <w:r>
              <w:rPr>
                <w:rFonts w:ascii="仿宋_GB2312" w:hAnsi="仿宋_GB2312"/>
                <w:kern w:val="0"/>
                <w:sz w:val="20"/>
                <w:szCs w:val="20"/>
              </w:rPr>
              <w:t>本年追加预算</w:t>
            </w:r>
            <w:r>
              <w:rPr>
                <w:rFonts w:eastAsia="仿宋_GB2312"/>
                <w:kern w:val="0"/>
                <w:sz w:val="20"/>
                <w:szCs w:val="20"/>
              </w:rPr>
              <w:t>-</w:t>
            </w:r>
            <w:r>
              <w:rPr>
                <w:rFonts w:ascii="仿宋_GB2312" w:hAnsi="仿宋_GB2312"/>
                <w:kern w:val="0"/>
                <w:sz w:val="20"/>
                <w:szCs w:val="20"/>
              </w:rPr>
              <w:t>年末结余）</w:t>
            </w:r>
            <w:r>
              <w:rPr>
                <w:rFonts w:eastAsia="仿宋_GB2312"/>
                <w:kern w:val="0"/>
                <w:sz w:val="20"/>
                <w:szCs w:val="20"/>
              </w:rPr>
              <w:t>/</w:t>
            </w:r>
            <w:r>
              <w:rPr>
                <w:rFonts w:ascii="仿宋_GB2312" w:hAnsi="仿宋_GB2312"/>
                <w:kern w:val="0"/>
                <w:sz w:val="20"/>
                <w:szCs w:val="20"/>
              </w:rPr>
              <w:t>（上年结转</w:t>
            </w:r>
            <w:r>
              <w:rPr>
                <w:rFonts w:eastAsia="仿宋_GB2312"/>
                <w:kern w:val="0"/>
                <w:sz w:val="20"/>
                <w:szCs w:val="20"/>
              </w:rPr>
              <w:t>+</w:t>
            </w:r>
            <w:r>
              <w:rPr>
                <w:rFonts w:ascii="仿宋_GB2312" w:hAnsi="仿宋_GB2312"/>
                <w:kern w:val="0"/>
                <w:sz w:val="20"/>
                <w:szCs w:val="20"/>
              </w:rPr>
              <w:t>年初预算</w:t>
            </w:r>
            <w:r>
              <w:rPr>
                <w:rFonts w:eastAsia="仿宋_GB2312"/>
                <w:kern w:val="0"/>
                <w:sz w:val="20"/>
                <w:szCs w:val="20"/>
              </w:rPr>
              <w:t>+</w:t>
            </w:r>
            <w:r>
              <w:rPr>
                <w:rFonts w:ascii="仿宋_GB2312" w:hAnsi="仿宋_GB2312"/>
                <w:kern w:val="0"/>
                <w:sz w:val="20"/>
                <w:szCs w:val="20"/>
              </w:rPr>
              <w:t>本年追加预算）</w:t>
            </w:r>
            <w:r>
              <w:rPr>
                <w:rFonts w:eastAsia="仿宋_GB2312"/>
                <w:kern w:val="0"/>
                <w:sz w:val="20"/>
                <w:szCs w:val="20"/>
              </w:rPr>
              <w:t>×100%</w:t>
            </w:r>
            <w:r>
              <w:rPr>
                <w:rFonts w:ascii="仿宋_GB2312" w:hAnsi="仿宋_GB2312"/>
                <w:kern w:val="0"/>
                <w:sz w:val="20"/>
                <w:szCs w:val="20"/>
              </w:rPr>
              <w:t>。</w:t>
            </w:r>
          </w:p>
        </w:tc>
        <w:tc>
          <w:tcPr>
            <w:tcW w:w="52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kern w:val="0"/>
                <w:sz w:val="24"/>
                <w:szCs w:val="24"/>
              </w:rPr>
            </w:pPr>
            <w:r>
              <w:rPr>
                <w:rFonts w:ascii="宋体" w:hAnsi="宋体"/>
                <w:kern w:val="0"/>
                <w:sz w:val="24"/>
                <w:szCs w:val="24"/>
              </w:rPr>
              <w:t xml:space="preserve">　</w:t>
            </w:r>
            <w:r>
              <w:rPr>
                <w:rFonts w:hint="eastAsia"/>
                <w:kern w:val="0"/>
                <w:sz w:val="24"/>
                <w:szCs w:val="24"/>
              </w:rPr>
              <w:t>5</w:t>
            </w:r>
          </w:p>
        </w:tc>
      </w:tr>
      <w:tr w:rsidR="00A8073C" w:rsidTr="00F22548">
        <w:trPr>
          <w:gridAfter w:val="1"/>
          <w:wAfter w:w="8" w:type="dxa"/>
          <w:trHeight w:val="1273"/>
          <w:jc w:val="center"/>
        </w:trPr>
        <w:tc>
          <w:tcPr>
            <w:tcW w:w="1366" w:type="dxa"/>
            <w:vMerge/>
            <w:tcBorders>
              <w:top w:val="nil"/>
              <w:left w:val="single" w:sz="4" w:space="0" w:color="auto"/>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9919" w:type="dxa"/>
            <w:gridSpan w:val="2"/>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预算控制率</w:t>
            </w:r>
          </w:p>
        </w:tc>
        <w:tc>
          <w:tcPr>
            <w:tcW w:w="478" w:type="dxa"/>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预算控制率</w:t>
            </w:r>
            <w:r>
              <w:rPr>
                <w:rFonts w:eastAsia="仿宋_GB2312"/>
                <w:kern w:val="0"/>
                <w:sz w:val="20"/>
                <w:szCs w:val="20"/>
              </w:rPr>
              <w:t>=0</w:t>
            </w:r>
            <w:r>
              <w:rPr>
                <w:rFonts w:ascii="仿宋_GB2312" w:hAnsi="仿宋_GB2312"/>
                <w:kern w:val="0"/>
                <w:sz w:val="20"/>
                <w:szCs w:val="20"/>
              </w:rPr>
              <w:t>，计</w:t>
            </w:r>
            <w:r>
              <w:rPr>
                <w:rFonts w:eastAsia="仿宋_GB2312"/>
                <w:kern w:val="0"/>
                <w:sz w:val="20"/>
                <w:szCs w:val="20"/>
              </w:rPr>
              <w:t>5</w:t>
            </w:r>
            <w:r>
              <w:rPr>
                <w:rFonts w:ascii="仿宋_GB2312" w:hAnsi="仿宋_GB2312"/>
                <w:kern w:val="0"/>
                <w:sz w:val="20"/>
                <w:szCs w:val="20"/>
              </w:rPr>
              <w:t>分；</w:t>
            </w:r>
            <w:r>
              <w:rPr>
                <w:rFonts w:eastAsia="仿宋_GB2312"/>
                <w:kern w:val="0"/>
                <w:sz w:val="20"/>
                <w:szCs w:val="20"/>
              </w:rPr>
              <w:t>0-10%</w:t>
            </w:r>
            <w:r>
              <w:rPr>
                <w:rFonts w:ascii="仿宋_GB2312" w:hAnsi="仿宋_GB2312"/>
                <w:kern w:val="0"/>
                <w:sz w:val="20"/>
                <w:szCs w:val="20"/>
              </w:rPr>
              <w:t>（含），计</w:t>
            </w:r>
            <w:r>
              <w:rPr>
                <w:rFonts w:eastAsia="仿宋_GB2312"/>
                <w:kern w:val="0"/>
                <w:sz w:val="20"/>
                <w:szCs w:val="20"/>
              </w:rPr>
              <w:t>4</w:t>
            </w:r>
            <w:r>
              <w:rPr>
                <w:rFonts w:ascii="仿宋_GB2312" w:hAnsi="仿宋_GB2312"/>
                <w:kern w:val="0"/>
                <w:sz w:val="20"/>
                <w:szCs w:val="20"/>
              </w:rPr>
              <w:t>分；</w:t>
            </w:r>
            <w:r>
              <w:rPr>
                <w:rFonts w:eastAsia="仿宋_GB2312"/>
                <w:kern w:val="0"/>
                <w:sz w:val="20"/>
                <w:szCs w:val="20"/>
              </w:rPr>
              <w:t>10-20%</w:t>
            </w:r>
            <w:r>
              <w:rPr>
                <w:rFonts w:ascii="仿宋_GB2312" w:hAnsi="仿宋_GB2312"/>
                <w:kern w:val="0"/>
                <w:sz w:val="20"/>
                <w:szCs w:val="20"/>
              </w:rPr>
              <w:t>（含），计</w:t>
            </w:r>
            <w:r>
              <w:rPr>
                <w:rFonts w:eastAsia="仿宋_GB2312"/>
                <w:kern w:val="0"/>
                <w:sz w:val="20"/>
                <w:szCs w:val="20"/>
              </w:rPr>
              <w:t>3</w:t>
            </w:r>
            <w:r>
              <w:rPr>
                <w:rFonts w:ascii="仿宋_GB2312" w:hAnsi="仿宋_GB2312"/>
                <w:kern w:val="0"/>
                <w:sz w:val="20"/>
                <w:szCs w:val="20"/>
              </w:rPr>
              <w:t>分；</w:t>
            </w:r>
            <w:r>
              <w:rPr>
                <w:rFonts w:eastAsia="仿宋_GB2312"/>
                <w:kern w:val="0"/>
                <w:sz w:val="20"/>
                <w:szCs w:val="20"/>
              </w:rPr>
              <w:t>20-30%</w:t>
            </w:r>
            <w:r>
              <w:rPr>
                <w:rFonts w:ascii="仿宋_GB2312" w:hAnsi="仿宋_GB2312"/>
                <w:kern w:val="0"/>
                <w:sz w:val="20"/>
                <w:szCs w:val="20"/>
              </w:rPr>
              <w:t>（含），计</w:t>
            </w:r>
            <w:r>
              <w:rPr>
                <w:rFonts w:eastAsia="仿宋_GB2312"/>
                <w:kern w:val="0"/>
                <w:sz w:val="20"/>
                <w:szCs w:val="20"/>
              </w:rPr>
              <w:t>2</w:t>
            </w:r>
            <w:r>
              <w:rPr>
                <w:rFonts w:ascii="仿宋_GB2312" w:hAnsi="仿宋_GB2312"/>
                <w:kern w:val="0"/>
                <w:sz w:val="20"/>
                <w:szCs w:val="20"/>
              </w:rPr>
              <w:t>分；大于</w:t>
            </w:r>
            <w:r>
              <w:rPr>
                <w:rFonts w:eastAsia="仿宋_GB2312"/>
                <w:kern w:val="0"/>
                <w:sz w:val="20"/>
                <w:szCs w:val="20"/>
              </w:rPr>
              <w:t>30%</w:t>
            </w:r>
            <w:r>
              <w:rPr>
                <w:rFonts w:ascii="仿宋_GB2312" w:hAnsi="仿宋_GB2312"/>
                <w:kern w:val="0"/>
                <w:sz w:val="20"/>
                <w:szCs w:val="20"/>
              </w:rPr>
              <w:t>不得分。</w:t>
            </w:r>
          </w:p>
        </w:tc>
        <w:tc>
          <w:tcPr>
            <w:tcW w:w="340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预算控制率</w:t>
            </w:r>
            <w:r>
              <w:rPr>
                <w:rFonts w:eastAsia="仿宋_GB2312"/>
                <w:kern w:val="0"/>
                <w:sz w:val="20"/>
                <w:szCs w:val="20"/>
              </w:rPr>
              <w:t>=</w:t>
            </w:r>
            <w:r>
              <w:rPr>
                <w:rFonts w:ascii="仿宋_GB2312" w:hAnsi="仿宋_GB2312"/>
                <w:kern w:val="0"/>
                <w:sz w:val="20"/>
                <w:szCs w:val="20"/>
              </w:rPr>
              <w:t>（本年追加预算</w:t>
            </w:r>
            <w:r>
              <w:rPr>
                <w:rFonts w:eastAsia="仿宋_GB2312"/>
                <w:kern w:val="0"/>
                <w:sz w:val="20"/>
                <w:szCs w:val="20"/>
              </w:rPr>
              <w:t>/</w:t>
            </w:r>
            <w:r>
              <w:rPr>
                <w:rFonts w:ascii="仿宋_GB2312" w:hAnsi="仿宋_GB2312"/>
                <w:kern w:val="0"/>
                <w:sz w:val="20"/>
                <w:szCs w:val="20"/>
              </w:rPr>
              <w:t>年初预算）</w:t>
            </w:r>
            <w:r>
              <w:rPr>
                <w:rFonts w:eastAsia="仿宋_GB2312"/>
                <w:kern w:val="0"/>
                <w:sz w:val="20"/>
                <w:szCs w:val="20"/>
              </w:rPr>
              <w:t>×100%</w:t>
            </w:r>
            <w:r>
              <w:rPr>
                <w:rFonts w:ascii="仿宋_GB2312" w:hAnsi="仿宋_GB2312"/>
                <w:kern w:val="0"/>
                <w:sz w:val="20"/>
                <w:szCs w:val="20"/>
              </w:rPr>
              <w:t>。</w:t>
            </w:r>
          </w:p>
        </w:tc>
        <w:tc>
          <w:tcPr>
            <w:tcW w:w="52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kern w:val="0"/>
                <w:sz w:val="24"/>
                <w:szCs w:val="24"/>
              </w:rPr>
            </w:pPr>
            <w:r>
              <w:rPr>
                <w:rFonts w:ascii="宋体" w:hAnsi="宋体"/>
                <w:kern w:val="0"/>
                <w:sz w:val="24"/>
                <w:szCs w:val="24"/>
              </w:rPr>
              <w:t xml:space="preserve">　</w:t>
            </w:r>
            <w:r>
              <w:rPr>
                <w:rFonts w:hint="eastAsia"/>
                <w:kern w:val="0"/>
                <w:sz w:val="24"/>
                <w:szCs w:val="24"/>
              </w:rPr>
              <w:t>5</w:t>
            </w:r>
          </w:p>
        </w:tc>
      </w:tr>
      <w:tr w:rsidR="00A8073C" w:rsidTr="00F22548">
        <w:trPr>
          <w:gridAfter w:val="1"/>
          <w:wAfter w:w="8" w:type="dxa"/>
          <w:trHeight w:val="1325"/>
          <w:jc w:val="center"/>
        </w:trPr>
        <w:tc>
          <w:tcPr>
            <w:tcW w:w="1366" w:type="dxa"/>
            <w:vMerge/>
            <w:tcBorders>
              <w:top w:val="nil"/>
              <w:left w:val="single" w:sz="4" w:space="0" w:color="auto"/>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9919" w:type="dxa"/>
            <w:gridSpan w:val="2"/>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新建楼堂馆所面积控制率</w:t>
            </w:r>
          </w:p>
        </w:tc>
        <w:tc>
          <w:tcPr>
            <w:tcW w:w="478" w:type="dxa"/>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eastAsia="仿宋_GB2312"/>
                <w:kern w:val="0"/>
                <w:sz w:val="20"/>
                <w:szCs w:val="20"/>
              </w:rPr>
              <w:t>100%</w:t>
            </w:r>
            <w:r>
              <w:rPr>
                <w:rFonts w:ascii="仿宋_GB2312" w:hAnsi="仿宋_GB2312"/>
                <w:kern w:val="0"/>
                <w:sz w:val="20"/>
                <w:szCs w:val="20"/>
              </w:rPr>
              <w:t>以下（含）计满分，每超出</w:t>
            </w:r>
            <w:r>
              <w:rPr>
                <w:rFonts w:eastAsia="仿宋_GB2312"/>
                <w:kern w:val="0"/>
                <w:sz w:val="20"/>
                <w:szCs w:val="20"/>
              </w:rPr>
              <w:t>5%</w:t>
            </w:r>
            <w:r>
              <w:rPr>
                <w:rFonts w:ascii="仿宋_GB2312" w:hAnsi="仿宋_GB2312"/>
                <w:kern w:val="0"/>
                <w:sz w:val="20"/>
                <w:szCs w:val="20"/>
              </w:rPr>
              <w:t>扣</w:t>
            </w:r>
            <w:r>
              <w:rPr>
                <w:rFonts w:eastAsia="仿宋_GB2312"/>
                <w:kern w:val="0"/>
                <w:sz w:val="20"/>
                <w:szCs w:val="20"/>
              </w:rPr>
              <w:t>2</w:t>
            </w:r>
            <w:r>
              <w:rPr>
                <w:rFonts w:ascii="仿宋_GB2312" w:hAnsi="仿宋_GB2312"/>
                <w:kern w:val="0"/>
                <w:sz w:val="20"/>
                <w:szCs w:val="20"/>
              </w:rPr>
              <w:t>分，扣完为止。没有楼堂馆所项目的部门按满分计算。</w:t>
            </w:r>
          </w:p>
        </w:tc>
        <w:tc>
          <w:tcPr>
            <w:tcW w:w="3402" w:type="dxa"/>
            <w:tcBorders>
              <w:top w:val="nil"/>
              <w:left w:val="nil"/>
              <w:bottom w:val="single" w:sz="4" w:space="0" w:color="auto"/>
              <w:right w:val="single" w:sz="4" w:space="0" w:color="auto"/>
            </w:tcBorders>
            <w:noWrap/>
            <w:vAlign w:val="center"/>
          </w:tcPr>
          <w:p w:rsidR="00A8073C" w:rsidRDefault="00A8073C" w:rsidP="00F22548">
            <w:pPr>
              <w:widowControl/>
              <w:jc w:val="left"/>
              <w:rPr>
                <w:rFonts w:ascii="仿宋_GB2312" w:hAnsi="仿宋_GB2312"/>
                <w:kern w:val="0"/>
                <w:sz w:val="20"/>
                <w:szCs w:val="20"/>
              </w:rPr>
            </w:pPr>
            <w:r>
              <w:rPr>
                <w:rFonts w:ascii="宋体" w:hAnsi="宋体" w:cs="宋体" w:hint="eastAsia"/>
                <w:kern w:val="0"/>
                <w:sz w:val="20"/>
                <w:szCs w:val="20"/>
              </w:rPr>
              <w:t>楼堂馆所面积控制率</w:t>
            </w:r>
            <w:r>
              <w:rPr>
                <w:rFonts w:eastAsia="仿宋_GB2312"/>
                <w:kern w:val="0"/>
                <w:sz w:val="20"/>
                <w:szCs w:val="20"/>
              </w:rPr>
              <w:t>=</w:t>
            </w:r>
            <w:r>
              <w:rPr>
                <w:rFonts w:ascii="仿宋_GB2312" w:hAnsi="仿宋_GB2312"/>
                <w:kern w:val="0"/>
                <w:sz w:val="20"/>
                <w:szCs w:val="20"/>
              </w:rPr>
              <w:t>实际建设面积</w:t>
            </w:r>
            <w:r>
              <w:rPr>
                <w:rFonts w:eastAsia="仿宋_GB2312"/>
                <w:kern w:val="0"/>
                <w:sz w:val="20"/>
                <w:szCs w:val="20"/>
              </w:rPr>
              <w:t>/</w:t>
            </w:r>
            <w:r>
              <w:rPr>
                <w:rFonts w:ascii="仿宋_GB2312" w:hAnsi="仿宋_GB2312"/>
                <w:kern w:val="0"/>
                <w:sz w:val="20"/>
                <w:szCs w:val="20"/>
              </w:rPr>
              <w:t>批准建设面积</w:t>
            </w:r>
            <w:r>
              <w:rPr>
                <w:rFonts w:eastAsia="仿宋_GB2312"/>
                <w:kern w:val="0"/>
                <w:sz w:val="20"/>
                <w:szCs w:val="20"/>
              </w:rPr>
              <w:t xml:space="preserve">×100% </w:t>
            </w:r>
            <w:r>
              <w:rPr>
                <w:rFonts w:ascii="仿宋_GB2312" w:hAnsi="仿宋_GB2312"/>
                <w:kern w:val="0"/>
                <w:sz w:val="20"/>
                <w:szCs w:val="20"/>
              </w:rPr>
              <w:t>。</w:t>
            </w:r>
          </w:p>
          <w:p w:rsidR="00A8073C" w:rsidRDefault="00A8073C" w:rsidP="00F22548">
            <w:pPr>
              <w:widowControl/>
              <w:jc w:val="left"/>
              <w:rPr>
                <w:rFonts w:ascii="仿宋_GB2312" w:hAnsi="仿宋_GB2312"/>
                <w:kern w:val="0"/>
                <w:sz w:val="20"/>
                <w:szCs w:val="20"/>
              </w:rPr>
            </w:pPr>
          </w:p>
        </w:tc>
        <w:tc>
          <w:tcPr>
            <w:tcW w:w="52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color w:val="000000"/>
                <w:kern w:val="0"/>
                <w:sz w:val="24"/>
                <w:szCs w:val="24"/>
              </w:rPr>
            </w:pPr>
            <w:r>
              <w:rPr>
                <w:rFonts w:ascii="宋体" w:hAnsi="宋体"/>
                <w:color w:val="FF0000"/>
                <w:kern w:val="0"/>
                <w:sz w:val="24"/>
                <w:szCs w:val="24"/>
              </w:rPr>
              <w:t xml:space="preserve">　</w:t>
            </w:r>
            <w:r>
              <w:rPr>
                <w:rFonts w:hint="eastAsia"/>
                <w:color w:val="000000"/>
                <w:kern w:val="0"/>
                <w:sz w:val="24"/>
                <w:szCs w:val="24"/>
              </w:rPr>
              <w:t>5</w:t>
            </w:r>
          </w:p>
        </w:tc>
      </w:tr>
      <w:tr w:rsidR="00A8073C" w:rsidTr="00F22548">
        <w:trPr>
          <w:gridAfter w:val="1"/>
          <w:wAfter w:w="8" w:type="dxa"/>
          <w:trHeight w:val="1543"/>
          <w:jc w:val="center"/>
        </w:trPr>
        <w:tc>
          <w:tcPr>
            <w:tcW w:w="1366" w:type="dxa"/>
            <w:vMerge/>
            <w:tcBorders>
              <w:top w:val="nil"/>
              <w:left w:val="single" w:sz="4" w:space="0" w:color="auto"/>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9919" w:type="dxa"/>
            <w:gridSpan w:val="2"/>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新建楼堂馆所投资概算控制率</w:t>
            </w:r>
          </w:p>
        </w:tc>
        <w:tc>
          <w:tcPr>
            <w:tcW w:w="478" w:type="dxa"/>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eastAsia="仿宋_GB2312"/>
                <w:kern w:val="0"/>
                <w:sz w:val="20"/>
                <w:szCs w:val="20"/>
              </w:rPr>
              <w:t>100%</w:t>
            </w:r>
            <w:r>
              <w:rPr>
                <w:rFonts w:ascii="仿宋_GB2312" w:hAnsi="仿宋_GB2312"/>
                <w:kern w:val="0"/>
                <w:sz w:val="20"/>
                <w:szCs w:val="20"/>
              </w:rPr>
              <w:t>以下（含）计满分，每超出</w:t>
            </w:r>
            <w:r>
              <w:rPr>
                <w:rFonts w:eastAsia="仿宋_GB2312"/>
                <w:kern w:val="0"/>
                <w:sz w:val="20"/>
                <w:szCs w:val="20"/>
              </w:rPr>
              <w:t>5%</w:t>
            </w:r>
            <w:r>
              <w:rPr>
                <w:rFonts w:ascii="仿宋_GB2312" w:hAnsi="仿宋_GB2312"/>
                <w:kern w:val="0"/>
                <w:sz w:val="20"/>
                <w:szCs w:val="20"/>
              </w:rPr>
              <w:t>扣</w:t>
            </w:r>
            <w:r>
              <w:rPr>
                <w:rFonts w:eastAsia="仿宋_GB2312"/>
                <w:kern w:val="0"/>
                <w:sz w:val="20"/>
                <w:szCs w:val="20"/>
              </w:rPr>
              <w:t>2</w:t>
            </w:r>
            <w:r>
              <w:rPr>
                <w:rFonts w:ascii="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tcPr>
          <w:p w:rsidR="00A8073C" w:rsidRDefault="00A8073C" w:rsidP="00F22548">
            <w:pPr>
              <w:widowControl/>
              <w:jc w:val="left"/>
              <w:rPr>
                <w:rFonts w:ascii="仿宋_GB2312" w:hAnsi="仿宋_GB2312"/>
                <w:kern w:val="0"/>
                <w:sz w:val="20"/>
                <w:szCs w:val="20"/>
              </w:rPr>
            </w:pPr>
            <w:r>
              <w:rPr>
                <w:rFonts w:ascii="宋体" w:hAnsi="宋体" w:cs="宋体" w:hint="eastAsia"/>
                <w:kern w:val="0"/>
                <w:sz w:val="20"/>
                <w:szCs w:val="20"/>
              </w:rPr>
              <w:t>楼堂馆所投资预算控制率</w:t>
            </w:r>
            <w:r>
              <w:rPr>
                <w:rFonts w:eastAsia="仿宋_GB2312"/>
                <w:kern w:val="0"/>
                <w:sz w:val="20"/>
                <w:szCs w:val="20"/>
              </w:rPr>
              <w:t>=</w:t>
            </w:r>
            <w:r>
              <w:rPr>
                <w:rFonts w:ascii="仿宋_GB2312" w:hAnsi="仿宋_GB2312"/>
                <w:kern w:val="0"/>
                <w:sz w:val="20"/>
                <w:szCs w:val="20"/>
              </w:rPr>
              <w:t>实际投资金额</w:t>
            </w:r>
            <w:r>
              <w:rPr>
                <w:rFonts w:eastAsia="仿宋_GB2312"/>
                <w:kern w:val="0"/>
                <w:sz w:val="20"/>
                <w:szCs w:val="20"/>
              </w:rPr>
              <w:t>/</w:t>
            </w:r>
            <w:r>
              <w:rPr>
                <w:rFonts w:ascii="仿宋_GB2312" w:hAnsi="仿宋_GB2312"/>
                <w:kern w:val="0"/>
                <w:sz w:val="20"/>
                <w:szCs w:val="20"/>
              </w:rPr>
              <w:t>批准投资金额</w:t>
            </w:r>
            <w:r>
              <w:rPr>
                <w:rFonts w:eastAsia="仿宋_GB2312"/>
                <w:kern w:val="0"/>
                <w:sz w:val="20"/>
                <w:szCs w:val="20"/>
              </w:rPr>
              <w:t xml:space="preserve">×100% </w:t>
            </w:r>
            <w:r>
              <w:rPr>
                <w:rFonts w:ascii="仿宋_GB2312" w:hAnsi="仿宋_GB2312"/>
                <w:kern w:val="0"/>
                <w:sz w:val="20"/>
                <w:szCs w:val="20"/>
              </w:rPr>
              <w:t>。</w:t>
            </w:r>
          </w:p>
          <w:p w:rsidR="00A8073C" w:rsidRDefault="00A8073C" w:rsidP="00F22548">
            <w:pPr>
              <w:widowControl/>
              <w:jc w:val="left"/>
              <w:rPr>
                <w:rFonts w:ascii="仿宋_GB2312" w:hAnsi="仿宋_GB2312"/>
                <w:kern w:val="0"/>
                <w:sz w:val="20"/>
                <w:szCs w:val="20"/>
              </w:rPr>
            </w:pPr>
          </w:p>
        </w:tc>
        <w:tc>
          <w:tcPr>
            <w:tcW w:w="52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kern w:val="0"/>
                <w:sz w:val="24"/>
                <w:szCs w:val="24"/>
              </w:rPr>
            </w:pPr>
            <w:r>
              <w:rPr>
                <w:rFonts w:ascii="宋体" w:hAnsi="宋体"/>
                <w:kern w:val="0"/>
                <w:sz w:val="24"/>
                <w:szCs w:val="24"/>
              </w:rPr>
              <w:t xml:space="preserve">　</w:t>
            </w:r>
            <w:r>
              <w:rPr>
                <w:rFonts w:hint="eastAsia"/>
                <w:kern w:val="0"/>
                <w:sz w:val="24"/>
                <w:szCs w:val="24"/>
              </w:rPr>
              <w:t>5</w:t>
            </w:r>
          </w:p>
        </w:tc>
      </w:tr>
      <w:tr w:rsidR="00A8073C" w:rsidTr="00F22548">
        <w:trPr>
          <w:gridAfter w:val="1"/>
          <w:wAfter w:w="8" w:type="dxa"/>
          <w:trHeight w:val="1562"/>
          <w:jc w:val="center"/>
        </w:trPr>
        <w:tc>
          <w:tcPr>
            <w:tcW w:w="1366" w:type="dxa"/>
            <w:vMerge/>
            <w:tcBorders>
              <w:top w:val="nil"/>
              <w:left w:val="single" w:sz="4" w:space="0" w:color="auto"/>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677" w:type="dxa"/>
            <w:gridSpan w:val="2"/>
            <w:vMerge w:val="restart"/>
            <w:tcBorders>
              <w:top w:val="nil"/>
              <w:left w:val="nil"/>
              <w:bottom w:val="single" w:sz="4" w:space="0" w:color="000000"/>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预算管理</w:t>
            </w:r>
          </w:p>
        </w:tc>
        <w:tc>
          <w:tcPr>
            <w:tcW w:w="416" w:type="dxa"/>
            <w:vMerge w:val="restart"/>
            <w:tcBorders>
              <w:top w:val="nil"/>
              <w:left w:val="nil"/>
              <w:bottom w:val="single" w:sz="4" w:space="0" w:color="000000"/>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公用经费控制率</w:t>
            </w:r>
          </w:p>
        </w:tc>
        <w:tc>
          <w:tcPr>
            <w:tcW w:w="478" w:type="dxa"/>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eastAsia="仿宋_GB2312"/>
                <w:kern w:val="0"/>
                <w:sz w:val="20"/>
                <w:szCs w:val="20"/>
              </w:rPr>
              <w:t>100%</w:t>
            </w:r>
            <w:r>
              <w:rPr>
                <w:rFonts w:ascii="仿宋_GB2312" w:hAnsi="仿宋_GB2312"/>
                <w:kern w:val="0"/>
                <w:sz w:val="20"/>
                <w:szCs w:val="20"/>
              </w:rPr>
              <w:t>以下（含）计满分，每超出</w:t>
            </w:r>
            <w:r>
              <w:rPr>
                <w:rFonts w:eastAsia="仿宋_GB2312"/>
                <w:kern w:val="0"/>
                <w:sz w:val="20"/>
                <w:szCs w:val="20"/>
              </w:rPr>
              <w:t>1%</w:t>
            </w:r>
            <w:r>
              <w:rPr>
                <w:rFonts w:ascii="仿宋_GB2312" w:hAnsi="仿宋_GB2312"/>
                <w:kern w:val="0"/>
                <w:sz w:val="20"/>
                <w:szCs w:val="20"/>
              </w:rPr>
              <w:t>扣</w:t>
            </w:r>
            <w:r>
              <w:rPr>
                <w:rFonts w:eastAsia="仿宋_GB2312"/>
                <w:kern w:val="0"/>
                <w:sz w:val="20"/>
                <w:szCs w:val="20"/>
              </w:rPr>
              <w:t>1</w:t>
            </w:r>
            <w:r>
              <w:rPr>
                <w:rFonts w:ascii="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ascii="仿宋_GB2312" w:hAnsi="仿宋_GB2312"/>
                <w:kern w:val="0"/>
                <w:sz w:val="20"/>
                <w:szCs w:val="20"/>
              </w:rPr>
            </w:pPr>
            <w:r>
              <w:rPr>
                <w:rFonts w:ascii="宋体" w:hAnsi="宋体" w:cs="宋体" w:hint="eastAsia"/>
                <w:kern w:val="0"/>
                <w:sz w:val="20"/>
                <w:szCs w:val="20"/>
              </w:rPr>
              <w:t>公用经费控制率</w:t>
            </w:r>
            <w:r>
              <w:rPr>
                <w:rFonts w:eastAsia="仿宋_GB2312"/>
                <w:kern w:val="0"/>
                <w:sz w:val="20"/>
                <w:szCs w:val="20"/>
              </w:rPr>
              <w:t>=</w:t>
            </w:r>
            <w:r>
              <w:rPr>
                <w:rFonts w:ascii="仿宋_GB2312" w:hAnsi="仿宋_GB2312"/>
                <w:kern w:val="0"/>
                <w:sz w:val="20"/>
                <w:szCs w:val="20"/>
              </w:rPr>
              <w:t>（实际支出公用经费总额</w:t>
            </w:r>
            <w:r>
              <w:rPr>
                <w:rFonts w:eastAsia="仿宋_GB2312"/>
                <w:kern w:val="0"/>
                <w:sz w:val="20"/>
                <w:szCs w:val="20"/>
              </w:rPr>
              <w:t>/</w:t>
            </w:r>
            <w:r>
              <w:rPr>
                <w:rFonts w:ascii="仿宋_GB2312" w:hAnsi="仿宋_GB2312"/>
                <w:kern w:val="0"/>
                <w:sz w:val="20"/>
                <w:szCs w:val="20"/>
              </w:rPr>
              <w:t>预算安排公用经费总额）</w:t>
            </w:r>
            <w:r>
              <w:rPr>
                <w:rFonts w:eastAsia="仿宋_GB2312"/>
                <w:kern w:val="0"/>
                <w:sz w:val="20"/>
                <w:szCs w:val="20"/>
              </w:rPr>
              <w:t>×100%</w:t>
            </w:r>
            <w:r>
              <w:rPr>
                <w:rFonts w:ascii="仿宋_GB2312" w:hAnsi="仿宋_GB2312"/>
                <w:kern w:val="0"/>
                <w:sz w:val="20"/>
                <w:szCs w:val="20"/>
              </w:rPr>
              <w:t>。</w:t>
            </w:r>
          </w:p>
          <w:p w:rsidR="00A8073C" w:rsidRDefault="00A8073C" w:rsidP="00F22548">
            <w:pPr>
              <w:widowControl/>
              <w:jc w:val="left"/>
              <w:rPr>
                <w:rFonts w:eastAsia="仿宋_GB2312"/>
                <w:kern w:val="0"/>
                <w:sz w:val="20"/>
                <w:szCs w:val="20"/>
              </w:rPr>
            </w:pPr>
            <w:r>
              <w:rPr>
                <w:rFonts w:ascii="宋体" w:hAnsi="宋体" w:cs="宋体" w:hint="eastAsia"/>
                <w:kern w:val="0"/>
                <w:sz w:val="20"/>
                <w:szCs w:val="20"/>
              </w:rPr>
              <w:t>公用经费支出是指部门基本支出中的一般商品和服务支出。</w:t>
            </w:r>
          </w:p>
        </w:tc>
        <w:tc>
          <w:tcPr>
            <w:tcW w:w="52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color w:val="000000"/>
                <w:kern w:val="0"/>
                <w:sz w:val="24"/>
                <w:szCs w:val="24"/>
              </w:rPr>
            </w:pPr>
            <w:r>
              <w:rPr>
                <w:rFonts w:hint="eastAsia"/>
                <w:color w:val="000000"/>
                <w:kern w:val="0"/>
                <w:sz w:val="24"/>
                <w:szCs w:val="24"/>
              </w:rPr>
              <w:t>8</w:t>
            </w:r>
          </w:p>
        </w:tc>
      </w:tr>
      <w:tr w:rsidR="00A8073C" w:rsidTr="00F22548">
        <w:trPr>
          <w:gridAfter w:val="1"/>
          <w:wAfter w:w="8" w:type="dxa"/>
          <w:trHeight w:val="1073"/>
          <w:jc w:val="center"/>
        </w:trPr>
        <w:tc>
          <w:tcPr>
            <w:tcW w:w="1366" w:type="dxa"/>
            <w:vMerge/>
            <w:tcBorders>
              <w:top w:val="nil"/>
              <w:left w:val="single" w:sz="4" w:space="0" w:color="auto"/>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9919" w:type="dxa"/>
            <w:gridSpan w:val="2"/>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eastAsia="仿宋_GB2312"/>
                <w:kern w:val="0"/>
                <w:sz w:val="20"/>
                <w:szCs w:val="20"/>
              </w:rPr>
              <w:t>“</w:t>
            </w:r>
            <w:r>
              <w:rPr>
                <w:rFonts w:ascii="仿宋_GB2312" w:hAnsi="仿宋_GB2312"/>
                <w:kern w:val="0"/>
                <w:sz w:val="20"/>
                <w:szCs w:val="20"/>
              </w:rPr>
              <w:t>三公经费</w:t>
            </w:r>
            <w:r>
              <w:rPr>
                <w:rFonts w:eastAsia="仿宋_GB2312"/>
                <w:kern w:val="0"/>
                <w:sz w:val="20"/>
                <w:szCs w:val="20"/>
              </w:rPr>
              <w:t>”</w:t>
            </w:r>
            <w:r>
              <w:rPr>
                <w:rFonts w:ascii="仿宋_GB2312" w:hAnsi="仿宋_GB2312"/>
                <w:kern w:val="0"/>
                <w:sz w:val="20"/>
                <w:szCs w:val="20"/>
              </w:rPr>
              <w:t>控制率</w:t>
            </w:r>
          </w:p>
        </w:tc>
        <w:tc>
          <w:tcPr>
            <w:tcW w:w="478" w:type="dxa"/>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eastAsia="仿宋_GB2312"/>
                <w:kern w:val="0"/>
                <w:sz w:val="20"/>
                <w:szCs w:val="20"/>
              </w:rPr>
              <w:t>100%</w:t>
            </w:r>
            <w:r>
              <w:rPr>
                <w:rFonts w:ascii="仿宋_GB2312" w:hAnsi="仿宋_GB2312"/>
                <w:kern w:val="0"/>
                <w:sz w:val="20"/>
                <w:szCs w:val="20"/>
              </w:rPr>
              <w:t>以下（含）计满分，每超出</w:t>
            </w:r>
            <w:r>
              <w:rPr>
                <w:rFonts w:eastAsia="仿宋_GB2312"/>
                <w:kern w:val="0"/>
                <w:sz w:val="20"/>
                <w:szCs w:val="20"/>
              </w:rPr>
              <w:t>1%</w:t>
            </w:r>
            <w:r>
              <w:rPr>
                <w:rFonts w:ascii="仿宋_GB2312" w:hAnsi="仿宋_GB2312"/>
                <w:kern w:val="0"/>
                <w:sz w:val="20"/>
                <w:szCs w:val="20"/>
              </w:rPr>
              <w:t>扣</w:t>
            </w:r>
            <w:r>
              <w:rPr>
                <w:rFonts w:eastAsia="仿宋_GB2312"/>
                <w:kern w:val="0"/>
                <w:sz w:val="20"/>
                <w:szCs w:val="20"/>
              </w:rPr>
              <w:t>1</w:t>
            </w:r>
            <w:r>
              <w:rPr>
                <w:rFonts w:ascii="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eastAsia="仿宋_GB2312"/>
                <w:kern w:val="0"/>
                <w:sz w:val="20"/>
                <w:szCs w:val="20"/>
              </w:rPr>
              <w:t>“</w:t>
            </w:r>
            <w:r>
              <w:rPr>
                <w:rFonts w:ascii="仿宋_GB2312" w:hAnsi="仿宋_GB2312"/>
                <w:kern w:val="0"/>
                <w:sz w:val="20"/>
                <w:szCs w:val="20"/>
              </w:rPr>
              <w:t>三公经费</w:t>
            </w:r>
            <w:r>
              <w:rPr>
                <w:rFonts w:eastAsia="仿宋_GB2312"/>
                <w:kern w:val="0"/>
                <w:sz w:val="20"/>
                <w:szCs w:val="20"/>
              </w:rPr>
              <w:t>”</w:t>
            </w:r>
            <w:r>
              <w:rPr>
                <w:rFonts w:ascii="仿宋_GB2312" w:hAnsi="仿宋_GB2312"/>
                <w:kern w:val="0"/>
                <w:sz w:val="20"/>
                <w:szCs w:val="20"/>
              </w:rPr>
              <w:t>控制率</w:t>
            </w:r>
            <w:r>
              <w:rPr>
                <w:rFonts w:eastAsia="仿宋_GB2312"/>
                <w:kern w:val="0"/>
                <w:sz w:val="20"/>
                <w:szCs w:val="20"/>
              </w:rPr>
              <w:t>-</w:t>
            </w:r>
            <w:r>
              <w:rPr>
                <w:rFonts w:ascii="仿宋_GB2312" w:hAnsi="仿宋_GB2312"/>
                <w:kern w:val="0"/>
                <w:sz w:val="20"/>
                <w:szCs w:val="20"/>
              </w:rPr>
              <w:t>（</w:t>
            </w:r>
            <w:r>
              <w:rPr>
                <w:rFonts w:eastAsia="仿宋_GB2312"/>
                <w:kern w:val="0"/>
                <w:sz w:val="20"/>
                <w:szCs w:val="20"/>
              </w:rPr>
              <w:t>“</w:t>
            </w:r>
            <w:r>
              <w:rPr>
                <w:rFonts w:ascii="仿宋_GB2312" w:hAnsi="仿宋_GB2312"/>
                <w:kern w:val="0"/>
                <w:sz w:val="20"/>
                <w:szCs w:val="20"/>
              </w:rPr>
              <w:t>三公经费</w:t>
            </w:r>
            <w:r>
              <w:rPr>
                <w:rFonts w:eastAsia="仿宋_GB2312"/>
                <w:kern w:val="0"/>
                <w:sz w:val="20"/>
                <w:szCs w:val="20"/>
              </w:rPr>
              <w:t>”</w:t>
            </w:r>
            <w:r>
              <w:rPr>
                <w:rFonts w:ascii="仿宋_GB2312" w:hAnsi="仿宋_GB2312"/>
                <w:kern w:val="0"/>
                <w:sz w:val="20"/>
                <w:szCs w:val="20"/>
              </w:rPr>
              <w:t>实际支出数</w:t>
            </w:r>
            <w:r>
              <w:rPr>
                <w:rFonts w:eastAsia="仿宋_GB2312"/>
                <w:kern w:val="0"/>
                <w:sz w:val="20"/>
                <w:szCs w:val="20"/>
              </w:rPr>
              <w:t>/“</w:t>
            </w:r>
            <w:r>
              <w:rPr>
                <w:rFonts w:ascii="仿宋_GB2312" w:hAnsi="仿宋_GB2312"/>
                <w:kern w:val="0"/>
                <w:sz w:val="20"/>
                <w:szCs w:val="20"/>
              </w:rPr>
              <w:t>三公经费</w:t>
            </w:r>
            <w:r>
              <w:rPr>
                <w:rFonts w:eastAsia="仿宋_GB2312"/>
                <w:kern w:val="0"/>
                <w:sz w:val="20"/>
                <w:szCs w:val="20"/>
              </w:rPr>
              <w:t>”</w:t>
            </w:r>
            <w:r>
              <w:rPr>
                <w:rFonts w:ascii="仿宋_GB2312" w:hAnsi="仿宋_GB2312"/>
                <w:kern w:val="0"/>
                <w:sz w:val="20"/>
                <w:szCs w:val="20"/>
              </w:rPr>
              <w:t>预算安排数）</w:t>
            </w:r>
            <w:r>
              <w:rPr>
                <w:rFonts w:eastAsia="仿宋_GB2312"/>
                <w:kern w:val="0"/>
                <w:sz w:val="20"/>
                <w:szCs w:val="20"/>
              </w:rPr>
              <w:t>×100%</w:t>
            </w:r>
            <w:r>
              <w:rPr>
                <w:rFonts w:ascii="仿宋_GB2312" w:hAnsi="仿宋_GB2312"/>
                <w:kern w:val="0"/>
                <w:sz w:val="20"/>
                <w:szCs w:val="20"/>
              </w:rPr>
              <w:t>。</w:t>
            </w:r>
          </w:p>
        </w:tc>
        <w:tc>
          <w:tcPr>
            <w:tcW w:w="52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kern w:val="0"/>
                <w:sz w:val="24"/>
                <w:szCs w:val="24"/>
              </w:rPr>
            </w:pPr>
            <w:r>
              <w:rPr>
                <w:rFonts w:hint="eastAsia"/>
                <w:kern w:val="0"/>
                <w:sz w:val="24"/>
                <w:szCs w:val="24"/>
              </w:rPr>
              <w:t>5</w:t>
            </w:r>
          </w:p>
        </w:tc>
      </w:tr>
      <w:tr w:rsidR="00A8073C" w:rsidTr="00F22548">
        <w:trPr>
          <w:gridAfter w:val="1"/>
          <w:wAfter w:w="8" w:type="dxa"/>
          <w:trHeight w:val="918"/>
          <w:jc w:val="center"/>
        </w:trPr>
        <w:tc>
          <w:tcPr>
            <w:tcW w:w="1366" w:type="dxa"/>
            <w:vMerge/>
            <w:tcBorders>
              <w:top w:val="nil"/>
              <w:left w:val="single" w:sz="4" w:space="0" w:color="auto"/>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9919" w:type="dxa"/>
            <w:gridSpan w:val="2"/>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政府采购执行率</w:t>
            </w:r>
          </w:p>
        </w:tc>
        <w:tc>
          <w:tcPr>
            <w:tcW w:w="478" w:type="dxa"/>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eastAsia="仿宋_GB2312"/>
                <w:kern w:val="0"/>
                <w:sz w:val="20"/>
                <w:szCs w:val="20"/>
              </w:rPr>
              <w:t>100%</w:t>
            </w:r>
            <w:r>
              <w:rPr>
                <w:rFonts w:ascii="仿宋_GB2312" w:hAnsi="仿宋_GB2312"/>
                <w:kern w:val="0"/>
                <w:sz w:val="20"/>
                <w:szCs w:val="20"/>
              </w:rPr>
              <w:t>计满分，每超过（降低）</w:t>
            </w:r>
            <w:r>
              <w:rPr>
                <w:rFonts w:eastAsia="仿宋_GB2312"/>
                <w:kern w:val="0"/>
                <w:sz w:val="20"/>
                <w:szCs w:val="20"/>
              </w:rPr>
              <w:t>5%</w:t>
            </w:r>
            <w:r>
              <w:rPr>
                <w:rFonts w:ascii="仿宋_GB2312" w:hAnsi="仿宋_GB2312"/>
                <w:kern w:val="0"/>
                <w:sz w:val="20"/>
                <w:szCs w:val="20"/>
              </w:rPr>
              <w:t>扣</w:t>
            </w:r>
            <w:r>
              <w:rPr>
                <w:rFonts w:eastAsia="仿宋_GB2312"/>
                <w:kern w:val="0"/>
                <w:sz w:val="20"/>
                <w:szCs w:val="20"/>
              </w:rPr>
              <w:t>2</w:t>
            </w:r>
            <w:r>
              <w:rPr>
                <w:rFonts w:ascii="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政府采购执行率</w:t>
            </w:r>
            <w:r>
              <w:rPr>
                <w:rFonts w:eastAsia="仿宋_GB2312"/>
                <w:kern w:val="0"/>
                <w:sz w:val="20"/>
                <w:szCs w:val="20"/>
              </w:rPr>
              <w:t>=</w:t>
            </w:r>
            <w:r>
              <w:rPr>
                <w:rFonts w:ascii="仿宋_GB2312" w:hAnsi="仿宋_GB2312"/>
                <w:kern w:val="0"/>
                <w:sz w:val="20"/>
                <w:szCs w:val="20"/>
              </w:rPr>
              <w:t>（实际政府采购金额</w:t>
            </w:r>
            <w:r>
              <w:rPr>
                <w:rFonts w:eastAsia="仿宋_GB2312"/>
                <w:kern w:val="0"/>
                <w:sz w:val="20"/>
                <w:szCs w:val="20"/>
              </w:rPr>
              <w:t>/</w:t>
            </w:r>
            <w:r>
              <w:rPr>
                <w:rFonts w:ascii="仿宋_GB2312" w:hAnsi="仿宋_GB2312"/>
                <w:kern w:val="0"/>
                <w:sz w:val="20"/>
                <w:szCs w:val="20"/>
              </w:rPr>
              <w:t>政府采购预算数）</w:t>
            </w:r>
            <w:r>
              <w:rPr>
                <w:rFonts w:eastAsia="仿宋_GB2312"/>
                <w:kern w:val="0"/>
                <w:sz w:val="20"/>
                <w:szCs w:val="20"/>
              </w:rPr>
              <w:t>×100%</w:t>
            </w:r>
          </w:p>
        </w:tc>
        <w:tc>
          <w:tcPr>
            <w:tcW w:w="52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kern w:val="0"/>
                <w:sz w:val="24"/>
                <w:szCs w:val="24"/>
              </w:rPr>
            </w:pPr>
            <w:r>
              <w:rPr>
                <w:rFonts w:hint="eastAsia"/>
                <w:kern w:val="0"/>
                <w:sz w:val="24"/>
                <w:szCs w:val="24"/>
              </w:rPr>
              <w:t>6</w:t>
            </w:r>
            <w:r>
              <w:rPr>
                <w:rFonts w:ascii="宋体" w:hAnsi="宋体"/>
                <w:kern w:val="0"/>
                <w:sz w:val="24"/>
                <w:szCs w:val="24"/>
              </w:rPr>
              <w:t xml:space="preserve">　</w:t>
            </w:r>
          </w:p>
        </w:tc>
      </w:tr>
      <w:tr w:rsidR="00A8073C" w:rsidTr="00F22548">
        <w:trPr>
          <w:gridAfter w:val="1"/>
          <w:wAfter w:w="8" w:type="dxa"/>
          <w:jc w:val="center"/>
        </w:trPr>
        <w:tc>
          <w:tcPr>
            <w:tcW w:w="518" w:type="dxa"/>
            <w:vMerge w:val="restart"/>
            <w:tcBorders>
              <w:top w:val="nil"/>
              <w:left w:val="single" w:sz="4" w:space="0" w:color="auto"/>
              <w:bottom w:val="single" w:sz="4" w:space="0" w:color="000000"/>
              <w:right w:val="single" w:sz="4" w:space="0" w:color="auto"/>
            </w:tcBorders>
            <w:noWrap/>
            <w:vAlign w:val="center"/>
            <w:hideMark/>
          </w:tcPr>
          <w:p w:rsidR="00A8073C" w:rsidRDefault="00A8073C" w:rsidP="00F22548">
            <w:pPr>
              <w:jc w:val="left"/>
              <w:rPr>
                <w:rFonts w:eastAsia="仿宋_GB2312"/>
                <w:kern w:val="0"/>
                <w:sz w:val="20"/>
                <w:szCs w:val="20"/>
              </w:rPr>
            </w:pPr>
            <w:r>
              <w:rPr>
                <w:rFonts w:ascii="宋体" w:hAnsi="宋体" w:cs="宋体" w:hint="eastAsia"/>
                <w:kern w:val="0"/>
                <w:sz w:val="20"/>
                <w:szCs w:val="20"/>
              </w:rPr>
              <w:t>过</w:t>
            </w:r>
            <w:r>
              <w:rPr>
                <w:rFonts w:eastAsia="仿宋_GB2312"/>
                <w:kern w:val="0"/>
                <w:sz w:val="20"/>
                <w:szCs w:val="20"/>
              </w:rPr>
              <w:t xml:space="preserve">                                                                                                                                       </w:t>
            </w:r>
            <w:r>
              <w:rPr>
                <w:rFonts w:ascii="宋体" w:hAnsi="宋体" w:cs="宋体" w:hint="eastAsia"/>
                <w:kern w:val="0"/>
                <w:sz w:val="20"/>
                <w:szCs w:val="20"/>
              </w:rPr>
              <w:t>程</w:t>
            </w:r>
          </w:p>
        </w:tc>
        <w:tc>
          <w:tcPr>
            <w:tcW w:w="416" w:type="dxa"/>
            <w:vMerge w:val="restart"/>
            <w:tcBorders>
              <w:top w:val="nil"/>
              <w:left w:val="nil"/>
              <w:bottom w:val="single" w:sz="4" w:space="0" w:color="000000"/>
              <w:right w:val="single" w:sz="4" w:space="0" w:color="auto"/>
            </w:tcBorders>
            <w:noWrap/>
            <w:vAlign w:val="center"/>
          </w:tcPr>
          <w:p w:rsidR="00A8073C" w:rsidRDefault="00A8073C" w:rsidP="00F22548">
            <w:pPr>
              <w:jc w:val="left"/>
              <w:rPr>
                <w:rFonts w:eastAsia="仿宋_GB2312"/>
                <w:kern w:val="0"/>
                <w:sz w:val="20"/>
                <w:szCs w:val="20"/>
              </w:rPr>
            </w:pPr>
          </w:p>
        </w:tc>
        <w:tc>
          <w:tcPr>
            <w:tcW w:w="677" w:type="dxa"/>
            <w:gridSpan w:val="2"/>
            <w:vMerge w:val="restart"/>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预算管理</w:t>
            </w: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管理制度健全性</w:t>
            </w:r>
          </w:p>
        </w:tc>
        <w:tc>
          <w:tcPr>
            <w:tcW w:w="478" w:type="dxa"/>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sz="4" w:space="0" w:color="auto"/>
              <w:right w:val="single" w:sz="4" w:space="0" w:color="auto"/>
            </w:tcBorders>
            <w:noWrap/>
            <w:vAlign w:val="center"/>
            <w:hideMark/>
          </w:tcPr>
          <w:p w:rsidR="00A8073C" w:rsidRDefault="00A8073C" w:rsidP="00F22548">
            <w:pPr>
              <w:widowControl/>
              <w:jc w:val="left"/>
              <w:rPr>
                <w:rFonts w:ascii="仿宋_GB2312" w:hAnsi="仿宋_GB2312"/>
                <w:kern w:val="0"/>
                <w:sz w:val="20"/>
                <w:szCs w:val="20"/>
              </w:rPr>
            </w:pPr>
            <w:r>
              <w:rPr>
                <w:rFonts w:ascii="宋体" w:hAnsi="宋体" w:hint="eastAsia"/>
                <w:kern w:val="0"/>
                <w:sz w:val="20"/>
                <w:szCs w:val="20"/>
              </w:rPr>
              <w:t>①</w:t>
            </w:r>
            <w:r>
              <w:rPr>
                <w:rFonts w:ascii="仿宋_GB2312" w:hAnsi="仿宋_GB2312"/>
                <w:kern w:val="0"/>
                <w:sz w:val="20"/>
                <w:szCs w:val="20"/>
              </w:rPr>
              <w:t>有内部财务管理制度、会计核算制度等管理制度，</w:t>
            </w:r>
            <w:r>
              <w:rPr>
                <w:rFonts w:eastAsia="仿宋_GB2312"/>
                <w:kern w:val="0"/>
                <w:sz w:val="20"/>
                <w:szCs w:val="20"/>
              </w:rPr>
              <w:t>2</w:t>
            </w:r>
            <w:r>
              <w:rPr>
                <w:rFonts w:ascii="仿宋_GB2312" w:hAnsi="仿宋_GB2312"/>
                <w:kern w:val="0"/>
                <w:sz w:val="20"/>
                <w:szCs w:val="20"/>
              </w:rPr>
              <w:t>分；</w:t>
            </w:r>
          </w:p>
          <w:p w:rsidR="00A8073C" w:rsidRDefault="00A8073C" w:rsidP="00F22548">
            <w:pPr>
              <w:widowControl/>
              <w:jc w:val="left"/>
              <w:rPr>
                <w:rFonts w:ascii="仿宋_GB2312" w:hAnsi="仿宋_GB2312"/>
                <w:kern w:val="0"/>
                <w:sz w:val="20"/>
                <w:szCs w:val="20"/>
              </w:rPr>
            </w:pPr>
            <w:r>
              <w:rPr>
                <w:rFonts w:ascii="宋体" w:hAnsi="宋体" w:hint="eastAsia"/>
                <w:kern w:val="0"/>
                <w:sz w:val="20"/>
                <w:szCs w:val="20"/>
              </w:rPr>
              <w:t>②</w:t>
            </w:r>
            <w:r>
              <w:rPr>
                <w:rFonts w:ascii="仿宋_GB2312" w:hAnsi="仿宋_GB2312"/>
                <w:kern w:val="0"/>
                <w:sz w:val="20"/>
                <w:szCs w:val="20"/>
              </w:rPr>
              <w:t>有本部门厉行节约制度</w:t>
            </w:r>
            <w:r>
              <w:rPr>
                <w:rFonts w:eastAsia="仿宋_GB2312"/>
                <w:kern w:val="0"/>
                <w:sz w:val="20"/>
                <w:szCs w:val="20"/>
              </w:rPr>
              <w:t>,2</w:t>
            </w:r>
            <w:r>
              <w:rPr>
                <w:rFonts w:ascii="仿宋_GB2312" w:hAnsi="仿宋_GB2312"/>
                <w:kern w:val="0"/>
                <w:sz w:val="20"/>
                <w:szCs w:val="20"/>
              </w:rPr>
              <w:t>分；</w:t>
            </w:r>
          </w:p>
          <w:p w:rsidR="00A8073C" w:rsidRDefault="00A8073C" w:rsidP="00F22548">
            <w:pPr>
              <w:widowControl/>
              <w:jc w:val="left"/>
              <w:rPr>
                <w:rFonts w:eastAsia="仿宋_GB2312"/>
                <w:kern w:val="0"/>
                <w:sz w:val="20"/>
                <w:szCs w:val="20"/>
              </w:rPr>
            </w:pPr>
            <w:r>
              <w:rPr>
                <w:rFonts w:ascii="宋体" w:hAnsi="宋体" w:hint="eastAsia"/>
                <w:kern w:val="0"/>
                <w:sz w:val="20"/>
                <w:szCs w:val="20"/>
              </w:rPr>
              <w:t>③</w:t>
            </w:r>
            <w:r>
              <w:rPr>
                <w:rFonts w:ascii="仿宋_GB2312" w:hAnsi="仿宋_GB2312"/>
                <w:kern w:val="0"/>
                <w:sz w:val="20"/>
                <w:szCs w:val="20"/>
              </w:rPr>
              <w:t>相关管理制度合法、合规、完整，</w:t>
            </w:r>
            <w:r>
              <w:rPr>
                <w:rFonts w:eastAsia="仿宋_GB2312"/>
                <w:kern w:val="0"/>
                <w:sz w:val="20"/>
                <w:szCs w:val="20"/>
              </w:rPr>
              <w:t>2</w:t>
            </w:r>
            <w:r>
              <w:rPr>
                <w:rFonts w:ascii="仿宋_GB2312" w:hAnsi="仿宋_GB2312"/>
                <w:kern w:val="0"/>
                <w:sz w:val="20"/>
                <w:szCs w:val="20"/>
              </w:rPr>
              <w:t>分；</w:t>
            </w:r>
            <w:r>
              <w:rPr>
                <w:rFonts w:ascii="宋体" w:hAnsi="宋体" w:hint="eastAsia"/>
                <w:kern w:val="0"/>
                <w:sz w:val="20"/>
                <w:szCs w:val="20"/>
              </w:rPr>
              <w:t>④</w:t>
            </w:r>
            <w:r>
              <w:rPr>
                <w:rFonts w:ascii="仿宋_GB2312" w:hAnsi="仿宋_GB2312"/>
                <w:kern w:val="0"/>
                <w:sz w:val="20"/>
                <w:szCs w:val="20"/>
              </w:rPr>
              <w:t>相关管理制度得到有效执行，</w:t>
            </w:r>
            <w:r>
              <w:rPr>
                <w:rFonts w:eastAsia="仿宋_GB2312"/>
                <w:kern w:val="0"/>
                <w:sz w:val="20"/>
                <w:szCs w:val="20"/>
              </w:rPr>
              <w:t>2</w:t>
            </w:r>
            <w:r>
              <w:rPr>
                <w:rFonts w:ascii="仿宋_GB2312" w:hAnsi="仿宋_GB2312"/>
                <w:kern w:val="0"/>
                <w:sz w:val="20"/>
                <w:szCs w:val="20"/>
              </w:rPr>
              <w:t>分。</w:t>
            </w:r>
          </w:p>
          <w:p w:rsidR="00A8073C" w:rsidRDefault="00A8073C" w:rsidP="00F22548">
            <w:pPr>
              <w:widowControl/>
              <w:jc w:val="left"/>
              <w:rPr>
                <w:rFonts w:eastAsia="仿宋_GB2312"/>
                <w:kern w:val="0"/>
                <w:sz w:val="20"/>
                <w:szCs w:val="20"/>
              </w:rPr>
            </w:pPr>
            <w:r>
              <w:rPr>
                <w:rFonts w:ascii="宋体" w:hAnsi="宋体" w:cs="宋体" w:hint="eastAsia"/>
                <w:kern w:val="0"/>
                <w:sz w:val="20"/>
                <w:szCs w:val="20"/>
              </w:rPr>
              <w:t xml:space="preserve">　</w:t>
            </w:r>
          </w:p>
        </w:tc>
        <w:tc>
          <w:tcPr>
            <w:tcW w:w="52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kern w:val="0"/>
                <w:sz w:val="24"/>
                <w:szCs w:val="24"/>
              </w:rPr>
            </w:pPr>
            <w:r>
              <w:rPr>
                <w:rFonts w:ascii="宋体" w:hAnsi="宋体"/>
                <w:kern w:val="0"/>
                <w:sz w:val="24"/>
                <w:szCs w:val="24"/>
              </w:rPr>
              <w:t xml:space="preserve">　</w:t>
            </w:r>
            <w:r>
              <w:rPr>
                <w:rFonts w:hint="eastAsia"/>
                <w:kern w:val="0"/>
                <w:sz w:val="24"/>
                <w:szCs w:val="24"/>
              </w:rPr>
              <w:t>8</w:t>
            </w:r>
          </w:p>
        </w:tc>
      </w:tr>
      <w:tr w:rsidR="00A8073C" w:rsidTr="00F22548">
        <w:trPr>
          <w:gridAfter w:val="1"/>
          <w:wAfter w:w="8" w:type="dxa"/>
          <w:trHeight w:val="3251"/>
          <w:jc w:val="center"/>
        </w:trPr>
        <w:tc>
          <w:tcPr>
            <w:tcW w:w="1366" w:type="dxa"/>
            <w:vMerge/>
            <w:tcBorders>
              <w:top w:val="nil"/>
              <w:left w:val="single" w:sz="4" w:space="0" w:color="auto"/>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9919" w:type="dxa"/>
            <w:gridSpan w:val="2"/>
            <w:vMerge/>
            <w:tcBorders>
              <w:top w:val="nil"/>
              <w:left w:val="nil"/>
              <w:bottom w:val="single" w:sz="4" w:space="0" w:color="auto"/>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资金使用合规性</w:t>
            </w:r>
          </w:p>
        </w:tc>
        <w:tc>
          <w:tcPr>
            <w:tcW w:w="478" w:type="dxa"/>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sz="4" w:space="0" w:color="auto"/>
              <w:right w:val="single" w:sz="4" w:space="0" w:color="auto"/>
            </w:tcBorders>
            <w:noWrap/>
            <w:vAlign w:val="center"/>
            <w:hideMark/>
          </w:tcPr>
          <w:p w:rsidR="00A8073C" w:rsidRDefault="00A8073C" w:rsidP="00F22548">
            <w:pPr>
              <w:widowControl/>
              <w:jc w:val="left"/>
              <w:rPr>
                <w:rFonts w:ascii="仿宋_GB2312" w:hAnsi="仿宋_GB2312"/>
                <w:kern w:val="0"/>
                <w:sz w:val="20"/>
                <w:szCs w:val="20"/>
              </w:rPr>
            </w:pPr>
            <w:r>
              <w:rPr>
                <w:rFonts w:ascii="宋体" w:hAnsi="宋体" w:hint="eastAsia"/>
                <w:kern w:val="0"/>
                <w:sz w:val="20"/>
                <w:szCs w:val="20"/>
              </w:rPr>
              <w:t>①</w:t>
            </w:r>
            <w:r>
              <w:rPr>
                <w:rFonts w:ascii="仿宋_GB2312" w:hAnsi="仿宋_GB2312"/>
                <w:kern w:val="0"/>
                <w:sz w:val="20"/>
                <w:szCs w:val="20"/>
              </w:rPr>
              <w:t>支出符合国家财经法规和财务管理制度规定以及有关专项资金管理办法的规定；</w:t>
            </w:r>
            <w:r>
              <w:rPr>
                <w:rFonts w:ascii="宋体" w:hAnsi="宋体" w:hint="eastAsia"/>
                <w:kern w:val="0"/>
                <w:sz w:val="20"/>
                <w:szCs w:val="20"/>
              </w:rPr>
              <w:t>②</w:t>
            </w:r>
            <w:r>
              <w:rPr>
                <w:rFonts w:ascii="仿宋_GB2312" w:hAnsi="仿宋_GB2312"/>
                <w:kern w:val="0"/>
                <w:sz w:val="20"/>
                <w:szCs w:val="20"/>
              </w:rPr>
              <w:t>资金拨付有完整的审批程序和手续；</w:t>
            </w:r>
            <w:r>
              <w:rPr>
                <w:rFonts w:ascii="宋体" w:hAnsi="宋体" w:hint="eastAsia"/>
                <w:kern w:val="0"/>
                <w:sz w:val="20"/>
                <w:szCs w:val="20"/>
              </w:rPr>
              <w:t>③</w:t>
            </w:r>
            <w:r>
              <w:rPr>
                <w:rFonts w:ascii="仿宋_GB2312" w:hAnsi="仿宋_GB2312"/>
                <w:kern w:val="0"/>
                <w:sz w:val="20"/>
                <w:szCs w:val="20"/>
              </w:rPr>
              <w:t>项目支出按规定经过评估论证；</w:t>
            </w:r>
            <w:r>
              <w:rPr>
                <w:rFonts w:ascii="宋体" w:hAnsi="宋体" w:hint="eastAsia"/>
                <w:kern w:val="0"/>
                <w:sz w:val="20"/>
                <w:szCs w:val="20"/>
              </w:rPr>
              <w:t>④</w:t>
            </w:r>
            <w:r>
              <w:rPr>
                <w:rFonts w:ascii="仿宋_GB2312" w:hAnsi="仿宋_GB2312"/>
                <w:kern w:val="0"/>
                <w:sz w:val="20"/>
                <w:szCs w:val="20"/>
              </w:rPr>
              <w:t>支出符合部门预算批复的用途；</w:t>
            </w:r>
            <w:r>
              <w:rPr>
                <w:rFonts w:ascii="宋体" w:hAnsi="宋体" w:hint="eastAsia"/>
                <w:kern w:val="0"/>
                <w:sz w:val="20"/>
                <w:szCs w:val="20"/>
              </w:rPr>
              <w:t>⑤</w:t>
            </w:r>
            <w:r>
              <w:rPr>
                <w:rFonts w:ascii="仿宋_GB2312" w:hAnsi="仿宋_GB2312"/>
                <w:kern w:val="0"/>
                <w:sz w:val="20"/>
                <w:szCs w:val="20"/>
              </w:rPr>
              <w:t>资金使用无截留、挤占、挪用、虚列支出等情况。</w:t>
            </w:r>
          </w:p>
          <w:p w:rsidR="00A8073C" w:rsidRDefault="00A8073C" w:rsidP="00F22548">
            <w:pPr>
              <w:widowControl/>
              <w:jc w:val="left"/>
              <w:rPr>
                <w:rFonts w:eastAsia="仿宋_GB2312"/>
                <w:kern w:val="0"/>
                <w:sz w:val="20"/>
                <w:szCs w:val="20"/>
              </w:rPr>
            </w:pPr>
            <w:r>
              <w:rPr>
                <w:rFonts w:ascii="宋体" w:hAnsi="宋体" w:cs="宋体" w:hint="eastAsia"/>
                <w:kern w:val="0"/>
                <w:sz w:val="20"/>
                <w:szCs w:val="20"/>
              </w:rPr>
              <w:t>以上情况每出现一例不符合要求的扣</w:t>
            </w:r>
            <w:r>
              <w:rPr>
                <w:rFonts w:eastAsia="仿宋_GB2312"/>
                <w:kern w:val="0"/>
                <w:sz w:val="20"/>
                <w:szCs w:val="20"/>
              </w:rPr>
              <w:t>1</w:t>
            </w:r>
            <w:r>
              <w:rPr>
                <w:rFonts w:ascii="仿宋_GB2312" w:hAnsi="仿宋_GB2312"/>
                <w:kern w:val="0"/>
                <w:sz w:val="20"/>
                <w:szCs w:val="20"/>
              </w:rPr>
              <w:t>分，扣完为止。</w:t>
            </w:r>
          </w:p>
          <w:p w:rsidR="00A8073C" w:rsidRDefault="00A8073C" w:rsidP="00F22548">
            <w:pPr>
              <w:widowControl/>
              <w:jc w:val="left"/>
              <w:rPr>
                <w:rFonts w:eastAsia="仿宋_GB2312"/>
                <w:kern w:val="0"/>
                <w:sz w:val="20"/>
                <w:szCs w:val="20"/>
              </w:rPr>
            </w:pPr>
            <w:r>
              <w:rPr>
                <w:rFonts w:ascii="宋体" w:hAnsi="宋体" w:cs="宋体" w:hint="eastAsia"/>
                <w:kern w:val="0"/>
                <w:sz w:val="20"/>
                <w:szCs w:val="20"/>
              </w:rPr>
              <w:t xml:space="preserve">　</w:t>
            </w:r>
          </w:p>
        </w:tc>
        <w:tc>
          <w:tcPr>
            <w:tcW w:w="52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kern w:val="0"/>
                <w:sz w:val="24"/>
                <w:szCs w:val="24"/>
              </w:rPr>
            </w:pPr>
            <w:r>
              <w:rPr>
                <w:rFonts w:ascii="宋体" w:hAnsi="宋体"/>
                <w:kern w:val="0"/>
                <w:sz w:val="24"/>
                <w:szCs w:val="24"/>
              </w:rPr>
              <w:t xml:space="preserve">　</w:t>
            </w:r>
            <w:r>
              <w:rPr>
                <w:rFonts w:hint="eastAsia"/>
                <w:kern w:val="0"/>
                <w:sz w:val="24"/>
                <w:szCs w:val="24"/>
              </w:rPr>
              <w:t>6</w:t>
            </w:r>
          </w:p>
        </w:tc>
      </w:tr>
      <w:tr w:rsidR="00A8073C" w:rsidTr="00F22548">
        <w:trPr>
          <w:gridAfter w:val="1"/>
          <w:wAfter w:w="8" w:type="dxa"/>
          <w:jc w:val="center"/>
        </w:trPr>
        <w:tc>
          <w:tcPr>
            <w:tcW w:w="1366" w:type="dxa"/>
            <w:vMerge/>
            <w:tcBorders>
              <w:top w:val="nil"/>
              <w:left w:val="single" w:sz="4" w:space="0" w:color="auto"/>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9919" w:type="dxa"/>
            <w:gridSpan w:val="2"/>
            <w:vMerge/>
            <w:tcBorders>
              <w:top w:val="nil"/>
              <w:left w:val="nil"/>
              <w:bottom w:val="single" w:sz="4" w:space="0" w:color="auto"/>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预决算信息公开性</w:t>
            </w:r>
          </w:p>
        </w:tc>
        <w:tc>
          <w:tcPr>
            <w:tcW w:w="478" w:type="dxa"/>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hint="eastAsia"/>
                <w:kern w:val="0"/>
                <w:sz w:val="20"/>
                <w:szCs w:val="20"/>
              </w:rPr>
              <w:t>①</w:t>
            </w:r>
            <w:r>
              <w:rPr>
                <w:rFonts w:ascii="仿宋_GB2312" w:hAnsi="仿宋_GB2312"/>
                <w:kern w:val="0"/>
                <w:sz w:val="20"/>
                <w:szCs w:val="20"/>
              </w:rPr>
              <w:t>按规定内容公开预决算信息，</w:t>
            </w:r>
            <w:r>
              <w:rPr>
                <w:rFonts w:eastAsia="仿宋_GB2312"/>
                <w:kern w:val="0"/>
                <w:sz w:val="20"/>
                <w:szCs w:val="20"/>
              </w:rPr>
              <w:t>1</w:t>
            </w:r>
            <w:r>
              <w:rPr>
                <w:rFonts w:ascii="仿宋_GB2312" w:hAnsi="仿宋_GB2312"/>
                <w:kern w:val="0"/>
                <w:sz w:val="20"/>
                <w:szCs w:val="20"/>
              </w:rPr>
              <w:t>分；</w:t>
            </w:r>
            <w:r>
              <w:rPr>
                <w:rFonts w:ascii="宋体" w:hAnsi="宋体" w:hint="eastAsia"/>
                <w:kern w:val="0"/>
                <w:sz w:val="20"/>
                <w:szCs w:val="20"/>
              </w:rPr>
              <w:t>②</w:t>
            </w:r>
            <w:r>
              <w:rPr>
                <w:rFonts w:ascii="仿宋_GB2312" w:hAnsi="仿宋_GB2312"/>
                <w:kern w:val="0"/>
                <w:sz w:val="20"/>
                <w:szCs w:val="20"/>
              </w:rPr>
              <w:t>按规定时限公开预决算信息，</w:t>
            </w:r>
            <w:r>
              <w:rPr>
                <w:rFonts w:eastAsia="仿宋_GB2312"/>
                <w:kern w:val="0"/>
                <w:sz w:val="20"/>
                <w:szCs w:val="20"/>
              </w:rPr>
              <w:t>1</w:t>
            </w:r>
            <w:r>
              <w:rPr>
                <w:rFonts w:ascii="仿宋_GB2312" w:hAnsi="仿宋_GB2312"/>
                <w:kern w:val="0"/>
                <w:sz w:val="20"/>
                <w:szCs w:val="20"/>
              </w:rPr>
              <w:t>分；</w:t>
            </w:r>
            <w:r>
              <w:rPr>
                <w:rFonts w:ascii="宋体" w:hAnsi="宋体" w:hint="eastAsia"/>
                <w:kern w:val="0"/>
                <w:sz w:val="20"/>
                <w:szCs w:val="20"/>
              </w:rPr>
              <w:t>③</w:t>
            </w:r>
            <w:r>
              <w:rPr>
                <w:rFonts w:ascii="仿宋_GB2312" w:hAnsi="仿宋_GB2312"/>
                <w:kern w:val="0"/>
                <w:sz w:val="20"/>
                <w:szCs w:val="20"/>
              </w:rPr>
              <w:t>基础数据信息和会计信息资料真实，</w:t>
            </w:r>
            <w:r>
              <w:rPr>
                <w:rFonts w:eastAsia="仿宋_GB2312"/>
                <w:kern w:val="0"/>
                <w:sz w:val="20"/>
                <w:szCs w:val="20"/>
              </w:rPr>
              <w:t>1</w:t>
            </w:r>
            <w:r>
              <w:rPr>
                <w:rFonts w:ascii="仿宋_GB2312" w:hAnsi="仿宋_GB2312"/>
                <w:kern w:val="0"/>
                <w:sz w:val="20"/>
                <w:szCs w:val="20"/>
              </w:rPr>
              <w:t>分；</w:t>
            </w:r>
            <w:r>
              <w:rPr>
                <w:rFonts w:ascii="宋体" w:hAnsi="宋体" w:hint="eastAsia"/>
                <w:kern w:val="0"/>
                <w:sz w:val="20"/>
                <w:szCs w:val="20"/>
              </w:rPr>
              <w:t>④</w:t>
            </w:r>
            <w:r>
              <w:rPr>
                <w:rFonts w:ascii="仿宋_GB2312" w:hAnsi="仿宋_GB2312"/>
                <w:kern w:val="0"/>
                <w:sz w:val="20"/>
                <w:szCs w:val="20"/>
              </w:rPr>
              <w:t>基础数据信息和会计信息资料完整，</w:t>
            </w:r>
            <w:r>
              <w:rPr>
                <w:rFonts w:eastAsia="仿宋_GB2312"/>
                <w:kern w:val="0"/>
                <w:sz w:val="20"/>
                <w:szCs w:val="20"/>
              </w:rPr>
              <w:t>1</w:t>
            </w:r>
            <w:r>
              <w:rPr>
                <w:rFonts w:ascii="仿宋_GB2312" w:hAnsi="仿宋_GB2312"/>
                <w:kern w:val="0"/>
                <w:sz w:val="20"/>
                <w:szCs w:val="20"/>
              </w:rPr>
              <w:t>分；</w:t>
            </w:r>
            <w:r>
              <w:rPr>
                <w:rFonts w:ascii="宋体" w:hAnsi="宋体" w:hint="eastAsia"/>
                <w:kern w:val="0"/>
                <w:sz w:val="20"/>
                <w:szCs w:val="20"/>
              </w:rPr>
              <w:t>⑤</w:t>
            </w:r>
            <w:r>
              <w:rPr>
                <w:rFonts w:ascii="仿宋_GB2312" w:hAnsi="仿宋_GB2312"/>
                <w:kern w:val="0"/>
                <w:sz w:val="20"/>
                <w:szCs w:val="20"/>
              </w:rPr>
              <w:t>基础数据信息和汇集信息资料准确，</w:t>
            </w:r>
            <w:r>
              <w:rPr>
                <w:rFonts w:eastAsia="仿宋_GB2312"/>
                <w:kern w:val="0"/>
                <w:sz w:val="20"/>
                <w:szCs w:val="20"/>
              </w:rPr>
              <w:t>1</w:t>
            </w:r>
            <w:r>
              <w:rPr>
                <w:rFonts w:ascii="仿宋_GB2312" w:hAnsi="仿宋_GB2312"/>
                <w:kern w:val="0"/>
                <w:sz w:val="20"/>
                <w:szCs w:val="20"/>
              </w:rPr>
              <w:t>分。</w:t>
            </w:r>
            <w:r>
              <w:rPr>
                <w:rFonts w:ascii="仿宋_GB2312" w:hAnsi="仿宋_GB2312"/>
                <w:kern w:val="0"/>
                <w:sz w:val="20"/>
                <w:szCs w:val="20"/>
              </w:rPr>
              <w:t xml:space="preserve">  </w:t>
            </w:r>
          </w:p>
        </w:tc>
        <w:tc>
          <w:tcPr>
            <w:tcW w:w="340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预决算信息是指与部门预算、执行、决算、监督、绩效等管理相关的信息。</w:t>
            </w:r>
          </w:p>
        </w:tc>
        <w:tc>
          <w:tcPr>
            <w:tcW w:w="52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kern w:val="0"/>
                <w:sz w:val="24"/>
                <w:szCs w:val="24"/>
              </w:rPr>
            </w:pPr>
            <w:r>
              <w:rPr>
                <w:rFonts w:ascii="宋体" w:hAnsi="宋体"/>
                <w:kern w:val="0"/>
                <w:sz w:val="24"/>
                <w:szCs w:val="24"/>
              </w:rPr>
              <w:t xml:space="preserve">　</w:t>
            </w:r>
            <w:r>
              <w:rPr>
                <w:rFonts w:hint="eastAsia"/>
                <w:kern w:val="0"/>
                <w:sz w:val="24"/>
                <w:szCs w:val="24"/>
              </w:rPr>
              <w:t>5</w:t>
            </w:r>
          </w:p>
        </w:tc>
      </w:tr>
      <w:tr w:rsidR="00A8073C" w:rsidTr="00F22548">
        <w:trPr>
          <w:gridAfter w:val="1"/>
          <w:wAfter w:w="8" w:type="dxa"/>
          <w:jc w:val="center"/>
        </w:trPr>
        <w:tc>
          <w:tcPr>
            <w:tcW w:w="518" w:type="dxa"/>
            <w:vMerge w:val="restart"/>
            <w:tcBorders>
              <w:top w:val="nil"/>
              <w:left w:val="single" w:sz="4" w:space="0" w:color="auto"/>
              <w:bottom w:val="single" w:sz="4" w:space="0" w:color="000000"/>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产出及效率</w:t>
            </w:r>
          </w:p>
        </w:tc>
        <w:tc>
          <w:tcPr>
            <w:tcW w:w="416" w:type="dxa"/>
            <w:vMerge w:val="restart"/>
            <w:tcBorders>
              <w:top w:val="nil"/>
              <w:left w:val="nil"/>
              <w:bottom w:val="single" w:sz="4" w:space="0" w:color="000000"/>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职责履行</w:t>
            </w:r>
          </w:p>
        </w:tc>
        <w:tc>
          <w:tcPr>
            <w:tcW w:w="416" w:type="dxa"/>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重点工作实际完成率</w:t>
            </w:r>
          </w:p>
        </w:tc>
        <w:tc>
          <w:tcPr>
            <w:tcW w:w="478" w:type="dxa"/>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根据绩效办</w:t>
            </w:r>
            <w:r>
              <w:rPr>
                <w:rFonts w:eastAsia="仿宋_GB2312"/>
                <w:kern w:val="0"/>
                <w:sz w:val="20"/>
                <w:szCs w:val="20"/>
              </w:rPr>
              <w:t>20</w:t>
            </w:r>
            <w:r>
              <w:rPr>
                <w:kern w:val="0"/>
                <w:sz w:val="20"/>
                <w:szCs w:val="20"/>
              </w:rPr>
              <w:t>21</w:t>
            </w:r>
            <w:r>
              <w:rPr>
                <w:rFonts w:ascii="宋体" w:hAnsi="宋体" w:cs="宋体" w:hint="eastAsia"/>
                <w:kern w:val="0"/>
                <w:sz w:val="20"/>
                <w:szCs w:val="20"/>
              </w:rPr>
              <w:t>年对各部门为民办实事和部门重点工程与重点工作考核分数折算。</w:t>
            </w:r>
          </w:p>
          <w:p w:rsidR="00A8073C" w:rsidRDefault="00A8073C" w:rsidP="00F22548">
            <w:pPr>
              <w:widowControl/>
              <w:jc w:val="left"/>
              <w:rPr>
                <w:rFonts w:eastAsia="仿宋_GB2312"/>
                <w:kern w:val="0"/>
                <w:sz w:val="20"/>
                <w:szCs w:val="20"/>
              </w:rPr>
            </w:pPr>
            <w:r>
              <w:rPr>
                <w:rFonts w:ascii="宋体" w:hAnsi="宋体" w:cs="宋体" w:hint="eastAsia"/>
                <w:kern w:val="0"/>
                <w:sz w:val="20"/>
                <w:szCs w:val="20"/>
              </w:rPr>
              <w:t>该项得分</w:t>
            </w:r>
            <w:r>
              <w:rPr>
                <w:rFonts w:eastAsia="仿宋_GB2312"/>
                <w:kern w:val="0"/>
                <w:sz w:val="20"/>
                <w:szCs w:val="20"/>
              </w:rPr>
              <w:t>=</w:t>
            </w:r>
            <w:r>
              <w:rPr>
                <w:rFonts w:ascii="仿宋_GB2312" w:hAnsi="仿宋_GB2312"/>
                <w:kern w:val="0"/>
                <w:sz w:val="20"/>
                <w:szCs w:val="20"/>
              </w:rPr>
              <w:t>（绩效办对应部分考核得分</w:t>
            </w:r>
            <w:r>
              <w:rPr>
                <w:rFonts w:eastAsia="仿宋_GB2312"/>
                <w:kern w:val="0"/>
                <w:sz w:val="20"/>
                <w:szCs w:val="20"/>
              </w:rPr>
              <w:t>/350</w:t>
            </w:r>
            <w:r>
              <w:rPr>
                <w:rFonts w:ascii="仿宋_GB2312" w:hAnsi="仿宋_GB2312"/>
                <w:kern w:val="0"/>
                <w:sz w:val="20"/>
                <w:szCs w:val="20"/>
              </w:rPr>
              <w:t>）</w:t>
            </w:r>
            <w:r>
              <w:rPr>
                <w:rFonts w:eastAsia="仿宋_GB2312"/>
                <w:kern w:val="0"/>
                <w:sz w:val="20"/>
                <w:szCs w:val="20"/>
              </w:rPr>
              <w:t>*8</w:t>
            </w:r>
          </w:p>
        </w:tc>
        <w:tc>
          <w:tcPr>
            <w:tcW w:w="340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 xml:space="preserve">　</w:t>
            </w:r>
          </w:p>
        </w:tc>
        <w:tc>
          <w:tcPr>
            <w:tcW w:w="522"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kern w:val="0"/>
                <w:sz w:val="24"/>
                <w:szCs w:val="24"/>
              </w:rPr>
            </w:pPr>
            <w:r>
              <w:rPr>
                <w:rFonts w:ascii="宋体" w:hAnsi="宋体"/>
                <w:kern w:val="0"/>
                <w:sz w:val="24"/>
                <w:szCs w:val="24"/>
              </w:rPr>
              <w:t xml:space="preserve">　</w:t>
            </w:r>
            <w:r>
              <w:rPr>
                <w:rFonts w:hint="eastAsia"/>
                <w:kern w:val="0"/>
                <w:sz w:val="24"/>
                <w:szCs w:val="24"/>
              </w:rPr>
              <w:t>8</w:t>
            </w:r>
          </w:p>
        </w:tc>
      </w:tr>
      <w:tr w:rsidR="00A8073C" w:rsidTr="00F22548">
        <w:trPr>
          <w:gridAfter w:val="1"/>
          <w:wAfter w:w="8" w:type="dxa"/>
          <w:trHeight w:val="445"/>
          <w:jc w:val="center"/>
        </w:trPr>
        <w:tc>
          <w:tcPr>
            <w:tcW w:w="1366" w:type="dxa"/>
            <w:vMerge/>
            <w:tcBorders>
              <w:top w:val="nil"/>
              <w:left w:val="single" w:sz="4" w:space="0" w:color="auto"/>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677" w:type="dxa"/>
            <w:gridSpan w:val="2"/>
            <w:vMerge w:val="restart"/>
            <w:tcBorders>
              <w:top w:val="nil"/>
              <w:left w:val="nil"/>
              <w:bottom w:val="single" w:sz="4" w:space="0" w:color="000000"/>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履职</w:t>
            </w:r>
            <w:r>
              <w:rPr>
                <w:rFonts w:eastAsia="仿宋_GB2312"/>
                <w:kern w:val="0"/>
                <w:sz w:val="20"/>
                <w:szCs w:val="20"/>
              </w:rPr>
              <w:t xml:space="preserve"> </w:t>
            </w:r>
            <w:r>
              <w:rPr>
                <w:rFonts w:ascii="宋体" w:hAnsi="宋体" w:cs="宋体" w:hint="eastAsia"/>
                <w:kern w:val="0"/>
                <w:sz w:val="20"/>
                <w:szCs w:val="20"/>
              </w:rPr>
              <w:t>效益</w:t>
            </w:r>
          </w:p>
        </w:tc>
        <w:tc>
          <w:tcPr>
            <w:tcW w:w="416" w:type="dxa"/>
            <w:vMerge w:val="restart"/>
            <w:tcBorders>
              <w:top w:val="nil"/>
              <w:left w:val="nil"/>
              <w:bottom w:val="single" w:sz="4" w:space="0" w:color="000000"/>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10</w:t>
            </w:r>
          </w:p>
        </w:tc>
        <w:tc>
          <w:tcPr>
            <w:tcW w:w="1194" w:type="dxa"/>
            <w:tcBorders>
              <w:top w:val="single" w:sz="4" w:space="0" w:color="auto"/>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经济效益</w:t>
            </w:r>
          </w:p>
        </w:tc>
        <w:tc>
          <w:tcPr>
            <w:tcW w:w="478" w:type="dxa"/>
            <w:vMerge w:val="restart"/>
            <w:tcBorders>
              <w:top w:val="nil"/>
              <w:left w:val="nil"/>
              <w:bottom w:val="nil"/>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sz="4" w:space="0" w:color="000000"/>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sz="4" w:space="0" w:color="auto"/>
            </w:tcBorders>
            <w:noWrap/>
            <w:vAlign w:val="center"/>
            <w:hideMark/>
          </w:tcPr>
          <w:p w:rsidR="00A8073C" w:rsidRDefault="00A8073C" w:rsidP="00F22548">
            <w:pPr>
              <w:widowControl/>
              <w:jc w:val="left"/>
              <w:rPr>
                <w:kern w:val="0"/>
                <w:sz w:val="24"/>
                <w:szCs w:val="24"/>
              </w:rPr>
            </w:pPr>
            <w:r>
              <w:rPr>
                <w:rFonts w:ascii="宋体" w:hAnsi="宋体"/>
                <w:kern w:val="0"/>
                <w:sz w:val="24"/>
                <w:szCs w:val="24"/>
              </w:rPr>
              <w:t xml:space="preserve">　</w:t>
            </w:r>
          </w:p>
        </w:tc>
      </w:tr>
      <w:tr w:rsidR="00A8073C" w:rsidTr="00F22548">
        <w:trPr>
          <w:gridAfter w:val="1"/>
          <w:wAfter w:w="8" w:type="dxa"/>
          <w:trHeight w:val="383"/>
          <w:jc w:val="center"/>
        </w:trPr>
        <w:tc>
          <w:tcPr>
            <w:tcW w:w="1366" w:type="dxa"/>
            <w:vMerge/>
            <w:tcBorders>
              <w:top w:val="nil"/>
              <w:left w:val="single" w:sz="4" w:space="0" w:color="auto"/>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9919" w:type="dxa"/>
            <w:gridSpan w:val="2"/>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ascii="宋体" w:hAnsi="宋体" w:cs="宋体" w:hint="eastAsia"/>
                <w:kern w:val="0"/>
                <w:sz w:val="20"/>
                <w:szCs w:val="20"/>
              </w:rPr>
              <w:t>社会效益</w:t>
            </w:r>
          </w:p>
        </w:tc>
        <w:tc>
          <w:tcPr>
            <w:tcW w:w="478" w:type="dxa"/>
            <w:vMerge/>
            <w:tcBorders>
              <w:top w:val="nil"/>
              <w:left w:val="nil"/>
              <w:bottom w:val="nil"/>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9781" w:type="dxa"/>
            <w:gridSpan w:val="2"/>
            <w:vMerge/>
            <w:tcBorders>
              <w:top w:val="nil"/>
              <w:left w:val="nil"/>
              <w:bottom w:val="nil"/>
              <w:right w:val="single" w:sz="4" w:space="0" w:color="000000"/>
            </w:tcBorders>
            <w:vAlign w:val="center"/>
            <w:hideMark/>
          </w:tcPr>
          <w:p w:rsidR="00A8073C" w:rsidRDefault="00A8073C" w:rsidP="00F22548">
            <w:pPr>
              <w:widowControl/>
              <w:jc w:val="left"/>
              <w:rPr>
                <w:rFonts w:eastAsia="仿宋_GB2312"/>
                <w:kern w:val="0"/>
                <w:sz w:val="20"/>
                <w:szCs w:val="20"/>
              </w:rPr>
            </w:pPr>
          </w:p>
        </w:tc>
        <w:tc>
          <w:tcPr>
            <w:tcW w:w="522" w:type="dxa"/>
            <w:tcBorders>
              <w:top w:val="nil"/>
              <w:left w:val="nil"/>
              <w:bottom w:val="nil"/>
              <w:right w:val="single" w:sz="4" w:space="0" w:color="auto"/>
            </w:tcBorders>
            <w:noWrap/>
            <w:vAlign w:val="center"/>
            <w:hideMark/>
          </w:tcPr>
          <w:p w:rsidR="00A8073C" w:rsidRDefault="00A8073C" w:rsidP="00F22548">
            <w:pPr>
              <w:widowControl/>
              <w:jc w:val="left"/>
              <w:rPr>
                <w:kern w:val="0"/>
                <w:sz w:val="24"/>
                <w:szCs w:val="24"/>
              </w:rPr>
            </w:pPr>
            <w:r>
              <w:rPr>
                <w:rFonts w:ascii="宋体" w:hAnsi="宋体"/>
                <w:kern w:val="0"/>
                <w:sz w:val="24"/>
                <w:szCs w:val="24"/>
              </w:rPr>
              <w:t xml:space="preserve">　</w:t>
            </w:r>
            <w:r>
              <w:rPr>
                <w:rFonts w:hint="eastAsia"/>
                <w:kern w:val="0"/>
                <w:sz w:val="24"/>
                <w:szCs w:val="24"/>
              </w:rPr>
              <w:t>10</w:t>
            </w:r>
          </w:p>
        </w:tc>
      </w:tr>
      <w:tr w:rsidR="00A8073C" w:rsidTr="00F22548">
        <w:trPr>
          <w:gridAfter w:val="1"/>
          <w:wAfter w:w="8" w:type="dxa"/>
          <w:jc w:val="center"/>
        </w:trPr>
        <w:tc>
          <w:tcPr>
            <w:tcW w:w="1366" w:type="dxa"/>
            <w:vMerge/>
            <w:tcBorders>
              <w:top w:val="nil"/>
              <w:left w:val="single" w:sz="4" w:space="0" w:color="auto"/>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9919" w:type="dxa"/>
            <w:gridSpan w:val="2"/>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val="restart"/>
            <w:tcBorders>
              <w:top w:val="nil"/>
              <w:left w:val="nil"/>
              <w:bottom w:val="single" w:sz="4" w:space="0" w:color="000000"/>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行政效能</w:t>
            </w:r>
          </w:p>
        </w:tc>
        <w:tc>
          <w:tcPr>
            <w:tcW w:w="478" w:type="dxa"/>
            <w:tcBorders>
              <w:top w:val="single" w:sz="4" w:space="0" w:color="auto"/>
              <w:left w:val="nil"/>
              <w:bottom w:val="single" w:sz="4" w:space="0" w:color="auto"/>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6</w:t>
            </w:r>
          </w:p>
        </w:tc>
        <w:tc>
          <w:tcPr>
            <w:tcW w:w="2977" w:type="dxa"/>
            <w:tcBorders>
              <w:top w:val="single" w:sz="4" w:space="0" w:color="auto"/>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促进部门改进文风会风，加强经费及资产管理，推动网上办事，提高行政效率，降低行政成本效果较好的计</w:t>
            </w:r>
            <w:r>
              <w:rPr>
                <w:rFonts w:eastAsia="仿宋_GB2312"/>
                <w:kern w:val="0"/>
                <w:sz w:val="20"/>
                <w:szCs w:val="20"/>
              </w:rPr>
              <w:t>6</w:t>
            </w:r>
            <w:r>
              <w:rPr>
                <w:rFonts w:ascii="仿宋_GB2312" w:hAnsi="仿宋_GB2312"/>
                <w:kern w:val="0"/>
                <w:sz w:val="20"/>
                <w:szCs w:val="20"/>
              </w:rPr>
              <w:t>分；一般</w:t>
            </w:r>
            <w:r>
              <w:rPr>
                <w:rFonts w:eastAsia="仿宋_GB2312"/>
                <w:kern w:val="0"/>
                <w:sz w:val="20"/>
                <w:szCs w:val="20"/>
              </w:rPr>
              <w:t>3</w:t>
            </w:r>
            <w:r>
              <w:rPr>
                <w:rFonts w:ascii="仿宋_GB2312" w:hAnsi="仿宋_GB2312"/>
                <w:kern w:val="0"/>
                <w:sz w:val="20"/>
                <w:szCs w:val="20"/>
              </w:rPr>
              <w:t>分；无效果或者效果不明显</w:t>
            </w:r>
            <w:r>
              <w:rPr>
                <w:rFonts w:eastAsia="仿宋_GB2312"/>
                <w:kern w:val="0"/>
                <w:sz w:val="20"/>
                <w:szCs w:val="20"/>
              </w:rPr>
              <w:t>0</w:t>
            </w:r>
            <w:r>
              <w:rPr>
                <w:rFonts w:ascii="仿宋_GB2312" w:hAnsi="仿宋_GB2312"/>
                <w:kern w:val="0"/>
                <w:sz w:val="20"/>
                <w:szCs w:val="20"/>
              </w:rPr>
              <w:t>分。</w:t>
            </w:r>
          </w:p>
        </w:tc>
        <w:tc>
          <w:tcPr>
            <w:tcW w:w="3402" w:type="dxa"/>
            <w:tcBorders>
              <w:top w:val="single" w:sz="4" w:space="0" w:color="auto"/>
              <w:left w:val="nil"/>
              <w:bottom w:val="single" w:sz="4" w:space="0" w:color="auto"/>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根据部门自评材料评定。</w:t>
            </w:r>
          </w:p>
        </w:tc>
        <w:tc>
          <w:tcPr>
            <w:tcW w:w="522" w:type="dxa"/>
            <w:tcBorders>
              <w:top w:val="single" w:sz="4" w:space="0" w:color="auto"/>
              <w:left w:val="nil"/>
              <w:bottom w:val="single" w:sz="4" w:space="0" w:color="auto"/>
              <w:right w:val="single" w:sz="4" w:space="0" w:color="auto"/>
            </w:tcBorders>
            <w:noWrap/>
            <w:vAlign w:val="center"/>
            <w:hideMark/>
          </w:tcPr>
          <w:p w:rsidR="00A8073C" w:rsidRDefault="00A8073C" w:rsidP="00F22548">
            <w:pPr>
              <w:widowControl/>
              <w:jc w:val="left"/>
              <w:rPr>
                <w:kern w:val="0"/>
                <w:sz w:val="24"/>
                <w:szCs w:val="24"/>
              </w:rPr>
            </w:pPr>
            <w:r>
              <w:rPr>
                <w:rFonts w:ascii="宋体" w:hAnsi="宋体"/>
                <w:kern w:val="0"/>
                <w:sz w:val="24"/>
                <w:szCs w:val="24"/>
              </w:rPr>
              <w:t xml:space="preserve">　</w:t>
            </w:r>
            <w:r>
              <w:rPr>
                <w:rFonts w:hint="eastAsia"/>
                <w:kern w:val="0"/>
                <w:sz w:val="24"/>
                <w:szCs w:val="24"/>
              </w:rPr>
              <w:t>6</w:t>
            </w:r>
          </w:p>
        </w:tc>
      </w:tr>
      <w:tr w:rsidR="00A8073C" w:rsidTr="00F22548">
        <w:trPr>
          <w:gridAfter w:val="1"/>
          <w:wAfter w:w="8" w:type="dxa"/>
          <w:trHeight w:val="1241"/>
          <w:jc w:val="center"/>
        </w:trPr>
        <w:tc>
          <w:tcPr>
            <w:tcW w:w="1366" w:type="dxa"/>
            <w:vMerge/>
            <w:tcBorders>
              <w:top w:val="nil"/>
              <w:left w:val="single" w:sz="4" w:space="0" w:color="auto"/>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9919" w:type="dxa"/>
            <w:gridSpan w:val="2"/>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hideMark/>
          </w:tcPr>
          <w:p w:rsidR="00A8073C" w:rsidRDefault="00A8073C" w:rsidP="00F22548">
            <w:pPr>
              <w:widowControl/>
              <w:jc w:val="left"/>
              <w:rPr>
                <w:rFonts w:eastAsia="仿宋_GB2312"/>
                <w:kern w:val="0"/>
                <w:sz w:val="20"/>
                <w:szCs w:val="20"/>
              </w:rPr>
            </w:pPr>
          </w:p>
        </w:tc>
        <w:tc>
          <w:tcPr>
            <w:tcW w:w="1194" w:type="dxa"/>
            <w:tcBorders>
              <w:top w:val="nil"/>
              <w:left w:val="nil"/>
              <w:bottom w:val="nil"/>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社会公众或服务对象满意度</w:t>
            </w:r>
          </w:p>
        </w:tc>
        <w:tc>
          <w:tcPr>
            <w:tcW w:w="478" w:type="dxa"/>
            <w:tcBorders>
              <w:top w:val="nil"/>
              <w:left w:val="nil"/>
              <w:bottom w:val="nil"/>
              <w:right w:val="single" w:sz="4" w:space="0" w:color="auto"/>
            </w:tcBorders>
            <w:noWrap/>
            <w:vAlign w:val="center"/>
            <w:hideMark/>
          </w:tcPr>
          <w:p w:rsidR="00A8073C" w:rsidRDefault="00A8073C" w:rsidP="00F22548">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sz="4" w:space="0" w:color="auto"/>
            </w:tcBorders>
            <w:noWrap/>
            <w:vAlign w:val="center"/>
            <w:hideMark/>
          </w:tcPr>
          <w:p w:rsidR="00A8073C" w:rsidRDefault="00A8073C" w:rsidP="00F22548">
            <w:pPr>
              <w:widowControl/>
              <w:jc w:val="left"/>
              <w:rPr>
                <w:rFonts w:ascii="仿宋_GB2312" w:hAnsi="仿宋_GB2312"/>
                <w:kern w:val="0"/>
                <w:sz w:val="20"/>
                <w:szCs w:val="20"/>
              </w:rPr>
            </w:pPr>
            <w:r>
              <w:rPr>
                <w:rFonts w:eastAsia="仿宋_GB2312"/>
                <w:kern w:val="0"/>
                <w:sz w:val="20"/>
                <w:szCs w:val="20"/>
              </w:rPr>
              <w:t>90%</w:t>
            </w:r>
            <w:r>
              <w:rPr>
                <w:rFonts w:ascii="仿宋_GB2312" w:hAnsi="仿宋_GB2312"/>
                <w:kern w:val="0"/>
                <w:sz w:val="20"/>
                <w:szCs w:val="20"/>
              </w:rPr>
              <w:t>（含）以上计</w:t>
            </w:r>
            <w:r>
              <w:rPr>
                <w:rFonts w:eastAsia="仿宋_GB2312"/>
                <w:kern w:val="0"/>
                <w:sz w:val="20"/>
                <w:szCs w:val="20"/>
              </w:rPr>
              <w:t>6</w:t>
            </w:r>
            <w:r>
              <w:rPr>
                <w:rFonts w:ascii="仿宋_GB2312" w:hAnsi="仿宋_GB2312"/>
                <w:kern w:val="0"/>
                <w:sz w:val="20"/>
                <w:szCs w:val="20"/>
              </w:rPr>
              <w:t>分；</w:t>
            </w:r>
          </w:p>
          <w:p w:rsidR="00A8073C" w:rsidRDefault="00A8073C" w:rsidP="00F22548">
            <w:pPr>
              <w:widowControl/>
              <w:jc w:val="left"/>
              <w:rPr>
                <w:rFonts w:ascii="仿宋_GB2312" w:hAnsi="仿宋_GB2312"/>
                <w:kern w:val="0"/>
                <w:sz w:val="20"/>
                <w:szCs w:val="20"/>
              </w:rPr>
            </w:pPr>
            <w:r>
              <w:rPr>
                <w:rFonts w:eastAsia="仿宋_GB2312"/>
                <w:kern w:val="0"/>
                <w:sz w:val="20"/>
                <w:szCs w:val="20"/>
              </w:rPr>
              <w:t>80%</w:t>
            </w:r>
            <w:r>
              <w:rPr>
                <w:rFonts w:ascii="仿宋_GB2312" w:hAnsi="仿宋_GB2312"/>
                <w:kern w:val="0"/>
                <w:sz w:val="20"/>
                <w:szCs w:val="20"/>
              </w:rPr>
              <w:t>（含）</w:t>
            </w:r>
            <w:r>
              <w:rPr>
                <w:rFonts w:eastAsia="仿宋_GB2312"/>
                <w:kern w:val="0"/>
                <w:sz w:val="20"/>
                <w:szCs w:val="20"/>
              </w:rPr>
              <w:t>-90%</w:t>
            </w:r>
            <w:r>
              <w:rPr>
                <w:rFonts w:ascii="仿宋_GB2312" w:hAnsi="仿宋_GB2312"/>
                <w:kern w:val="0"/>
                <w:sz w:val="20"/>
                <w:szCs w:val="20"/>
              </w:rPr>
              <w:t>，计</w:t>
            </w:r>
            <w:r>
              <w:rPr>
                <w:rFonts w:eastAsia="仿宋_GB2312"/>
                <w:kern w:val="0"/>
                <w:sz w:val="20"/>
                <w:szCs w:val="20"/>
              </w:rPr>
              <w:t>4</w:t>
            </w:r>
            <w:r>
              <w:rPr>
                <w:rFonts w:ascii="仿宋_GB2312" w:hAnsi="仿宋_GB2312"/>
                <w:kern w:val="0"/>
                <w:sz w:val="20"/>
                <w:szCs w:val="20"/>
              </w:rPr>
              <w:t>分；</w:t>
            </w:r>
          </w:p>
          <w:p w:rsidR="00A8073C" w:rsidRDefault="00A8073C" w:rsidP="00F22548">
            <w:pPr>
              <w:widowControl/>
              <w:jc w:val="left"/>
              <w:rPr>
                <w:rFonts w:ascii="仿宋_GB2312" w:hAnsi="仿宋_GB2312"/>
                <w:kern w:val="0"/>
                <w:sz w:val="20"/>
                <w:szCs w:val="20"/>
              </w:rPr>
            </w:pPr>
            <w:r>
              <w:rPr>
                <w:rFonts w:eastAsia="仿宋_GB2312"/>
                <w:kern w:val="0"/>
                <w:sz w:val="20"/>
                <w:szCs w:val="20"/>
              </w:rPr>
              <w:t>70%</w:t>
            </w:r>
            <w:r>
              <w:rPr>
                <w:rFonts w:ascii="仿宋_GB2312" w:hAnsi="仿宋_GB2312"/>
                <w:kern w:val="0"/>
                <w:sz w:val="20"/>
                <w:szCs w:val="20"/>
              </w:rPr>
              <w:t>（含）</w:t>
            </w:r>
            <w:r>
              <w:rPr>
                <w:rFonts w:eastAsia="仿宋_GB2312"/>
                <w:kern w:val="0"/>
                <w:sz w:val="20"/>
                <w:szCs w:val="20"/>
              </w:rPr>
              <w:t>-80%</w:t>
            </w:r>
            <w:r>
              <w:rPr>
                <w:rFonts w:ascii="仿宋_GB2312" w:hAnsi="仿宋_GB2312"/>
                <w:kern w:val="0"/>
                <w:sz w:val="20"/>
                <w:szCs w:val="20"/>
              </w:rPr>
              <w:t>，计</w:t>
            </w:r>
            <w:r>
              <w:rPr>
                <w:rFonts w:eastAsia="仿宋_GB2312"/>
                <w:kern w:val="0"/>
                <w:sz w:val="20"/>
                <w:szCs w:val="20"/>
              </w:rPr>
              <w:t>2</w:t>
            </w:r>
            <w:r>
              <w:rPr>
                <w:rFonts w:ascii="仿宋_GB2312" w:hAnsi="仿宋_GB2312"/>
                <w:kern w:val="0"/>
                <w:sz w:val="20"/>
                <w:szCs w:val="20"/>
              </w:rPr>
              <w:t>分；</w:t>
            </w:r>
          </w:p>
          <w:p w:rsidR="00A8073C" w:rsidRDefault="00A8073C" w:rsidP="00F22548">
            <w:pPr>
              <w:widowControl/>
              <w:jc w:val="left"/>
              <w:rPr>
                <w:rFonts w:eastAsia="仿宋_GB2312"/>
                <w:kern w:val="0"/>
                <w:sz w:val="20"/>
                <w:szCs w:val="20"/>
              </w:rPr>
            </w:pPr>
            <w:r>
              <w:rPr>
                <w:rFonts w:ascii="宋体" w:hAnsi="宋体" w:cs="宋体" w:hint="eastAsia"/>
                <w:kern w:val="0"/>
                <w:sz w:val="20"/>
                <w:szCs w:val="20"/>
              </w:rPr>
              <w:t>低于</w:t>
            </w:r>
            <w:r>
              <w:rPr>
                <w:rFonts w:eastAsia="仿宋_GB2312"/>
                <w:kern w:val="0"/>
                <w:sz w:val="20"/>
                <w:szCs w:val="20"/>
              </w:rPr>
              <w:t>70%</w:t>
            </w:r>
            <w:r>
              <w:rPr>
                <w:rFonts w:ascii="仿宋_GB2312" w:hAnsi="仿宋_GB2312"/>
                <w:kern w:val="0"/>
                <w:sz w:val="20"/>
                <w:szCs w:val="20"/>
              </w:rPr>
              <w:t>计</w:t>
            </w:r>
            <w:r>
              <w:rPr>
                <w:rFonts w:eastAsia="仿宋_GB2312"/>
                <w:kern w:val="0"/>
                <w:sz w:val="20"/>
                <w:szCs w:val="20"/>
              </w:rPr>
              <w:t>0</w:t>
            </w:r>
            <w:r>
              <w:rPr>
                <w:rFonts w:ascii="仿宋_GB2312" w:hAnsi="仿宋_GB2312"/>
                <w:kern w:val="0"/>
                <w:sz w:val="20"/>
                <w:szCs w:val="20"/>
              </w:rPr>
              <w:t>分。</w:t>
            </w:r>
          </w:p>
        </w:tc>
        <w:tc>
          <w:tcPr>
            <w:tcW w:w="3402" w:type="dxa"/>
            <w:tcBorders>
              <w:top w:val="nil"/>
              <w:left w:val="nil"/>
              <w:bottom w:val="nil"/>
              <w:right w:val="single" w:sz="4" w:space="0" w:color="auto"/>
            </w:tcBorders>
            <w:noWrap/>
            <w:vAlign w:val="center"/>
            <w:hideMark/>
          </w:tcPr>
          <w:p w:rsidR="00A8073C" w:rsidRDefault="00A8073C" w:rsidP="00F22548">
            <w:pPr>
              <w:widowControl/>
              <w:jc w:val="left"/>
              <w:rPr>
                <w:rFonts w:eastAsia="仿宋_GB2312"/>
                <w:kern w:val="0"/>
                <w:sz w:val="20"/>
                <w:szCs w:val="20"/>
              </w:rPr>
            </w:pPr>
            <w:r>
              <w:rPr>
                <w:rFonts w:ascii="宋体" w:hAnsi="宋体" w:cs="宋体" w:hint="eastAsia"/>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sz="4" w:space="0" w:color="auto"/>
            </w:tcBorders>
            <w:noWrap/>
            <w:vAlign w:val="center"/>
            <w:hideMark/>
          </w:tcPr>
          <w:p w:rsidR="00A8073C" w:rsidRDefault="00A8073C" w:rsidP="00F22548">
            <w:pPr>
              <w:widowControl/>
              <w:jc w:val="left"/>
              <w:rPr>
                <w:kern w:val="0"/>
                <w:sz w:val="24"/>
                <w:szCs w:val="24"/>
              </w:rPr>
            </w:pPr>
            <w:r>
              <w:rPr>
                <w:rFonts w:hint="eastAsia"/>
                <w:kern w:val="0"/>
                <w:sz w:val="24"/>
                <w:szCs w:val="24"/>
              </w:rPr>
              <w:t>6</w:t>
            </w:r>
            <w:r>
              <w:rPr>
                <w:rFonts w:ascii="宋体" w:hAnsi="宋体"/>
                <w:kern w:val="0"/>
                <w:sz w:val="24"/>
                <w:szCs w:val="24"/>
              </w:rPr>
              <w:t xml:space="preserve">　</w:t>
            </w:r>
          </w:p>
        </w:tc>
      </w:tr>
      <w:tr w:rsidR="00A8073C" w:rsidTr="00F22548">
        <w:trPr>
          <w:trHeight w:val="90"/>
          <w:jc w:val="center"/>
        </w:trPr>
        <w:tc>
          <w:tcPr>
            <w:tcW w:w="1366" w:type="dxa"/>
            <w:gridSpan w:val="3"/>
            <w:tcBorders>
              <w:top w:val="single" w:sz="4" w:space="0" w:color="auto"/>
              <w:left w:val="single" w:sz="4" w:space="0" w:color="auto"/>
              <w:bottom w:val="single" w:sz="4" w:space="0" w:color="auto"/>
              <w:right w:val="single" w:sz="4" w:space="0" w:color="auto"/>
            </w:tcBorders>
            <w:noWrap/>
            <w:hideMark/>
          </w:tcPr>
          <w:p w:rsidR="00A8073C" w:rsidRDefault="00A8073C" w:rsidP="00F22548">
            <w:pPr>
              <w:widowControl/>
              <w:jc w:val="left"/>
              <w:rPr>
                <w:rFonts w:ascii="仿宋_GB2312" w:hAnsi="宋体"/>
                <w:color w:val="000000"/>
                <w:kern w:val="0"/>
                <w:sz w:val="20"/>
                <w:szCs w:val="20"/>
              </w:rPr>
            </w:pPr>
            <w:r>
              <w:rPr>
                <w:rFonts w:ascii="宋体" w:hAnsi="宋体" w:hint="eastAsia"/>
                <w:color w:val="000000"/>
                <w:kern w:val="0"/>
                <w:sz w:val="20"/>
                <w:szCs w:val="20"/>
              </w:rPr>
              <w:t>合计（分）</w:t>
            </w:r>
          </w:p>
        </w:tc>
        <w:tc>
          <w:tcPr>
            <w:tcW w:w="9242" w:type="dxa"/>
            <w:gridSpan w:val="8"/>
            <w:tcBorders>
              <w:top w:val="single" w:sz="4" w:space="0" w:color="auto"/>
              <w:left w:val="nil"/>
              <w:bottom w:val="single" w:sz="4" w:space="0" w:color="auto"/>
              <w:right w:val="single" w:sz="4" w:space="0" w:color="auto"/>
            </w:tcBorders>
            <w:noWrap/>
            <w:vAlign w:val="center"/>
            <w:hideMark/>
          </w:tcPr>
          <w:p w:rsidR="00A8073C" w:rsidRDefault="00A8073C" w:rsidP="00F22548">
            <w:pPr>
              <w:widowControl/>
              <w:rPr>
                <w:rFonts w:ascii="宋体" w:hAnsi="宋体"/>
                <w:color w:val="000000"/>
                <w:kern w:val="0"/>
                <w:sz w:val="24"/>
                <w:szCs w:val="24"/>
              </w:rPr>
            </w:pPr>
            <w:r>
              <w:rPr>
                <w:rFonts w:ascii="宋体" w:hAnsi="宋体" w:hint="eastAsia"/>
                <w:color w:val="000000"/>
                <w:kern w:val="0"/>
                <w:sz w:val="24"/>
                <w:szCs w:val="24"/>
              </w:rPr>
              <w:t>100</w:t>
            </w:r>
          </w:p>
        </w:tc>
      </w:tr>
    </w:tbl>
    <w:p w:rsidR="00A8073C" w:rsidRDefault="00A8073C">
      <w:pPr>
        <w:rPr>
          <w:rFonts w:hint="eastAsia"/>
        </w:rPr>
      </w:pPr>
    </w:p>
    <w:p w:rsidR="00A8073C" w:rsidRDefault="00A8073C">
      <w:pPr>
        <w:rPr>
          <w:rFonts w:hint="eastAsia"/>
        </w:rPr>
      </w:pPr>
    </w:p>
    <w:p w:rsidR="00A8073C" w:rsidRDefault="00A8073C"/>
    <w:sectPr w:rsidR="00A8073C" w:rsidSect="006D0C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3F4" w:rsidRDefault="000C43F4" w:rsidP="00955CD4">
      <w:r>
        <w:separator/>
      </w:r>
    </w:p>
  </w:endnote>
  <w:endnote w:type="continuationSeparator" w:id="0">
    <w:p w:rsidR="000C43F4" w:rsidRDefault="000C43F4" w:rsidP="00955C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3F4" w:rsidRDefault="000C43F4" w:rsidP="00955CD4">
      <w:r>
        <w:separator/>
      </w:r>
    </w:p>
  </w:footnote>
  <w:footnote w:type="continuationSeparator" w:id="0">
    <w:p w:rsidR="000C43F4" w:rsidRDefault="000C43F4" w:rsidP="00955C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5527"/>
    <w:rsid w:val="0002680A"/>
    <w:rsid w:val="000C43F4"/>
    <w:rsid w:val="0025253B"/>
    <w:rsid w:val="006D0C55"/>
    <w:rsid w:val="00955CD4"/>
    <w:rsid w:val="00A8073C"/>
    <w:rsid w:val="00B75527"/>
    <w:rsid w:val="00EC68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527"/>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5C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55CD4"/>
    <w:rPr>
      <w:rFonts w:ascii="Calibri" w:eastAsia="宋体" w:hAnsi="Calibri" w:cs="Times New Roman"/>
      <w:sz w:val="18"/>
      <w:szCs w:val="18"/>
    </w:rPr>
  </w:style>
  <w:style w:type="paragraph" w:styleId="a4">
    <w:name w:val="footer"/>
    <w:basedOn w:val="a"/>
    <w:link w:val="Char0"/>
    <w:uiPriority w:val="99"/>
    <w:semiHidden/>
    <w:unhideWhenUsed/>
    <w:rsid w:val="00955C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55CD4"/>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divs>
    <w:div w:id="72700389">
      <w:bodyDiv w:val="1"/>
      <w:marLeft w:val="0"/>
      <w:marRight w:val="0"/>
      <w:marTop w:val="0"/>
      <w:marBottom w:val="0"/>
      <w:divBdr>
        <w:top w:val="none" w:sz="0" w:space="0" w:color="auto"/>
        <w:left w:val="none" w:sz="0" w:space="0" w:color="auto"/>
        <w:bottom w:val="none" w:sz="0" w:space="0" w:color="auto"/>
        <w:right w:val="none" w:sz="0" w:space="0" w:color="auto"/>
      </w:divBdr>
    </w:div>
    <w:div w:id="104692216">
      <w:bodyDiv w:val="1"/>
      <w:marLeft w:val="0"/>
      <w:marRight w:val="0"/>
      <w:marTop w:val="0"/>
      <w:marBottom w:val="0"/>
      <w:divBdr>
        <w:top w:val="none" w:sz="0" w:space="0" w:color="auto"/>
        <w:left w:val="none" w:sz="0" w:space="0" w:color="auto"/>
        <w:bottom w:val="none" w:sz="0" w:space="0" w:color="auto"/>
        <w:right w:val="none" w:sz="0" w:space="0" w:color="auto"/>
      </w:divBdr>
    </w:div>
    <w:div w:id="603074942">
      <w:bodyDiv w:val="1"/>
      <w:marLeft w:val="0"/>
      <w:marRight w:val="0"/>
      <w:marTop w:val="0"/>
      <w:marBottom w:val="0"/>
      <w:divBdr>
        <w:top w:val="none" w:sz="0" w:space="0" w:color="auto"/>
        <w:left w:val="none" w:sz="0" w:space="0" w:color="auto"/>
        <w:bottom w:val="none" w:sz="0" w:space="0" w:color="auto"/>
        <w:right w:val="none" w:sz="0" w:space="0" w:color="auto"/>
      </w:divBdr>
    </w:div>
    <w:div w:id="1430345995">
      <w:bodyDiv w:val="1"/>
      <w:marLeft w:val="0"/>
      <w:marRight w:val="0"/>
      <w:marTop w:val="0"/>
      <w:marBottom w:val="0"/>
      <w:divBdr>
        <w:top w:val="none" w:sz="0" w:space="0" w:color="auto"/>
        <w:left w:val="none" w:sz="0" w:space="0" w:color="auto"/>
        <w:bottom w:val="none" w:sz="0" w:space="0" w:color="auto"/>
        <w:right w:val="none" w:sz="0" w:space="0" w:color="auto"/>
      </w:divBdr>
    </w:div>
    <w:div w:id="150929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664</Words>
  <Characters>3789</Characters>
  <Application>Microsoft Office Word</Application>
  <DocSecurity>0</DocSecurity>
  <Lines>31</Lines>
  <Paragraphs>8</Paragraphs>
  <ScaleCrop>false</ScaleCrop>
  <Company/>
  <LinksUpToDate>false</LinksUpToDate>
  <CharactersWithSpaces>4445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2024-03-20T07:09:00Z</dcterms:created>
  <dcterms:modified xsi:type="dcterms:W3CDTF">2025-04-08T06:52:00Z</dcterms:modified>
</cp:coreProperties>
</file>