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lang w:val="en-US" w:eastAsia="zh-CN"/>
        </w:rPr>
        <w:t>江永县</w:t>
      </w:r>
      <w:r>
        <w:rPr>
          <w:rFonts w:hint="eastAsia" w:ascii="方正小标宋_GBK" w:hAnsi="方正小标宋_GBK" w:eastAsia="方正小标宋_GBK" w:cs="方正小标宋_GBK"/>
          <w:b w:val="0"/>
          <w:bCs w:val="0"/>
          <w:sz w:val="44"/>
          <w:szCs w:val="44"/>
        </w:rPr>
        <w:t>水利领域基层政务公开标准目录</w:t>
      </w:r>
    </w:p>
    <w:p>
      <w:pPr>
        <w:keepNext w:val="0"/>
        <w:keepLines w:val="0"/>
        <w:pageBreakBefore w:val="0"/>
        <w:widowControl w:val="0"/>
        <w:kinsoku/>
        <w:wordWrap/>
        <w:overflowPunct/>
        <w:topLinePunct w:val="0"/>
        <w:autoSpaceDE/>
        <w:autoSpaceDN/>
        <w:bidi w:val="0"/>
        <w:adjustRightInd/>
        <w:snapToGrid/>
        <w:spacing w:line="600" w:lineRule="exact"/>
        <w:ind w:firstLine="440" w:firstLineChars="200"/>
        <w:jc w:val="left"/>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编制单位：江永县水利局</w:t>
      </w:r>
    </w:p>
    <w:tbl>
      <w:tblPr>
        <w:tblStyle w:val="2"/>
        <w:tblW w:w="146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3"/>
        <w:gridCol w:w="941"/>
        <w:gridCol w:w="955"/>
        <w:gridCol w:w="2441"/>
        <w:gridCol w:w="1868"/>
        <w:gridCol w:w="1173"/>
        <w:gridCol w:w="1241"/>
        <w:gridCol w:w="3313"/>
        <w:gridCol w:w="584"/>
        <w:gridCol w:w="586"/>
        <w:gridCol w:w="586"/>
        <w:gridCol w:w="5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0" w:hRule="atLeast"/>
          <w:tblHeader/>
          <w:jc w:val="center"/>
        </w:trPr>
        <w:tc>
          <w:tcPr>
            <w:tcW w:w="433" w:type="dxa"/>
            <w:vMerge w:val="restart"/>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896" w:type="dxa"/>
            <w:gridSpan w:val="2"/>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公开事项</w:t>
            </w:r>
          </w:p>
        </w:tc>
        <w:tc>
          <w:tcPr>
            <w:tcW w:w="2441" w:type="dxa"/>
            <w:vMerge w:val="restart"/>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公开内容（要素）</w:t>
            </w:r>
          </w:p>
        </w:tc>
        <w:tc>
          <w:tcPr>
            <w:tcW w:w="1868" w:type="dxa"/>
            <w:vMerge w:val="restart"/>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公开依据</w:t>
            </w:r>
          </w:p>
        </w:tc>
        <w:tc>
          <w:tcPr>
            <w:tcW w:w="1173" w:type="dxa"/>
            <w:vMerge w:val="restart"/>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时限</w:t>
            </w:r>
          </w:p>
        </w:tc>
        <w:tc>
          <w:tcPr>
            <w:tcW w:w="1241" w:type="dxa"/>
            <w:vMerge w:val="restart"/>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主体</w:t>
            </w:r>
          </w:p>
        </w:tc>
        <w:tc>
          <w:tcPr>
            <w:tcW w:w="3313" w:type="dxa"/>
            <w:vMerge w:val="restart"/>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公开渠道和载体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（“□”表示可选项，由各地根据有关要求和实际情况确定）</w:t>
            </w:r>
          </w:p>
        </w:tc>
        <w:tc>
          <w:tcPr>
            <w:tcW w:w="1170" w:type="dxa"/>
            <w:gridSpan w:val="2"/>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公开对象</w:t>
            </w:r>
          </w:p>
        </w:tc>
        <w:tc>
          <w:tcPr>
            <w:tcW w:w="1105" w:type="dxa"/>
            <w:gridSpan w:val="2"/>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7" w:hRule="atLeast"/>
          <w:tblHeader/>
          <w:jc w:val="center"/>
        </w:trPr>
        <w:tc>
          <w:tcPr>
            <w:tcW w:w="433" w:type="dxa"/>
            <w:vMerge w:val="continue"/>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941"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一级事项</w:t>
            </w:r>
          </w:p>
        </w:tc>
        <w:tc>
          <w:tcPr>
            <w:tcW w:w="955"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二级事项</w:t>
            </w:r>
          </w:p>
        </w:tc>
        <w:tc>
          <w:tcPr>
            <w:tcW w:w="2441" w:type="dxa"/>
            <w:vMerge w:val="continue"/>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1868" w:type="dxa"/>
            <w:vMerge w:val="continue"/>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1173" w:type="dxa"/>
            <w:vMerge w:val="continue"/>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1241" w:type="dxa"/>
            <w:vMerge w:val="continue"/>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3313" w:type="dxa"/>
            <w:vMerge w:val="continue"/>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全社会</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特定群体</w:t>
            </w:r>
          </w:p>
        </w:tc>
        <w:tc>
          <w:tcPr>
            <w:tcW w:w="586"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主动</w:t>
            </w:r>
          </w:p>
        </w:tc>
        <w:tc>
          <w:tcPr>
            <w:tcW w:w="519"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依申请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48"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41" w:type="dxa"/>
            <w:tcBorders>
              <w:top w:val="nil"/>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公共服务</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政策文件</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水利领域政策文件及相关解读</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《中华人民共和国政府信息公开条例》</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信息形成或者变更之日起20个工作日内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28"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2</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公共服务</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回应关切</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对涉及水利领域经济社会热点问题、群众广泛关注的热点、咨询的相关问题等进行回应</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《中华人民共和国政府信息公开条例》《国务院办公厅关于进一步加强政府信息公开回应社会关切提升政府公信力的意见》《国务院办公厅关于在政务公开工作中进一步做好政务舆情回应的通知》</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及时回应</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78"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3</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公共服务</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业务办理</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主要业务工作的办事依据、条件、程序、时限，办事时间、地点、部门、联系方式及相关办理结果</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《中华人民共和国政府信息公开条例》《国务院办公厅关于全面推行行政执法公示制度全过程记录制度重大执法决定法制审核制度的指导意见》</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行政许可的执法决定信息在执法决定作出之日起7个工作日内，其他信息形成或者变更之日起20个工作日内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□公开查阅点  </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9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4</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公共服务</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依法行政</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实施行政处罚、行政强制等事项的依据、条件、程序以及本行政机关认为具有一定社会影响的行政处罚决定</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《中华人民共和国政府信息公开条例》《国务院办公厅关于全面推行行政执法公示制度全过程记录制度重大执法决定法制审核制度的指导意见》</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行政处罚的执法决定信息在执法决定作出之日起7个工作日内，其他信息形成或者变更之日起20个工作日内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8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5</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水资源管理与保护</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取用水</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定期发放取水许可证的情况</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《取水许可和水资源费征收管理条例》</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信息形成或者变更之日起20个工作日内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0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6</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水利工程建设</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水利工程建设</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水利工程建设项目的实施情况</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《中华人民共和国政府信息公开条例》</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信息形成或者变更之日起20个工作日内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0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7</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河湖管理</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河湖长制工作</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县、乡两级河湖长名录，河湖长姓名、职责、河湖概况、管护目标、监督电话</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《关于全面推行河长制的意见》《关于在湖泊实施湖长制的指导意见》</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w:t>
            </w:r>
            <w:r>
              <w:rPr>
                <w:rFonts w:hint="eastAsia" w:ascii="宋体" w:hAnsi="宋体" w:cs="宋体"/>
                <w:i w:val="0"/>
                <w:color w:val="000000"/>
                <w:kern w:val="0"/>
                <w:sz w:val="22"/>
                <w:szCs w:val="22"/>
                <w:u w:val="none"/>
                <w:lang w:val="en-US" w:eastAsia="zh-CN" w:bidi="ar"/>
              </w:rPr>
              <w:t>或者变更</w:t>
            </w:r>
            <w:r>
              <w:rPr>
                <w:rFonts w:hint="eastAsia" w:ascii="宋体" w:hAnsi="宋体" w:eastAsia="宋体" w:cs="宋体"/>
                <w:i w:val="0"/>
                <w:color w:val="000000"/>
                <w:kern w:val="0"/>
                <w:sz w:val="22"/>
                <w:szCs w:val="22"/>
                <w:u w:val="none"/>
                <w:lang w:val="en-US" w:eastAsia="zh-CN" w:bidi="ar"/>
              </w:rPr>
              <w:t>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87"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8</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河湖管理</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河道采砂管理</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采砂管理河长责任人、行政主管部门责任人、现场监管责任人、行政执法责任人，禁采区和禁采期</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《中华人民共和国水法》《长江河道采砂管理条例》《水利部关于河道采砂管理工作的指导意见》《长江河道采砂管理条例实施办法》</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w:t>
            </w:r>
            <w:r>
              <w:rPr>
                <w:rFonts w:hint="eastAsia" w:ascii="宋体" w:hAnsi="宋体" w:cs="宋体"/>
                <w:i w:val="0"/>
                <w:color w:val="000000"/>
                <w:kern w:val="0"/>
                <w:sz w:val="22"/>
                <w:szCs w:val="22"/>
                <w:u w:val="none"/>
                <w:lang w:val="en-US" w:eastAsia="zh-CN" w:bidi="ar"/>
              </w:rPr>
              <w:t>或者变更</w:t>
            </w:r>
            <w:r>
              <w:rPr>
                <w:rFonts w:hint="eastAsia" w:ascii="宋体" w:hAnsi="宋体" w:eastAsia="宋体" w:cs="宋体"/>
                <w:i w:val="0"/>
                <w:color w:val="000000"/>
                <w:kern w:val="0"/>
                <w:sz w:val="22"/>
                <w:szCs w:val="22"/>
                <w:u w:val="none"/>
                <w:lang w:val="en-US" w:eastAsia="zh-CN" w:bidi="ar"/>
              </w:rPr>
              <w:t>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4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9</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农村水利水电</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农村供水工程</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千人以上供水单位责任人、供水服务电话</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《水利部关于建立农村饮水安全管理责任体系的通知》</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w:t>
            </w:r>
            <w:r>
              <w:rPr>
                <w:rFonts w:hint="eastAsia" w:ascii="宋体" w:hAnsi="宋体" w:cs="宋体"/>
                <w:i w:val="0"/>
                <w:color w:val="000000"/>
                <w:kern w:val="0"/>
                <w:sz w:val="22"/>
                <w:szCs w:val="22"/>
                <w:u w:val="none"/>
                <w:lang w:val="en-US" w:eastAsia="zh-CN" w:bidi="ar"/>
              </w:rPr>
              <w:t>或者变更</w:t>
            </w:r>
            <w:r>
              <w:rPr>
                <w:rFonts w:hint="eastAsia" w:ascii="宋体" w:hAnsi="宋体" w:eastAsia="宋体" w:cs="宋体"/>
                <w:i w:val="0"/>
                <w:color w:val="000000"/>
                <w:kern w:val="0"/>
                <w:sz w:val="22"/>
                <w:szCs w:val="22"/>
                <w:u w:val="none"/>
                <w:lang w:val="en-US" w:eastAsia="zh-CN" w:bidi="ar"/>
              </w:rPr>
              <w:t>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8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10</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监督管理</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水利安全生产监督</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安全生产监督检查情况，举报电话、信箱或电子邮件地址等网络举报平台，违法行为情节严重的水利生产经营单位及其有关从业人员，安全生产事故应急预案</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《中华人民共和国安全生产法》《中华人民共和国政府信息公开条例》</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w:t>
            </w:r>
            <w:r>
              <w:rPr>
                <w:rFonts w:hint="eastAsia" w:ascii="宋体" w:hAnsi="宋体" w:cs="宋体"/>
                <w:i w:val="0"/>
                <w:color w:val="000000"/>
                <w:kern w:val="0"/>
                <w:sz w:val="22"/>
                <w:szCs w:val="22"/>
                <w:u w:val="none"/>
                <w:lang w:val="en-US" w:eastAsia="zh-CN" w:bidi="ar"/>
              </w:rPr>
              <w:t>或者变更</w:t>
            </w:r>
            <w:r>
              <w:rPr>
                <w:rFonts w:hint="eastAsia" w:ascii="宋体" w:hAnsi="宋体" w:eastAsia="宋体" w:cs="宋体"/>
                <w:i w:val="0"/>
                <w:color w:val="000000"/>
                <w:kern w:val="0"/>
                <w:sz w:val="22"/>
                <w:szCs w:val="22"/>
                <w:u w:val="none"/>
                <w:lang w:val="en-US" w:eastAsia="zh-CN" w:bidi="ar"/>
              </w:rPr>
              <w:t>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600" w:hRule="atLeast"/>
          <w:jc w:val="center"/>
        </w:trPr>
        <w:tc>
          <w:tcPr>
            <w:tcW w:w="433" w:type="dxa"/>
            <w:tcBorders>
              <w:top w:val="single" w:color="000000" w:sz="4" w:space="0"/>
              <w:left w:val="single" w:color="000000" w:sz="4" w:space="0"/>
              <w:bottom w:val="single" w:color="000000" w:sz="4" w:space="0"/>
              <w:right w:val="single" w:color="000000" w:sz="4" w:space="0"/>
            </w:tcBorders>
            <w:noWrap/>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11</w:t>
            </w:r>
          </w:p>
        </w:tc>
        <w:tc>
          <w:tcPr>
            <w:tcW w:w="9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监督管理</w:t>
            </w:r>
          </w:p>
        </w:tc>
        <w:tc>
          <w:tcPr>
            <w:tcW w:w="955"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“双随机、一公开”监管</w:t>
            </w:r>
          </w:p>
        </w:tc>
        <w:tc>
          <w:tcPr>
            <w:tcW w:w="24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随机抽查事项清单，抽查情况及查处结果</w:t>
            </w:r>
          </w:p>
        </w:tc>
        <w:tc>
          <w:tcPr>
            <w:tcW w:w="1868"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《国务院办公厅关于推广随机抽查规范事中事后监管的通知》《水利部办公厅关于印发推行“双随机、一公开”监管工作方案的通知》</w:t>
            </w:r>
          </w:p>
        </w:tc>
        <w:tc>
          <w:tcPr>
            <w:tcW w:w="117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信息形成</w:t>
            </w:r>
            <w:r>
              <w:rPr>
                <w:rFonts w:hint="eastAsia" w:ascii="宋体" w:hAnsi="宋体" w:cs="宋体"/>
                <w:i w:val="0"/>
                <w:color w:val="000000"/>
                <w:kern w:val="0"/>
                <w:sz w:val="22"/>
                <w:szCs w:val="22"/>
                <w:u w:val="none"/>
                <w:lang w:val="en-US" w:eastAsia="zh-CN" w:bidi="ar"/>
              </w:rPr>
              <w:t>或者变更</w:t>
            </w:r>
            <w:r>
              <w:rPr>
                <w:rFonts w:hint="eastAsia" w:ascii="宋体" w:hAnsi="宋体" w:eastAsia="宋体" w:cs="宋体"/>
                <w:i w:val="0"/>
                <w:color w:val="000000"/>
                <w:kern w:val="0"/>
                <w:sz w:val="22"/>
                <w:szCs w:val="22"/>
                <w:u w:val="none"/>
                <w:lang w:val="en-US" w:eastAsia="zh-CN" w:bidi="ar"/>
              </w:rPr>
              <w:t>之日起20个工作日内</w:t>
            </w:r>
          </w:p>
        </w:tc>
        <w:tc>
          <w:tcPr>
            <w:tcW w:w="1241"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江永县水利局</w:t>
            </w:r>
          </w:p>
        </w:tc>
        <w:tc>
          <w:tcPr>
            <w:tcW w:w="3313"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政府网站    □政府公报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□两微一端    □发布会/听证会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□广播电视    □纸质媒体</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□公开查阅点  □政务服务中心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□便民服务站  □入户/现场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□社区/企事业单位/村公示栏（电子屏）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□精准推送    □其他</w:t>
            </w:r>
          </w:p>
        </w:tc>
        <w:tc>
          <w:tcPr>
            <w:tcW w:w="584"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c>
          <w:tcPr>
            <w:tcW w:w="586"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19" w:type="dxa"/>
            <w:tcBorders>
              <w:top w:val="single" w:color="000000" w:sz="4" w:space="0"/>
              <w:left w:val="single" w:color="000000" w:sz="4" w:space="0"/>
              <w:bottom w:val="single" w:color="000000" w:sz="4" w:space="0"/>
              <w:right w:val="single" w:color="000000" w:sz="4" w:space="0"/>
            </w:tcBorders>
            <w:noWrap w:val="0"/>
            <w:tcMar>
              <w:top w:w="0" w:type="dxa"/>
              <w:left w:w="28" w:type="dxa"/>
              <w:bottom w:w="0" w:type="dxa"/>
              <w:right w:w="28" w:type="dxa"/>
            </w:tcMar>
            <w:vAlign w:val="center"/>
          </w:tcPr>
          <w:p>
            <w:pPr>
              <w:keepNext w:val="0"/>
              <w:keepLines w:val="0"/>
              <w:pageBreakBefore w:val="0"/>
              <w:kinsoku/>
              <w:wordWrap/>
              <w:overflowPunct/>
              <w:topLinePunct w:val="0"/>
              <w:autoSpaceDE/>
              <w:autoSpaceDN/>
              <w:bidi w:val="0"/>
              <w:adjustRightInd/>
              <w:snapToGrid w:val="0"/>
              <w:jc w:val="center"/>
              <w:rPr>
                <w:rFonts w:hint="eastAsia" w:ascii="宋体" w:hAnsi="宋体" w:eastAsia="宋体" w:cs="宋体"/>
                <w:i w:val="0"/>
                <w:color w:val="000000"/>
                <w:sz w:val="22"/>
                <w:szCs w:val="22"/>
                <w:u w:val="none"/>
              </w:rPr>
            </w:pPr>
          </w:p>
        </w:tc>
      </w:tr>
    </w:tbl>
    <w:p>
      <w:pPr>
        <w:rPr>
          <w:rFonts w:hint="eastAsia" w:ascii="仿宋_GB2312" w:hAnsi="仿宋_GB2312" w:eastAsia="仿宋_GB2312" w:cs="仿宋_GB2312"/>
          <w:sz w:val="32"/>
          <w:szCs w:val="32"/>
          <w:lang w:val="en-US" w:eastAsia="zh-CN"/>
        </w:rPr>
        <w:sectPr>
          <w:pgSz w:w="16838" w:h="11906" w:orient="landscape"/>
          <w:pgMar w:top="1800" w:right="1440" w:bottom="1800" w:left="1440" w:header="851" w:footer="992" w:gutter="0"/>
          <w:cols w:space="425" w:num="1"/>
          <w:docGrid w:type="lines" w:linePitch="312" w:charSpace="0"/>
        </w:sectPr>
      </w:pPr>
    </w:p>
    <w:p>
      <w:pPr>
        <w:rPr>
          <w:rFonts w:hint="eastAsia" w:ascii="仿宋_GB2312" w:hAnsi="仿宋_GB2312" w:eastAsia="仿宋_GB2312" w:cs="仿宋_GB2312"/>
          <w:sz w:val="32"/>
          <w:szCs w:val="32"/>
          <w:lang w:val="en-US" w:eastAsia="zh-CN"/>
        </w:rPr>
      </w:pPr>
    </w:p>
    <w:p>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3000502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wOWJiMDgxYTE2ZWNlZDBkM2Y1MjhlNjI0MzA0NzUifQ=="/>
  </w:docVars>
  <w:rsids>
    <w:rsidRoot w:val="2AAB6280"/>
    <w:rsid w:val="02EF0F89"/>
    <w:rsid w:val="2AAB6280"/>
    <w:rsid w:val="462B4CBD"/>
    <w:rsid w:val="54A77B10"/>
    <w:rsid w:val="5C1A652D"/>
    <w:rsid w:val="68A84B63"/>
    <w:rsid w:val="6F6D3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2680</Words>
  <Characters>2704</Characters>
  <Lines>0</Lines>
  <Paragraphs>0</Paragraphs>
  <TotalTime>1</TotalTime>
  <ScaleCrop>false</ScaleCrop>
  <LinksUpToDate>false</LinksUpToDate>
  <CharactersWithSpaces>3191</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2023-06-06T06:46:00Z</dcterms:created>
  <dc:creator>Administrator</dc:creator>
  <cp:lastModifiedBy>小燕子</cp:lastModifiedBy>
  <dcterms:modified xsi:type="dcterms:W3CDTF">2026-08-26T01:17:43Z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8A9820354F2E450796A4D2998FA202A9_12</vt:lpwstr>
  </property>
</Properties>
</file>