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江永县2020年度关于重大政策和重点项目</w:t>
      </w:r>
    </w:p>
    <w:p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绩效执行结果情况说明</w:t>
      </w:r>
    </w:p>
    <w:p>
      <w:pPr>
        <w:jc w:val="both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2020年度，我县认真贯彻落实党中央、国务院决策部署，把思想认识和行动统一到党中央、国务院和省委省政府决策部署上来，进一步提高政治站位，增强责任感和紧迫感，发挥好财政职能作用，把钱用到刀刃上，花出效益来，做到少花钱，多办事，办好事。</w:t>
      </w:r>
    </w:p>
    <w:p>
      <w:pPr>
        <w:numPr>
          <w:ilvl w:val="0"/>
          <w:numId w:val="0"/>
        </w:numPr>
        <w:spacing w:line="500" w:lineRule="exact"/>
        <w:ind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在开展部门自评的基础上，按照“资金量大、代表性强、社会关注度高”的原则，我们围绕县委、县政府重大决策部署，选取了8个项目（包括2个部门整体、6个项目支出）委托第三方机构进行重点评价。其中，部门整体支出2个，项目支出4个，资金金额达21742.42万元，覆盖债劵资金、涉农整合资金、民生工程等重点领域。</w:t>
      </w:r>
    </w:p>
    <w:p>
      <w:pPr>
        <w:numPr>
          <w:ilvl w:val="0"/>
          <w:numId w:val="1"/>
        </w:numPr>
        <w:spacing w:line="500" w:lineRule="exact"/>
        <w:ind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农业农村局2020年度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涉农整合资金项目绩效执行结果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2020年度松柏瑶族乡等4个乡镇高标准农田建设项目总投资3,316万元，高标准农田建设2.07万亩（其中高效节水项目0.43万亩）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土地平整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27.50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土壤改良工程费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48.78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灌溉与排水工程费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2,015.70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田间道路工程费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996.26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科技推广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22.66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其他工作措施费用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201.10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管护资金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4.00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通过项目的开展，使江永县高标准农田建设基础工作全面加强，施工进度时效性更快，管理制度更加完善，质量保证体系更加健全，安全生产责任落实，长期有效运行的管理机制基本建立。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（二）2020年专项债券</w:t>
      </w:r>
      <w:r>
        <w:rPr>
          <w:rFonts w:hint="eastAsia" w:ascii="仿宋" w:hAnsi="仿宋" w:eastAsia="仿宋" w:cs="仿宋"/>
          <w:bCs/>
          <w:sz w:val="32"/>
          <w:szCs w:val="32"/>
        </w:rPr>
        <w:t>建设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绩效执行结果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>2020年专项债券建设项目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预算总投资21700 万元，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用于工业园集中区标准厂房建设8300万元，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建设一批规模较大、集中度高、竞争力强的特色工业园区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鼓励社会资金和财团融资、股权投入等多种方式投资兴建园区标准厂房，着力将工业园区打造成为产业布局合理、产业特色突出、基础配套完善、管 理科学高效的产业承接大平台、区域经济增长极、改革创新试验田、 产城融合样板区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三源湖农旅特色小镇总体规划暨小镇一期——知青部落建筑6000万元，通过项目建设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再现了知青生活往事，深刻展示中国六十年代末期七十年代初期知识分子命运，让游客深刻体会到知青在社会主义建设中发扬毫不利己，专门利人的无私奉献精神的不朽往事；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江永县供水提质改造工程水厂建设项目7400万元，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江永县城市供水设施的处理工艺水平，满足对城市供给优质饮用水的要求，提高江永县供水设施的供水能力，促进经济、社会可持续性发展，改扩建完成后促进江永县的供水水质及服务的提高，远期实现构建“城乡供水一体化、管理服务一体化、产业一体化”的供水体系，构建形成新的供水网络体系，为服务范围内提高安全、高品质的用水服务，解决安全饮水。</w:t>
      </w:r>
    </w:p>
    <w:p>
      <w:pPr>
        <w:numPr>
          <w:ilvl w:val="0"/>
          <w:numId w:val="0"/>
        </w:numPr>
        <w:spacing w:line="500" w:lineRule="exact"/>
        <w:ind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5"/>
        <w:numPr>
          <w:ilvl w:val="0"/>
          <w:numId w:val="2"/>
        </w:numPr>
        <w:ind w:firstLine="320" w:firstLineChars="1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民生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项目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项目绩效执行结果</w:t>
      </w:r>
    </w:p>
    <w:p>
      <w:pPr>
        <w:numPr>
          <w:ilvl w:val="0"/>
          <w:numId w:val="0"/>
        </w:numPr>
        <w:spacing w:line="500" w:lineRule="exact"/>
        <w:ind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污水处理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lang w:val="en-US" w:eastAsia="zh-CN"/>
        </w:rPr>
        <w:t xml:space="preserve">项目2020年度共投入 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4,894.03万元，其中拆除及破除工程331.90万元，路面工程488.98万元，管道工程1,708.90万元，检查井341.45万元，污水处理设备1,743.00万元，污水处理池136.00万元，其他143.80万元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>;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该工程主要为了改善或解决其居民的生活污水的排放，保护环境。为贯彻执行国家环保法规，创建优良宜居环境，建设美丽乡村，对村内生活污水进行收集处理，以达到国家规定的排放标准，解决生活污水对水体环境的危害，使生态得到保障。</w:t>
      </w:r>
    </w:p>
    <w:p>
      <w:pPr>
        <w:pStyle w:val="5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同时，评价还发现了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项目绩效目标缺乏细化分解的具体绩效指标，缺乏量化数据指标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不能完全体现项目的工作内容及其效果，缺乏量化数据指标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绩效自评工作也有待完善，提交自评报告内容不完整、数据不全面</w:t>
      </w:r>
    </w:p>
    <w:p>
      <w:pPr>
        <w:pStyle w:val="5"/>
        <w:numPr>
          <w:ilvl w:val="0"/>
          <w:numId w:val="2"/>
        </w:numPr>
        <w:ind w:firstLine="320" w:firstLineChars="1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就业补助助专项资金绩效执行结果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2020年就业补助助助资金实际支出2046 万元，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其中：职业培训补贴121万元，职业技能鉴定补贴4万元，社会保险补贴285万元，公益性岗位补贴610万元，就业创业服务补贴365万元，其他支出661万元。由于就业资金的保障，使得江永县就业工作取得了较好的成效，完成全年目标，全县城镇新增就业3,730人，完成年度目标任务的103.61%；失业人员再就业1,342人，完成年度目标任务的103.23%；就业困难人员实现就业698人，城镇登记失业率为2.1%，发放创业贷款5,660万元。</w:t>
      </w:r>
    </w:p>
    <w:p>
      <w:pPr>
        <w:pStyle w:val="5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同时，评价还发现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存在退缴不符合要求的就业补助资金的情况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</w:rPr>
        <w:t>就业补助资金管控有待加强</w:t>
      </w:r>
      <w:r>
        <w:rPr>
          <w:rFonts w:hint="eastAsia" w:ascii="仿宋" w:hAnsi="仿宋" w:eastAsia="仿宋" w:cs="仿宋"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5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5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5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5"/>
        <w:widowControl w:val="0"/>
        <w:numPr>
          <w:ilvl w:val="0"/>
          <w:numId w:val="0"/>
        </w:numPr>
        <w:spacing w:after="120"/>
        <w:jc w:val="both"/>
        <w:rPr>
          <w:rFonts w:hint="eastAsia" w:ascii="Batang" w:hAnsi="Batang" w:eastAsia="Batang" w:cs="Batang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055588"/>
    <w:multiLevelType w:val="singleLevel"/>
    <w:tmpl w:val="0805558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B469AA2"/>
    <w:multiLevelType w:val="singleLevel"/>
    <w:tmpl w:val="7B469AA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kNWRjMTc0NzdjYjZiYjAwYTc1NGJjNGM4MGY1OTcifQ=="/>
  </w:docVars>
  <w:rsids>
    <w:rsidRoot w:val="00000000"/>
    <w:rsid w:val="0A9A2A77"/>
    <w:rsid w:val="0B604301"/>
    <w:rsid w:val="132E750E"/>
    <w:rsid w:val="13991321"/>
    <w:rsid w:val="16640E05"/>
    <w:rsid w:val="2851067B"/>
    <w:rsid w:val="40A42492"/>
    <w:rsid w:val="47142938"/>
    <w:rsid w:val="49446013"/>
    <w:rsid w:val="4AEE59DD"/>
    <w:rsid w:val="57D828B8"/>
    <w:rsid w:val="64D21E57"/>
    <w:rsid w:val="6AAA576A"/>
    <w:rsid w:val="6D3E2EA7"/>
    <w:rsid w:val="72652D09"/>
    <w:rsid w:val="74EA22EE"/>
    <w:rsid w:val="76A223E6"/>
    <w:rsid w:val="786848E1"/>
    <w:rsid w:val="7B2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ind w:left="1060"/>
      <w:outlineLvl w:val="3"/>
    </w:pPr>
    <w:rPr>
      <w:rFonts w:ascii="宋体" w:hAnsi="宋体" w:cs="宋体"/>
      <w:b/>
      <w:bCs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tabs>
        <w:tab w:val="left" w:pos="630"/>
      </w:tabs>
      <w:ind w:left="420" w:leftChars="200" w:firstLine="420"/>
      <w:jc w:val="both"/>
    </w:pPr>
    <w:rPr>
      <w:rFonts w:hint="eastAsia" w:ascii="Times New Roman" w:hAnsi="Times New Roman" w:eastAsia="宋体" w:cs="Times New Roman"/>
      <w:kern w:val="2"/>
      <w:lang w:val="en-US" w:eastAsia="zh-CN" w:bidi="ar-SA"/>
    </w:rPr>
  </w:style>
  <w:style w:type="paragraph" w:styleId="4">
    <w:name w:val="table of authorities"/>
    <w:basedOn w:val="1"/>
    <w:next w:val="1"/>
    <w:qFormat/>
    <w:uiPriority w:val="0"/>
    <w:pPr>
      <w:ind w:left="420" w:leftChars="200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1533</Words>
  <Characters>1707</Characters>
  <Lines>0</Lines>
  <Paragraphs>0</Paragraphs>
  <TotalTime>2</TotalTime>
  <ScaleCrop>false</ScaleCrop>
  <LinksUpToDate>false</LinksUpToDate>
  <CharactersWithSpaces>1712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2022-08-24T09:09:00Z</dcterms:created>
  <dc:creator>Administrator</dc:creator>
  <cp:lastModifiedBy>xc32</cp:lastModifiedBy>
  <cp:lastPrinted>2022-08-25T03:53:00Z</cp:lastPrinted>
  <dcterms:modified xsi:type="dcterms:W3CDTF">2022-08-26T01:08:26Z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CE808CCECBF041DAB623919D572DB68C</vt:lpwstr>
  </property>
</Properties>
</file>