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6C478">
      <w:pPr>
        <w:spacing w:line="600" w:lineRule="exact"/>
        <w:rPr>
          <w:rFonts w:hint="eastAsia" w:eastAsia="黑体"/>
          <w:kern w:val="0"/>
          <w:sz w:val="32"/>
          <w:szCs w:val="32"/>
        </w:rPr>
      </w:pPr>
      <w:bookmarkStart w:id="0" w:name="_GoBack"/>
      <w:bookmarkEnd w:id="0"/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6</w:t>
      </w:r>
    </w:p>
    <w:p w14:paraId="197C29EE">
      <w:pPr>
        <w:spacing w:line="600" w:lineRule="exact"/>
        <w:rPr>
          <w:rFonts w:eastAsia="黑体"/>
          <w:kern w:val="0"/>
          <w:sz w:val="32"/>
          <w:szCs w:val="32"/>
        </w:rPr>
      </w:pPr>
    </w:p>
    <w:p w14:paraId="7B13230C">
      <w:pPr>
        <w:jc w:val="center"/>
        <w:rPr>
          <w:rFonts w:eastAsia="方正小标宋_GBK"/>
          <w:sz w:val="48"/>
          <w:szCs w:val="48"/>
        </w:rPr>
      </w:pPr>
      <w:r>
        <w:rPr>
          <w:rFonts w:hint="eastAsia" w:eastAsia="方正小标宋_GBK"/>
          <w:sz w:val="48"/>
          <w:szCs w:val="48"/>
          <w:lang w:val="en-US" w:eastAsia="zh-CN"/>
        </w:rPr>
        <w:t>2023</w:t>
      </w:r>
      <w:r>
        <w:rPr>
          <w:rFonts w:eastAsia="方正小标宋_GBK"/>
          <w:sz w:val="48"/>
          <w:szCs w:val="48"/>
        </w:rPr>
        <w:t>年度</w:t>
      </w:r>
      <w:r>
        <w:rPr>
          <w:rFonts w:hint="eastAsia" w:eastAsia="方正小标宋_GBK"/>
          <w:sz w:val="48"/>
          <w:szCs w:val="48"/>
          <w:lang w:eastAsia="zh-CN"/>
        </w:rPr>
        <w:t>江永县文联</w:t>
      </w:r>
      <w:r>
        <w:rPr>
          <w:rFonts w:eastAsia="方正小标宋_GBK"/>
          <w:sz w:val="48"/>
          <w:szCs w:val="48"/>
        </w:rPr>
        <w:t>整体支出</w:t>
      </w:r>
    </w:p>
    <w:p w14:paraId="3DF1988C">
      <w:pPr>
        <w:jc w:val="center"/>
        <w:rPr>
          <w:rFonts w:eastAsia="方正小标宋_GBK"/>
          <w:sz w:val="48"/>
          <w:szCs w:val="48"/>
        </w:rPr>
      </w:pPr>
      <w:r>
        <w:rPr>
          <w:rFonts w:eastAsia="方正小标宋_GBK"/>
          <w:sz w:val="48"/>
          <w:szCs w:val="48"/>
        </w:rPr>
        <w:t>绩效自评报告</w:t>
      </w:r>
    </w:p>
    <w:p w14:paraId="0DF47D26">
      <w:pPr>
        <w:jc w:val="center"/>
        <w:rPr>
          <w:rFonts w:eastAsia="黑体"/>
          <w:sz w:val="32"/>
          <w:szCs w:val="32"/>
        </w:rPr>
      </w:pPr>
    </w:p>
    <w:p w14:paraId="395F259C">
      <w:pPr>
        <w:jc w:val="center"/>
        <w:rPr>
          <w:rFonts w:eastAsia="黑体"/>
          <w:sz w:val="32"/>
          <w:szCs w:val="32"/>
        </w:rPr>
      </w:pPr>
    </w:p>
    <w:p w14:paraId="7BA25401">
      <w:pPr>
        <w:jc w:val="center"/>
        <w:rPr>
          <w:rFonts w:eastAsia="黑体"/>
          <w:sz w:val="32"/>
          <w:szCs w:val="32"/>
        </w:rPr>
      </w:pPr>
    </w:p>
    <w:p w14:paraId="15EB546D">
      <w:pPr>
        <w:jc w:val="center"/>
        <w:rPr>
          <w:rFonts w:eastAsia="黑体"/>
          <w:sz w:val="32"/>
          <w:szCs w:val="32"/>
        </w:rPr>
      </w:pPr>
    </w:p>
    <w:p w14:paraId="1A269E72">
      <w:pPr>
        <w:jc w:val="center"/>
        <w:rPr>
          <w:rFonts w:eastAsia="黑体"/>
          <w:sz w:val="32"/>
          <w:szCs w:val="32"/>
        </w:rPr>
      </w:pPr>
    </w:p>
    <w:p w14:paraId="29028733">
      <w:pPr>
        <w:jc w:val="center"/>
        <w:rPr>
          <w:rFonts w:eastAsia="黑体"/>
          <w:sz w:val="32"/>
          <w:szCs w:val="32"/>
        </w:rPr>
      </w:pPr>
    </w:p>
    <w:p w14:paraId="2AD997CB">
      <w:pPr>
        <w:jc w:val="center"/>
        <w:rPr>
          <w:rFonts w:eastAsia="黑体"/>
          <w:sz w:val="32"/>
          <w:szCs w:val="32"/>
        </w:rPr>
      </w:pPr>
    </w:p>
    <w:p w14:paraId="5FF9DE6E">
      <w:pPr>
        <w:ind w:firstLine="880" w:firstLineChars="200"/>
        <w:jc w:val="center"/>
        <w:rPr>
          <w:rFonts w:eastAsia="黑体"/>
          <w:sz w:val="44"/>
          <w:szCs w:val="44"/>
        </w:rPr>
      </w:pPr>
    </w:p>
    <w:p w14:paraId="7EA43B55">
      <w:pPr>
        <w:ind w:firstLine="880" w:firstLineChars="200"/>
        <w:jc w:val="center"/>
        <w:rPr>
          <w:rFonts w:eastAsia="黑体"/>
          <w:sz w:val="44"/>
          <w:szCs w:val="44"/>
        </w:rPr>
      </w:pPr>
    </w:p>
    <w:p w14:paraId="19B9EE38">
      <w:pPr>
        <w:ind w:firstLine="880" w:firstLineChars="200"/>
        <w:jc w:val="center"/>
        <w:rPr>
          <w:rFonts w:eastAsia="黑体"/>
          <w:sz w:val="44"/>
          <w:szCs w:val="44"/>
        </w:rPr>
      </w:pPr>
    </w:p>
    <w:p w14:paraId="5E691673">
      <w:pPr>
        <w:ind w:firstLine="720" w:firstLineChars="200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单位名称（盖章）：</w:t>
      </w:r>
      <w:r>
        <w:rPr>
          <w:rFonts w:hint="eastAsia" w:eastAsia="黑体"/>
          <w:sz w:val="36"/>
          <w:szCs w:val="36"/>
          <w:lang w:eastAsia="zh-CN"/>
        </w:rPr>
        <w:t>江永县文联</w:t>
      </w:r>
    </w:p>
    <w:p w14:paraId="3BF225B7">
      <w:pPr>
        <w:jc w:val="center"/>
        <w:rPr>
          <w:rFonts w:eastAsia="黑体"/>
          <w:sz w:val="36"/>
          <w:szCs w:val="36"/>
        </w:rPr>
      </w:pPr>
    </w:p>
    <w:p w14:paraId="15664267">
      <w:pPr>
        <w:rPr>
          <w:rFonts w:eastAsia="黑体"/>
          <w:sz w:val="32"/>
          <w:szCs w:val="32"/>
        </w:rPr>
      </w:pPr>
    </w:p>
    <w:p w14:paraId="318C0865">
      <w:pPr>
        <w:jc w:val="center"/>
        <w:rPr>
          <w:rFonts w:eastAsia="黑体"/>
          <w:sz w:val="32"/>
          <w:szCs w:val="32"/>
        </w:rPr>
      </w:pPr>
    </w:p>
    <w:p w14:paraId="4644540B">
      <w:pPr>
        <w:jc w:val="center"/>
        <w:rPr>
          <w:rFonts w:eastAsia="仿宋_GB2312"/>
          <w:sz w:val="32"/>
          <w:szCs w:val="32"/>
        </w:rPr>
      </w:pPr>
    </w:p>
    <w:p w14:paraId="18BFB89A">
      <w:p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eastAsia="黑体"/>
          <w:sz w:val="32"/>
          <w:szCs w:val="32"/>
        </w:rPr>
        <w:t>一、基本情况</w:t>
      </w:r>
    </w:p>
    <w:p w14:paraId="044C0AFD">
      <w:pPr>
        <w:numPr>
          <w:ilvl w:val="0"/>
          <w:numId w:val="1"/>
        </w:numPr>
        <w:spacing w:line="600" w:lineRule="exact"/>
        <w:ind w:firstLine="643" w:firstLineChars="200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部门（单位）基本情况</w:t>
      </w:r>
    </w:p>
    <w:p w14:paraId="176227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/>
        <w:ind w:left="0" w:right="0" w:firstLine="64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职能职责</w:t>
      </w:r>
    </w:p>
    <w:p w14:paraId="59DF0F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/>
        <w:ind w:left="0" w:right="0"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负责团结、组织、协调和指导全县广大文艺工作者，坚持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忠实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履行“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团结引导、联络协调、服务管理、自律维权”职能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，积极从事文学艺术的创作、研究及其相关活动。</w:t>
      </w:r>
    </w:p>
    <w:p w14:paraId="077344F9">
      <w:pPr>
        <w:pStyle w:val="3"/>
        <w:widowControl/>
        <w:numPr>
          <w:ilvl w:val="0"/>
          <w:numId w:val="2"/>
        </w:numPr>
        <w:shd w:val="clear" w:fill="FFFFFF"/>
        <w:spacing w:before="0" w:beforeAutospacing="0" w:after="0" w:afterAutospacing="0" w:line="520" w:lineRule="atLeast"/>
        <w:ind w:left="0" w:right="0" w:firstLine="600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机构和人员情况</w:t>
      </w:r>
    </w:p>
    <w:p w14:paraId="3B1C8688">
      <w:pPr>
        <w:pStyle w:val="3"/>
        <w:widowControl/>
        <w:numPr>
          <w:ilvl w:val="0"/>
          <w:numId w:val="0"/>
        </w:numPr>
        <w:shd w:val="clear" w:fill="FFFFFF"/>
        <w:spacing w:before="0" w:beforeAutospacing="0" w:after="0" w:afterAutospacing="0" w:line="520" w:lineRule="atLeast"/>
        <w:ind w:right="0" w:rightChars="0"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江永县文学艺术界联合会为正科级全额拨款机构，是县群团组织，内设有办公室，组织协调各文学艺术协会的工作。文联现有编制数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人。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2023年末，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在职工作人员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名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，比上年末增加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1人。</w:t>
      </w:r>
    </w:p>
    <w:p w14:paraId="58F9A7B3">
      <w:pPr>
        <w:numPr>
          <w:ilvl w:val="0"/>
          <w:numId w:val="3"/>
        </w:numPr>
        <w:spacing w:line="600" w:lineRule="exact"/>
        <w:ind w:firstLine="643" w:firstLineChars="200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部门（单位）年度整体支出绩效目标，省级专项资金绩效目标、其他项目支出（除省级专项资金以外）绩效目标</w:t>
      </w:r>
    </w:p>
    <w:p w14:paraId="6A07ECCB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40" w:after="330" w:line="36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 xml:space="preserve"> 1、按时发放职工工资，保障单位正常运转。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 xml:space="preserve">    2、举办文艺活动18次，推动江永文艺发展。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 xml:space="preserve">    3、加强“三公”经费管理，确保“三公”经费只减不增，节约行政成本。</w:t>
      </w:r>
    </w:p>
    <w:p w14:paraId="2C952CEA">
      <w:pPr>
        <w:pStyle w:val="6"/>
        <w:numPr>
          <w:ilvl w:val="0"/>
          <w:numId w:val="4"/>
        </w:numPr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一般公共预算支出情况</w:t>
      </w:r>
    </w:p>
    <w:p w14:paraId="131A7B93">
      <w:pPr>
        <w:pStyle w:val="6"/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2023年支出决算数为 66.9万元，详细情况如下：</w:t>
      </w:r>
    </w:p>
    <w:p w14:paraId="652D64C8">
      <w:pPr>
        <w:pStyle w:val="6"/>
        <w:spacing w:line="600" w:lineRule="exact"/>
        <w:ind w:firstLine="643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（一）基本支出情况</w:t>
      </w:r>
    </w:p>
    <w:p w14:paraId="48B4E984">
      <w:pPr>
        <w:pStyle w:val="7"/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2023年基本支出66.9万元，主要用于单位人员工资、办公费、差旅费相关文艺活动等。</w:t>
      </w:r>
    </w:p>
    <w:p w14:paraId="2E0BA0C0">
      <w:pPr>
        <w:pStyle w:val="6"/>
        <w:spacing w:line="600" w:lineRule="exact"/>
        <w:ind w:firstLine="643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AD07EC6">
      <w:pPr>
        <w:pStyle w:val="6"/>
        <w:spacing w:line="600" w:lineRule="exact"/>
        <w:ind w:firstLine="643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（二）项目支出情况</w:t>
      </w:r>
    </w:p>
    <w:p w14:paraId="14A1ADED">
      <w:pPr>
        <w:pStyle w:val="6"/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年度无项目预算支出。</w:t>
      </w:r>
    </w:p>
    <w:p w14:paraId="5AA4DE24">
      <w:pPr>
        <w:pStyle w:val="6"/>
        <w:numPr>
          <w:ilvl w:val="0"/>
          <w:numId w:val="4"/>
        </w:num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政府性基金预算支出情况</w:t>
      </w:r>
    </w:p>
    <w:p w14:paraId="22DFB0EC">
      <w:pPr>
        <w:pStyle w:val="6"/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年度无政府性基金预算支出。</w:t>
      </w:r>
    </w:p>
    <w:p w14:paraId="48C0D901">
      <w:pPr>
        <w:pStyle w:val="6"/>
        <w:numPr>
          <w:ilvl w:val="0"/>
          <w:numId w:val="4"/>
        </w:num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国有资本经营预算支出情况</w:t>
      </w:r>
    </w:p>
    <w:p w14:paraId="67DA6CF7">
      <w:pPr>
        <w:pStyle w:val="7"/>
        <w:numPr>
          <w:ilvl w:val="0"/>
          <w:numId w:val="0"/>
        </w:numPr>
        <w:spacing w:line="600" w:lineRule="exact"/>
        <w:ind w:left="630"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年度无国有资本经营预算支出。</w:t>
      </w:r>
    </w:p>
    <w:p w14:paraId="1DFD06D4">
      <w:pPr>
        <w:pStyle w:val="6"/>
        <w:numPr>
          <w:ilvl w:val="0"/>
          <w:numId w:val="4"/>
        </w:num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社会保险基金预算支出情况</w:t>
      </w:r>
    </w:p>
    <w:p w14:paraId="5ED20474">
      <w:pPr>
        <w:pStyle w:val="7"/>
        <w:numPr>
          <w:ilvl w:val="0"/>
          <w:numId w:val="0"/>
        </w:numPr>
        <w:spacing w:line="600" w:lineRule="exact"/>
        <w:ind w:left="630" w:leftChars="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年度无社会保险基金预算支出。</w:t>
      </w:r>
    </w:p>
    <w:p w14:paraId="00A8975D">
      <w:p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六、部门整体支出绩效情况</w:t>
      </w:r>
    </w:p>
    <w:p w14:paraId="072CC6E7">
      <w:pPr>
        <w:pStyle w:val="6"/>
        <w:spacing w:line="600" w:lineRule="exact"/>
        <w:ind w:firstLine="640"/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2023年，江永县全面开展特色文艺活动。</w:t>
      </w:r>
    </w:p>
    <w:p w14:paraId="4F112747">
      <w:pPr>
        <w:pStyle w:val="6"/>
        <w:numPr>
          <w:ilvl w:val="0"/>
          <w:numId w:val="5"/>
        </w:numPr>
        <w:spacing w:line="600" w:lineRule="exact"/>
        <w:ind w:firstLine="640"/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开展省级文艺活动，促进江永文旅产业发展。承办中篇小说集《蓝蓝的勾蓝》作品研讨会，为文艺助力乡村振兴提供蓝本。协办“像石榴籽一样紧紧抱在一起”——新疆、西藏、兵团等地文艺家到江永开展采风创作暨文艺交流活动，以文艺赋能援藏，促进文化认同，推动湘藏两地文艺人才成长和文艺繁荣。</w:t>
      </w:r>
    </w:p>
    <w:p w14:paraId="1B4B4F93">
      <w:pPr>
        <w:pStyle w:val="6"/>
        <w:numPr>
          <w:ilvl w:val="0"/>
          <w:numId w:val="5"/>
        </w:numPr>
        <w:spacing w:line="600" w:lineRule="exact"/>
        <w:ind w:firstLine="640"/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立足江永，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联合举办文学、摄影、书画等县级文艺活动15场。在江永一中开展 《热爱与奋斗》龚盛辉文学创作分享会，为充实壮大江永本土文艺人才队伍打下基础。开展“摄影讲座进机关进乡镇” 5场，提升公职人员文艺素养及技能。协办“湿地杯”征文摄影大赛，以文字和摄影形式讲述参与湿地资源保护、野生动植物资源及生态资源保护的故事。协办县内“和美乡村·诗画家园”乡村振兴摄影大赛、“庆丰收、促和美” 农民丰收节、“寻根千家峒 铸牢共同体”盘王节等主题摄影赛（展），收到投稿4000余件，展现江永乡村变化、生态美景和人文底蕴。开展“‘走—去永州’永明河畔·醉美你我”夜赏文化旅游活动，用多元化文化艺术表演、每周活动现场抓拍线上展，为文艺爱好者提供小舞台。</w:t>
      </w:r>
    </w:p>
    <w:p w14:paraId="28A954DA">
      <w:pPr>
        <w:pStyle w:val="6"/>
        <w:numPr>
          <w:ilvl w:val="0"/>
          <w:numId w:val="5"/>
        </w:numPr>
        <w:spacing w:line="600" w:lineRule="exact"/>
        <w:ind w:firstLine="640"/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助力乡村快振兴，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开展“我们的中国梦 文化进万家”文艺惠民暨基层志愿服务活动20余场。组织书画协会开展春联艺术“百千万”光大工程暨“新春走基层·送福送春联进万家”系列活动，通过书写春联并赠送给群众，展现江永人民团结奋进精神。组织为村民免费拍摄全家福、开展文艺（如书画、表演）进校园、进企业、进乡村和进社区、文艺作品线上展、学习党的二十大精神下乡等文艺志愿服务活动，记录江永自然风光、村民生活和民族传统文化。</w:t>
      </w:r>
    </w:p>
    <w:p w14:paraId="57EDDF79">
      <w:pPr>
        <w:pStyle w:val="6"/>
        <w:numPr>
          <w:ilvl w:val="0"/>
          <w:numId w:val="5"/>
        </w:numPr>
        <w:spacing w:line="600" w:lineRule="exact"/>
        <w:ind w:firstLine="640"/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江永县文联深入实施“让文艺为江永代言、让作品为文艺家代名”为主要内容的“双代行动”。新增国家级文艺团体会员2人、省级文艺团体会员3人次、市级文艺团体会员2人。发挥文艺培根铸魂、成风化俗强大作用，组织和指导全县文艺家参加市级以上各类文艺竞赛活动，获奖（入展）文艺作品62件。</w:t>
      </w:r>
    </w:p>
    <w:p w14:paraId="08A78176">
      <w:pPr>
        <w:pStyle w:val="6"/>
        <w:spacing w:line="60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七、存在的问题及原因分析</w:t>
      </w:r>
    </w:p>
    <w:p w14:paraId="0798741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近几年来，江永县财政十分困难，单位工作经费不足，在资金支付方面不够均衡，对单位支付情况造成了一定的影响。</w:t>
      </w:r>
    </w:p>
    <w:p w14:paraId="50329D0D">
      <w:pPr>
        <w:numPr>
          <w:ilvl w:val="0"/>
          <w:numId w:val="6"/>
        </w:num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下一步改进措施</w:t>
      </w:r>
    </w:p>
    <w:p w14:paraId="10B8169B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建议县财政加强资金调度，合理安排各行政事业单位资金支出，尽可能保持均衡的支出进度，以利于单位工作正常开展。</w:t>
      </w:r>
    </w:p>
    <w:p w14:paraId="42FB46ED">
      <w:pPr>
        <w:numPr>
          <w:ilvl w:val="0"/>
          <w:numId w:val="6"/>
        </w:num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绩效自评结果拟应用和公开情况</w:t>
      </w:r>
    </w:p>
    <w:p w14:paraId="7D1F289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我单位无政府网站端口，请行政中心代为公开我单位绩效自评报告。</w:t>
      </w:r>
    </w:p>
    <w:p w14:paraId="457E3B5B">
      <w:p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其他需要说明的情况</w:t>
      </w:r>
    </w:p>
    <w:p w14:paraId="51285862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D424B5-9D66-4480-A523-C530D7F6C6D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6A2FF6F-23DE-49A8-A69A-1FA93C4A4E3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20CA990-ACC9-4D32-B1A6-C3E0881CD4B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467A098-4724-4B99-9BA5-D0863C13B01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1DF15AE-162F-4829-A088-C847039107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3715639-5465-4011-A929-485FF04FAB9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221DF3"/>
    <w:multiLevelType w:val="singleLevel"/>
    <w:tmpl w:val="66221DF3"/>
    <w:lvl w:ilvl="0" w:tentative="0">
      <w:start w:val="1"/>
      <w:numFmt w:val="chineseCounting"/>
      <w:suff w:val="nothing"/>
      <w:lvlText w:val="（%1）"/>
      <w:lvlJc w:val="left"/>
    </w:lvl>
  </w:abstractNum>
  <w:abstractNum w:abstractNumId="1">
    <w:nsid w:val="66221E3C"/>
    <w:multiLevelType w:val="singleLevel"/>
    <w:tmpl w:val="66221E3C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66221E9B"/>
    <w:multiLevelType w:val="singleLevel"/>
    <w:tmpl w:val="66221E9B"/>
    <w:lvl w:ilvl="0" w:tentative="0">
      <w:start w:val="2"/>
      <w:numFmt w:val="chineseCounting"/>
      <w:suff w:val="nothing"/>
      <w:lvlText w:val="%1、"/>
      <w:lvlJc w:val="left"/>
    </w:lvl>
  </w:abstractNum>
  <w:abstractNum w:abstractNumId="3">
    <w:nsid w:val="66221FCC"/>
    <w:multiLevelType w:val="singleLevel"/>
    <w:tmpl w:val="66221FCC"/>
    <w:lvl w:ilvl="0" w:tentative="0">
      <w:start w:val="8"/>
      <w:numFmt w:val="chineseCounting"/>
      <w:suff w:val="nothing"/>
      <w:lvlText w:val="%1、"/>
      <w:lvlJc w:val="left"/>
    </w:lvl>
  </w:abstractNum>
  <w:abstractNum w:abstractNumId="4">
    <w:nsid w:val="66222BB3"/>
    <w:multiLevelType w:val="singleLevel"/>
    <w:tmpl w:val="66222BB3"/>
    <w:lvl w:ilvl="0" w:tentative="0">
      <w:start w:val="1"/>
      <w:numFmt w:val="chineseCounting"/>
      <w:suff w:val="nothing"/>
      <w:lvlText w:val="（%1）"/>
      <w:lvlJc w:val="left"/>
    </w:lvl>
  </w:abstractNum>
  <w:abstractNum w:abstractNumId="5">
    <w:nsid w:val="7F266F60"/>
    <w:multiLevelType w:val="singleLevel"/>
    <w:tmpl w:val="7F266F6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42557"/>
    <w:rsid w:val="02427124"/>
    <w:rsid w:val="11BD5065"/>
    <w:rsid w:val="3EFAC161"/>
    <w:rsid w:val="49542557"/>
    <w:rsid w:val="5B027D57"/>
    <w:rsid w:val="5BCECF22"/>
    <w:rsid w:val="7D454A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">
    <w:name w:val="_Style 1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7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1512</Words>
  <Characters>1552</Characters>
  <Lines>0</Lines>
  <Paragraphs>0</Paragraphs>
  <TotalTime>6</TotalTime>
  <ScaleCrop>false</ScaleCrop>
  <LinksUpToDate>false</LinksUpToDate>
  <CharactersWithSpaces>1578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2024-04-19T14:33:00Z</dcterms:created>
  <dc:creator>Administrator</dc:creator>
  <cp:lastModifiedBy>_Filth。</cp:lastModifiedBy>
  <dcterms:modified xsi:type="dcterms:W3CDTF">2026-10-16T01:00:44Z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C76E09B13F4CFF83521C1A67A44FD05F_43</vt:lpwstr>
  </property>
  <property fmtid="{D5CDD505-2E9C-101B-9397-08002B2CF9AE}" pid="4" name="KSOTemplateDocerSaveRecord">
    <vt:lpwstr>eyJoZGlkIjoiOWVmZTcwOGNiYjJmZmJiNzE2OWJlZTA1OGJhYWM1NzciLCJ1c2VySWQiOiIzNjk1ODk1NDQifQ==</vt:lpwstr>
  </property>
</Properties>
</file>