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FCD687">
      <w:pPr>
        <w:widowControl/>
        <w:spacing w:line="600" w:lineRule="exact"/>
        <w:ind w:firstLine="720" w:firstLineChars="200"/>
        <w:jc w:val="center"/>
        <w:rPr>
          <w:rFonts w:hint="eastAsia" w:eastAsia="方正小标宋_GBK"/>
          <w:bCs/>
          <w:kern w:val="0"/>
          <w:sz w:val="36"/>
          <w:szCs w:val="36"/>
          <w:lang w:val="en-US" w:eastAsia="zh-CN"/>
        </w:rPr>
      </w:pPr>
      <w:r>
        <w:rPr>
          <w:rFonts w:hint="eastAsia" w:eastAsia="方正小标宋_GBK"/>
          <w:bCs/>
          <w:kern w:val="0"/>
          <w:sz w:val="36"/>
          <w:szCs w:val="36"/>
          <w:lang w:val="en-US" w:eastAsia="zh-CN"/>
        </w:rPr>
        <w:t>2023</w:t>
      </w:r>
      <w:r>
        <w:rPr>
          <w:rFonts w:eastAsia="方正小标宋_GBK"/>
          <w:bCs/>
          <w:kern w:val="0"/>
          <w:sz w:val="44"/>
          <w:szCs w:val="44"/>
        </w:rPr>
        <w:t>年</w:t>
      </w:r>
      <w:r>
        <w:rPr>
          <w:rFonts w:hint="eastAsia" w:eastAsia="方正小标宋_GBK"/>
          <w:bCs/>
          <w:kern w:val="0"/>
          <w:sz w:val="44"/>
          <w:szCs w:val="44"/>
          <w:lang w:val="en-US" w:eastAsia="zh-CN"/>
        </w:rPr>
        <w:t>江永县职业中专学校</w:t>
      </w:r>
      <w:r>
        <w:rPr>
          <w:rFonts w:hint="eastAsia" w:eastAsia="方正小标宋_GBK"/>
          <w:bCs/>
          <w:kern w:val="0"/>
          <w:sz w:val="44"/>
          <w:szCs w:val="44"/>
        </w:rPr>
        <w:t>决</w:t>
      </w:r>
      <w:r>
        <w:rPr>
          <w:rFonts w:eastAsia="方正小标宋_GBK"/>
          <w:bCs/>
          <w:kern w:val="0"/>
          <w:sz w:val="44"/>
          <w:szCs w:val="44"/>
        </w:rPr>
        <w:t>算</w:t>
      </w:r>
      <w:r>
        <w:rPr>
          <w:rFonts w:hint="eastAsia" w:eastAsia="方正小标宋_GBK"/>
          <w:bCs/>
          <w:kern w:val="0"/>
          <w:sz w:val="44"/>
          <w:szCs w:val="44"/>
          <w:lang w:val="en-US" w:eastAsia="zh-CN"/>
        </w:rPr>
        <w:t>公开</w:t>
      </w:r>
    </w:p>
    <w:p w14:paraId="1E359CE3">
      <w:pPr>
        <w:widowControl/>
        <w:spacing w:line="600" w:lineRule="exact"/>
        <w:ind w:firstLine="640" w:firstLineChars="200"/>
        <w:jc w:val="center"/>
        <w:rPr>
          <w:rFonts w:eastAsia="黑体"/>
          <w:bCs/>
          <w:kern w:val="0"/>
          <w:sz w:val="32"/>
          <w:szCs w:val="32"/>
        </w:rPr>
      </w:pPr>
      <w:r>
        <w:rPr>
          <w:rFonts w:eastAsia="黑体"/>
          <w:bCs/>
          <w:kern w:val="0"/>
          <w:sz w:val="32"/>
          <w:szCs w:val="32"/>
        </w:rPr>
        <w:t>目 录</w:t>
      </w:r>
    </w:p>
    <w:p w14:paraId="5F276FD2">
      <w:pPr>
        <w:widowControl/>
        <w:spacing w:line="600" w:lineRule="exact"/>
        <w:ind w:firstLine="643" w:firstLineChars="200"/>
        <w:rPr>
          <w:rFonts w:eastAsia="仿宋_GB2312"/>
          <w:b/>
          <w:bCs/>
          <w:kern w:val="0"/>
          <w:sz w:val="32"/>
          <w:szCs w:val="32"/>
        </w:rPr>
      </w:pPr>
      <w:r>
        <w:rPr>
          <w:rFonts w:eastAsia="仿宋_GB2312"/>
          <w:b/>
          <w:bCs/>
          <w:kern w:val="0"/>
          <w:sz w:val="32"/>
          <w:szCs w:val="32"/>
        </w:rPr>
        <w:t xml:space="preserve">第一部分 </w:t>
      </w:r>
      <w:r>
        <w:rPr>
          <w:rFonts w:hint="eastAsia" w:eastAsia="仿宋_GB2312"/>
          <w:b/>
          <w:bCs/>
          <w:kern w:val="0"/>
          <w:sz w:val="32"/>
          <w:szCs w:val="32"/>
          <w:lang w:eastAsia="zh-CN"/>
        </w:rPr>
        <w:t>江永县职业中专学校</w:t>
      </w:r>
      <w:r>
        <w:rPr>
          <w:rFonts w:eastAsia="仿宋_GB2312"/>
          <w:b/>
          <w:bCs/>
          <w:kern w:val="0"/>
          <w:sz w:val="32"/>
          <w:szCs w:val="32"/>
        </w:rPr>
        <w:t>概况</w:t>
      </w:r>
    </w:p>
    <w:p w14:paraId="62A30A71">
      <w:pPr>
        <w:pStyle w:val="4"/>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1、部门职责</w:t>
      </w:r>
    </w:p>
    <w:p w14:paraId="12CAD9F9">
      <w:pPr>
        <w:pStyle w:val="4"/>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2、机构设置</w:t>
      </w:r>
      <w:r>
        <w:rPr>
          <w:rFonts w:hint="eastAsia" w:ascii="Times New Roman" w:hAnsi="Times New Roman" w:eastAsia="仿宋_GB2312"/>
          <w:sz w:val="32"/>
          <w:szCs w:val="32"/>
          <w:lang w:val="en-US" w:eastAsia="zh-CN"/>
        </w:rPr>
        <w:t>及决算单位构成</w:t>
      </w:r>
    </w:p>
    <w:p w14:paraId="52EAA059">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第二部分</w:t>
      </w:r>
      <w:r>
        <w:rPr>
          <w:rFonts w:hint="eastAsia" w:eastAsia="仿宋_GB2312"/>
          <w:b/>
          <w:bCs/>
          <w:kern w:val="0"/>
          <w:sz w:val="32"/>
          <w:szCs w:val="32"/>
        </w:rPr>
        <w:t xml:space="preserve"> </w:t>
      </w:r>
      <w:r>
        <w:rPr>
          <w:rFonts w:eastAsia="仿宋_GB2312"/>
          <w:b/>
          <w:bCs/>
          <w:kern w:val="0"/>
          <w:sz w:val="32"/>
          <w:szCs w:val="32"/>
        </w:rPr>
        <w:t>部门决算表</w:t>
      </w:r>
    </w:p>
    <w:p w14:paraId="41B7F3D1">
      <w:pPr>
        <w:pStyle w:val="4"/>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部门收支</w:t>
      </w:r>
      <w:r>
        <w:rPr>
          <w:rFonts w:ascii="Times New Roman" w:hAnsi="Times New Roman" w:eastAsia="仿宋_GB2312"/>
          <w:sz w:val="32"/>
          <w:szCs w:val="32"/>
        </w:rPr>
        <w:t>决算总表</w:t>
      </w:r>
    </w:p>
    <w:p w14:paraId="49F999C8">
      <w:pPr>
        <w:pStyle w:val="4"/>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部门</w:t>
      </w:r>
      <w:r>
        <w:rPr>
          <w:rFonts w:ascii="Times New Roman" w:hAnsi="Times New Roman" w:eastAsia="仿宋_GB2312"/>
          <w:sz w:val="32"/>
          <w:szCs w:val="32"/>
        </w:rPr>
        <w:t>收入决算表</w:t>
      </w:r>
    </w:p>
    <w:p w14:paraId="5BCAE2FC">
      <w:pPr>
        <w:pStyle w:val="4"/>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部门</w:t>
      </w:r>
      <w:r>
        <w:rPr>
          <w:rFonts w:ascii="Times New Roman" w:hAnsi="Times New Roman" w:eastAsia="仿宋_GB2312"/>
          <w:sz w:val="32"/>
          <w:szCs w:val="32"/>
        </w:rPr>
        <w:t>支出决算表</w:t>
      </w:r>
    </w:p>
    <w:p w14:paraId="3BF5D222">
      <w:pPr>
        <w:pStyle w:val="4"/>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4、财政拨款</w:t>
      </w:r>
      <w:r>
        <w:rPr>
          <w:rFonts w:hint="eastAsia" w:ascii="Times New Roman" w:hAnsi="Times New Roman" w:eastAsia="仿宋_GB2312"/>
          <w:sz w:val="32"/>
          <w:szCs w:val="32"/>
        </w:rPr>
        <w:t>收支</w:t>
      </w:r>
      <w:r>
        <w:rPr>
          <w:rFonts w:ascii="Times New Roman" w:hAnsi="Times New Roman" w:eastAsia="仿宋_GB2312"/>
          <w:sz w:val="32"/>
          <w:szCs w:val="32"/>
        </w:rPr>
        <w:t>决算总表</w:t>
      </w:r>
    </w:p>
    <w:p w14:paraId="657E3FD2">
      <w:pPr>
        <w:pStyle w:val="4"/>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5、一般公共预算财政拨款支出决算表</w:t>
      </w:r>
    </w:p>
    <w:p w14:paraId="3EEC39DE">
      <w:pPr>
        <w:pStyle w:val="4"/>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6、一般公共预算财政拨款基本支出决算表</w:t>
      </w:r>
    </w:p>
    <w:p w14:paraId="6C3239C0">
      <w:pPr>
        <w:pStyle w:val="4"/>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7、一般公共预算财政拨款“三公”经费支出决算表</w:t>
      </w:r>
    </w:p>
    <w:p w14:paraId="48B1CF26">
      <w:pPr>
        <w:pStyle w:val="4"/>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8、政府性基金预算财政拨款收入支出决算表</w:t>
      </w:r>
    </w:p>
    <w:p w14:paraId="654C4D07">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第三部分</w:t>
      </w:r>
      <w:r>
        <w:rPr>
          <w:rFonts w:hint="eastAsia" w:eastAsia="仿宋_GB2312"/>
          <w:b/>
          <w:bCs/>
          <w:kern w:val="0"/>
          <w:sz w:val="32"/>
          <w:szCs w:val="32"/>
        </w:rPr>
        <w:t xml:space="preserve"> </w:t>
      </w:r>
      <w:r>
        <w:rPr>
          <w:rFonts w:hint="eastAsia" w:eastAsia="仿宋_GB2312"/>
          <w:b/>
          <w:bCs/>
          <w:kern w:val="0"/>
          <w:sz w:val="32"/>
          <w:szCs w:val="32"/>
          <w:lang w:val="en-US" w:eastAsia="zh-CN"/>
        </w:rPr>
        <w:t>2023</w:t>
      </w:r>
      <w:r>
        <w:rPr>
          <w:rFonts w:eastAsia="仿宋_GB2312"/>
          <w:b/>
          <w:bCs/>
          <w:kern w:val="0"/>
          <w:sz w:val="32"/>
          <w:szCs w:val="32"/>
        </w:rPr>
        <w:t>年度部门决算情况说明</w:t>
      </w:r>
    </w:p>
    <w:p w14:paraId="3DCBDFCA">
      <w:pPr>
        <w:pStyle w:val="4"/>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1、收入支出决算总体情况说明</w:t>
      </w:r>
    </w:p>
    <w:p w14:paraId="66916D38">
      <w:pPr>
        <w:spacing w:line="600" w:lineRule="exact"/>
        <w:ind w:firstLine="640" w:firstLineChars="200"/>
        <w:jc w:val="left"/>
        <w:rPr>
          <w:rFonts w:eastAsia="仿宋_GB2312"/>
          <w:sz w:val="32"/>
          <w:szCs w:val="32"/>
        </w:rPr>
      </w:pPr>
      <w:r>
        <w:rPr>
          <w:rFonts w:eastAsia="仿宋_GB2312"/>
          <w:sz w:val="32"/>
          <w:szCs w:val="32"/>
        </w:rPr>
        <w:t>2、收入决算情况说明</w:t>
      </w:r>
    </w:p>
    <w:p w14:paraId="5E8DD1CA">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3、支出决算情况说明</w:t>
      </w:r>
    </w:p>
    <w:p w14:paraId="401D62F7">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4、财政拨款收入支出决算总体情况说明</w:t>
      </w:r>
    </w:p>
    <w:p w14:paraId="199D0B37">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5、一般公共预算财政拨款支出决算情况说明</w:t>
      </w:r>
    </w:p>
    <w:p w14:paraId="2F09CD61">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6、一般公共预算财政拨款基本支出决算情况说明</w:t>
      </w:r>
    </w:p>
    <w:p w14:paraId="3B09924C">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7、一般公共预算财政拨款三公经费支出决算情况说明</w:t>
      </w:r>
    </w:p>
    <w:p w14:paraId="7C05DA9E">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8、政府性基金预算收入支出决算情况</w:t>
      </w:r>
    </w:p>
    <w:p w14:paraId="438AFF45">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9、预算绩效情况说明</w:t>
      </w:r>
    </w:p>
    <w:p w14:paraId="4B42F7BE">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10、其他重要事项情况说明</w:t>
      </w:r>
    </w:p>
    <w:p w14:paraId="4B422ECB">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第四部分</w:t>
      </w:r>
      <w:r>
        <w:rPr>
          <w:rFonts w:hint="eastAsia" w:eastAsia="仿宋_GB2312"/>
          <w:b/>
          <w:bCs/>
          <w:kern w:val="0"/>
          <w:sz w:val="32"/>
          <w:szCs w:val="32"/>
        </w:rPr>
        <w:t xml:space="preserve"> </w:t>
      </w:r>
      <w:r>
        <w:rPr>
          <w:rFonts w:eastAsia="仿宋_GB2312"/>
          <w:b/>
          <w:bCs/>
          <w:kern w:val="0"/>
          <w:sz w:val="32"/>
          <w:szCs w:val="32"/>
        </w:rPr>
        <w:t>名词解释</w:t>
      </w:r>
    </w:p>
    <w:p w14:paraId="3A5FD30D">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第五部分</w:t>
      </w:r>
      <w:r>
        <w:rPr>
          <w:rFonts w:hint="eastAsia" w:eastAsia="仿宋_GB2312"/>
          <w:b/>
          <w:bCs/>
          <w:kern w:val="0"/>
          <w:sz w:val="32"/>
          <w:szCs w:val="32"/>
        </w:rPr>
        <w:t xml:space="preserve"> </w:t>
      </w:r>
      <w:r>
        <w:rPr>
          <w:rFonts w:eastAsia="仿宋_GB2312"/>
          <w:b/>
          <w:bCs/>
          <w:kern w:val="0"/>
          <w:sz w:val="32"/>
          <w:szCs w:val="32"/>
        </w:rPr>
        <w:t>附件</w:t>
      </w:r>
    </w:p>
    <w:p w14:paraId="183DA65E">
      <w:pPr>
        <w:widowControl/>
        <w:spacing w:line="600" w:lineRule="exact"/>
        <w:ind w:firstLine="720" w:firstLineChars="200"/>
        <w:jc w:val="center"/>
        <w:rPr>
          <w:rFonts w:hint="eastAsia" w:eastAsia="方正小标宋_GBK"/>
          <w:bCs/>
          <w:kern w:val="0"/>
          <w:sz w:val="36"/>
          <w:szCs w:val="36"/>
        </w:rPr>
      </w:pPr>
    </w:p>
    <w:p w14:paraId="22FAAF6D">
      <w:pPr>
        <w:widowControl/>
        <w:spacing w:line="600" w:lineRule="exact"/>
        <w:ind w:firstLine="720" w:firstLineChars="200"/>
        <w:jc w:val="center"/>
        <w:rPr>
          <w:rFonts w:hint="eastAsia" w:eastAsia="方正小标宋_GBK"/>
          <w:bCs/>
          <w:kern w:val="0"/>
          <w:sz w:val="36"/>
          <w:szCs w:val="36"/>
        </w:rPr>
      </w:pPr>
    </w:p>
    <w:p w14:paraId="2B3E01AF">
      <w:pPr>
        <w:widowControl/>
        <w:spacing w:line="600" w:lineRule="exact"/>
        <w:ind w:firstLine="720" w:firstLineChars="200"/>
        <w:jc w:val="center"/>
        <w:rPr>
          <w:rFonts w:hint="eastAsia" w:eastAsia="方正小标宋_GBK"/>
          <w:bCs/>
          <w:kern w:val="0"/>
          <w:sz w:val="36"/>
          <w:szCs w:val="36"/>
        </w:rPr>
      </w:pPr>
    </w:p>
    <w:p w14:paraId="0A98ECE9">
      <w:pPr>
        <w:widowControl/>
        <w:spacing w:line="600" w:lineRule="exact"/>
        <w:ind w:firstLine="720" w:firstLineChars="200"/>
        <w:jc w:val="center"/>
        <w:rPr>
          <w:rFonts w:hint="eastAsia" w:eastAsia="方正小标宋_GBK"/>
          <w:bCs/>
          <w:kern w:val="0"/>
          <w:sz w:val="36"/>
          <w:szCs w:val="36"/>
        </w:rPr>
      </w:pPr>
    </w:p>
    <w:p w14:paraId="141D047E">
      <w:pPr>
        <w:widowControl/>
        <w:spacing w:line="600" w:lineRule="exact"/>
        <w:ind w:firstLine="720" w:firstLineChars="200"/>
        <w:jc w:val="center"/>
        <w:rPr>
          <w:rFonts w:hint="eastAsia" w:eastAsia="方正小标宋_GBK"/>
          <w:bCs/>
          <w:kern w:val="0"/>
          <w:sz w:val="36"/>
          <w:szCs w:val="36"/>
        </w:rPr>
      </w:pPr>
    </w:p>
    <w:p w14:paraId="4927BD36">
      <w:pPr>
        <w:rPr>
          <w:rFonts w:hint="eastAsia" w:eastAsia="方正小标宋_GBK"/>
          <w:bCs/>
          <w:kern w:val="0"/>
          <w:sz w:val="36"/>
          <w:szCs w:val="36"/>
        </w:rPr>
      </w:pPr>
      <w:r>
        <w:rPr>
          <w:rFonts w:hint="eastAsia" w:eastAsia="方正小标宋_GBK"/>
          <w:bCs/>
          <w:kern w:val="0"/>
          <w:sz w:val="36"/>
          <w:szCs w:val="36"/>
        </w:rPr>
        <w:br w:type="page"/>
      </w:r>
    </w:p>
    <w:p w14:paraId="70D760C1">
      <w:pPr>
        <w:widowControl/>
        <w:spacing w:line="600" w:lineRule="exact"/>
        <w:ind w:firstLine="720" w:firstLineChars="200"/>
        <w:jc w:val="center"/>
        <w:rPr>
          <w:rFonts w:hint="eastAsia" w:eastAsia="方正小标宋_GBK"/>
          <w:bCs/>
          <w:kern w:val="0"/>
          <w:sz w:val="36"/>
          <w:szCs w:val="36"/>
        </w:rPr>
      </w:pPr>
      <w:r>
        <w:rPr>
          <w:rFonts w:hint="eastAsia" w:eastAsia="方正小标宋_GBK"/>
          <w:bCs/>
          <w:kern w:val="0"/>
          <w:sz w:val="36"/>
          <w:szCs w:val="36"/>
        </w:rPr>
        <w:t>第一部分</w:t>
      </w:r>
      <w:r>
        <w:rPr>
          <w:rFonts w:hint="eastAsia" w:eastAsia="方正小标宋_GBK"/>
          <w:bCs/>
          <w:kern w:val="0"/>
          <w:sz w:val="36"/>
          <w:szCs w:val="36"/>
          <w:lang w:eastAsia="zh-CN"/>
        </w:rPr>
        <w:t>江永县职业中专学校</w:t>
      </w:r>
      <w:r>
        <w:rPr>
          <w:rFonts w:hint="eastAsia" w:eastAsia="方正小标宋_GBK"/>
          <w:bCs/>
          <w:kern w:val="0"/>
          <w:sz w:val="36"/>
          <w:szCs w:val="36"/>
        </w:rPr>
        <w:t>概况</w:t>
      </w:r>
    </w:p>
    <w:p w14:paraId="0EBAD217">
      <w:pPr>
        <w:widowControl/>
        <w:spacing w:line="600" w:lineRule="exact"/>
        <w:ind w:firstLine="640" w:firstLineChars="200"/>
        <w:rPr>
          <w:rFonts w:hint="eastAsia" w:ascii="黑体" w:hAnsi="黑体" w:eastAsia="黑体"/>
          <w:bCs/>
          <w:kern w:val="0"/>
          <w:sz w:val="32"/>
          <w:szCs w:val="32"/>
        </w:rPr>
      </w:pPr>
      <w:r>
        <w:rPr>
          <w:rFonts w:hint="eastAsia" w:ascii="黑体" w:hAnsi="黑体" w:eastAsia="黑体"/>
          <w:bCs/>
          <w:kern w:val="0"/>
          <w:sz w:val="32"/>
          <w:szCs w:val="32"/>
        </w:rPr>
        <w:t>一、部门职责</w:t>
      </w:r>
    </w:p>
    <w:p w14:paraId="76770795">
      <w:pPr>
        <w:snapToGrid w:val="0"/>
        <w:spacing w:line="520" w:lineRule="exact"/>
        <w:ind w:firstLine="643" w:firstLineChars="200"/>
        <w:rPr>
          <w:rFonts w:hint="eastAsia" w:ascii="楷体_GB2312" w:hAnsi="仿宋" w:eastAsia="楷体_GB2312"/>
          <w:b/>
          <w:sz w:val="32"/>
          <w:szCs w:val="32"/>
        </w:rPr>
      </w:pPr>
      <w:r>
        <w:rPr>
          <w:rFonts w:hint="eastAsia" w:ascii="楷体_GB2312" w:hAnsi="仿宋" w:eastAsia="楷体_GB2312"/>
          <w:b/>
          <w:sz w:val="32"/>
          <w:szCs w:val="32"/>
        </w:rPr>
        <w:t>（一）基本情况。</w:t>
      </w:r>
    </w:p>
    <w:p w14:paraId="6967B770">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1．主要职能。</w:t>
      </w:r>
    </w:p>
    <w:p w14:paraId="2A1C6B93">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学校主要实施中等职业学历教育，培养满足当地社会经济发展所需的具备一定专业技术能力的人才，提高社会职业素质。</w:t>
      </w:r>
    </w:p>
    <w:p w14:paraId="36347F64">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2．机构情况，包括当年变动情况及原因。</w:t>
      </w:r>
    </w:p>
    <w:p w14:paraId="7C3C0977">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学校下设办公室、教务处、教科室、招生就业办、总务处、政教处等6个内设机构，并配置了党建室、工会、团委等3个群团组织。</w:t>
      </w:r>
    </w:p>
    <w:p w14:paraId="6AAA66E4">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3．人员情况，包括当年变动情况及原因。</w:t>
      </w:r>
    </w:p>
    <w:p w14:paraId="541A90C7">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2023年上期有教职工138人，2023年下期有教职工137人，1人退休。</w:t>
      </w:r>
    </w:p>
    <w:p w14:paraId="59D8CCDB">
      <w:pPr>
        <w:widowControl/>
        <w:spacing w:line="600" w:lineRule="exact"/>
        <w:ind w:firstLine="640" w:firstLineChars="200"/>
        <w:rPr>
          <w:rFonts w:hint="eastAsia" w:ascii="黑体" w:hAnsi="黑体" w:eastAsia="黑体"/>
          <w:bCs/>
          <w:kern w:val="0"/>
          <w:sz w:val="32"/>
          <w:szCs w:val="32"/>
        </w:rPr>
      </w:pPr>
      <w:r>
        <w:rPr>
          <w:rFonts w:hint="eastAsia" w:ascii="黑体" w:hAnsi="黑体" w:eastAsia="黑体"/>
          <w:bCs/>
          <w:kern w:val="0"/>
          <w:sz w:val="32"/>
          <w:szCs w:val="32"/>
        </w:rPr>
        <w:t>二、机构设置及决算单位构成</w:t>
      </w:r>
    </w:p>
    <w:p w14:paraId="593210B1">
      <w:pPr>
        <w:snapToGrid w:val="0"/>
        <w:spacing w:line="520" w:lineRule="exact"/>
        <w:ind w:firstLine="643" w:firstLineChars="200"/>
        <w:rPr>
          <w:rFonts w:hint="eastAsia" w:ascii="仿宋_GB2312" w:hAnsi="仿宋" w:eastAsia="仿宋_GB2312"/>
          <w:sz w:val="32"/>
          <w:szCs w:val="32"/>
        </w:rPr>
      </w:pPr>
      <w:r>
        <w:rPr>
          <w:rFonts w:hint="eastAsia" w:ascii="楷体_GB2312" w:hAnsi="宋体" w:eastAsia="楷体_GB2312"/>
          <w:b/>
          <w:bCs/>
          <w:kern w:val="0"/>
          <w:sz w:val="32"/>
          <w:szCs w:val="32"/>
        </w:rPr>
        <w:t>（一）内设机构设置。</w:t>
      </w:r>
      <w:r>
        <w:rPr>
          <w:rFonts w:hint="eastAsia" w:eastAsia="仿宋_GB2312"/>
          <w:sz w:val="32"/>
          <w:szCs w:val="32"/>
          <w:lang w:val="en-US" w:eastAsia="zh-CN"/>
        </w:rPr>
        <w:t>学校</w:t>
      </w:r>
      <w:r>
        <w:rPr>
          <w:rFonts w:eastAsia="仿宋_GB2312"/>
          <w:bCs/>
          <w:kern w:val="0"/>
          <w:sz w:val="32"/>
          <w:szCs w:val="32"/>
        </w:rPr>
        <w:t>内设机构包括：</w:t>
      </w:r>
      <w:r>
        <w:rPr>
          <w:rFonts w:hint="eastAsia" w:ascii="仿宋_GB2312" w:hAnsi="仿宋" w:eastAsia="仿宋_GB2312"/>
          <w:sz w:val="32"/>
          <w:szCs w:val="32"/>
        </w:rPr>
        <w:t>学校下设办公室、教务处、教科室、招生就业办、总务处、政教处等6个内设机构，并配置了党建室、工会、团委等3个群团组织。</w:t>
      </w:r>
    </w:p>
    <w:p w14:paraId="46935273">
      <w:pPr>
        <w:widowControl/>
        <w:spacing w:line="600" w:lineRule="exact"/>
        <w:rPr>
          <w:rFonts w:hint="eastAsia" w:ascii="楷体_GB2312" w:hAnsi="宋体" w:eastAsia="楷体_GB2312"/>
          <w:b/>
          <w:bCs/>
          <w:kern w:val="0"/>
          <w:sz w:val="32"/>
          <w:szCs w:val="32"/>
        </w:rPr>
      </w:pPr>
    </w:p>
    <w:p w14:paraId="1AD59160">
      <w:pPr>
        <w:widowControl/>
        <w:spacing w:line="600" w:lineRule="exact"/>
        <w:ind w:firstLine="643" w:firstLineChars="200"/>
        <w:rPr>
          <w:rFonts w:hint="eastAsia" w:ascii="楷体_GB2312" w:hAnsi="宋体" w:eastAsia="楷体_GB2312"/>
          <w:b/>
          <w:bCs/>
          <w:kern w:val="0"/>
          <w:sz w:val="32"/>
          <w:szCs w:val="32"/>
        </w:rPr>
      </w:pPr>
      <w:r>
        <w:rPr>
          <w:rFonts w:hint="eastAsia" w:ascii="楷体_GB2312" w:hAnsi="宋体" w:eastAsia="楷体_GB2312"/>
          <w:b/>
          <w:bCs/>
          <w:kern w:val="0"/>
          <w:sz w:val="32"/>
          <w:szCs w:val="32"/>
        </w:rPr>
        <w:t>（二）决算单位构成。</w:t>
      </w:r>
      <w:r>
        <w:rPr>
          <w:rFonts w:hint="eastAsia" w:ascii="楷体_GB2312" w:hAnsi="宋体" w:eastAsia="楷体_GB2312"/>
          <w:b/>
          <w:bCs/>
          <w:kern w:val="0"/>
          <w:sz w:val="32"/>
          <w:szCs w:val="32"/>
          <w:lang w:val="en-US" w:eastAsia="zh-CN"/>
        </w:rPr>
        <w:t xml:space="preserve"> </w:t>
      </w:r>
      <w:r>
        <w:rPr>
          <w:rFonts w:hint="eastAsia" w:eastAsia="仿宋_GB2312"/>
          <w:sz w:val="32"/>
          <w:szCs w:val="32"/>
          <w:lang w:eastAsia="zh-CN"/>
        </w:rPr>
        <w:t>江永县职业中专学校</w:t>
      </w:r>
      <w:r>
        <w:rPr>
          <w:rFonts w:hint="eastAsia" w:eastAsia="仿宋_GB2312"/>
          <w:bCs/>
          <w:kern w:val="0"/>
          <w:sz w:val="32"/>
          <w:szCs w:val="32"/>
          <w:lang w:val="en-US" w:eastAsia="zh-CN"/>
        </w:rPr>
        <w:t>2023</w:t>
      </w:r>
      <w:r>
        <w:rPr>
          <w:rFonts w:eastAsia="仿宋_GB2312"/>
          <w:bCs/>
          <w:kern w:val="0"/>
          <w:sz w:val="32"/>
          <w:szCs w:val="32"/>
        </w:rPr>
        <w:t>年部门决算汇总公开单位构成包括：</w:t>
      </w:r>
      <w:r>
        <w:rPr>
          <w:rFonts w:hint="eastAsia" w:eastAsia="仿宋_GB2312"/>
          <w:bCs/>
          <w:kern w:val="0"/>
          <w:sz w:val="32"/>
          <w:szCs w:val="32"/>
          <w:lang w:eastAsia="zh-CN"/>
        </w:rPr>
        <w:t>江永县职业中专学校</w:t>
      </w:r>
      <w:r>
        <w:rPr>
          <w:rFonts w:eastAsia="仿宋_GB2312"/>
          <w:bCs/>
          <w:kern w:val="0"/>
          <w:sz w:val="32"/>
          <w:szCs w:val="32"/>
        </w:rPr>
        <w:t>本级</w:t>
      </w:r>
    </w:p>
    <w:p w14:paraId="5FE3203E">
      <w:pPr>
        <w:widowControl/>
        <w:spacing w:line="600" w:lineRule="exact"/>
        <w:ind w:firstLine="640" w:firstLineChars="200"/>
        <w:rPr>
          <w:rFonts w:eastAsia="仿宋_GB2312"/>
          <w:bCs/>
          <w:kern w:val="0"/>
          <w:sz w:val="32"/>
          <w:szCs w:val="32"/>
        </w:rPr>
      </w:pPr>
    </w:p>
    <w:p w14:paraId="6F48B213">
      <w:pPr>
        <w:widowControl/>
        <w:numPr>
          <w:ilvl w:val="0"/>
          <w:numId w:val="1"/>
        </w:numPr>
        <w:tabs>
          <w:tab w:val="left" w:pos="7807"/>
        </w:tabs>
        <w:spacing w:line="600" w:lineRule="exact"/>
        <w:ind w:firstLine="720" w:firstLineChars="200"/>
        <w:jc w:val="both"/>
        <w:rPr>
          <w:rFonts w:hint="eastAsia" w:eastAsia="方正小标宋_GBK"/>
          <w:bCs/>
          <w:kern w:val="0"/>
          <w:sz w:val="36"/>
          <w:szCs w:val="36"/>
          <w:lang w:val="en-US" w:eastAsia="zh-CN"/>
        </w:rPr>
      </w:pPr>
      <w:r>
        <w:rPr>
          <w:rFonts w:hint="eastAsia" w:eastAsia="方正小标宋_GBK"/>
          <w:bCs/>
          <w:kern w:val="0"/>
          <w:sz w:val="36"/>
          <w:szCs w:val="36"/>
          <w:lang w:val="en-US" w:eastAsia="zh-CN"/>
        </w:rPr>
        <w:t>2023</w:t>
      </w:r>
      <w:r>
        <w:rPr>
          <w:rFonts w:eastAsia="方正小标宋_GBK"/>
          <w:bCs/>
          <w:kern w:val="0"/>
          <w:sz w:val="36"/>
          <w:szCs w:val="36"/>
        </w:rPr>
        <w:t>年</w:t>
      </w:r>
      <w:r>
        <w:rPr>
          <w:rFonts w:hint="eastAsia" w:eastAsia="方正小标宋_GBK"/>
          <w:bCs/>
          <w:kern w:val="0"/>
          <w:sz w:val="36"/>
          <w:szCs w:val="36"/>
        </w:rPr>
        <w:t>部门决算表</w:t>
      </w:r>
    </w:p>
    <w:p w14:paraId="7BDA59E2">
      <w:pPr>
        <w:widowControl/>
        <w:spacing w:line="600" w:lineRule="exact"/>
        <w:ind w:firstLine="640" w:firstLineChars="200"/>
        <w:jc w:val="left"/>
        <w:rPr>
          <w:rFonts w:hint="eastAsia" w:eastAsia="仿宋_GB2312"/>
          <w:bCs/>
          <w:kern w:val="0"/>
          <w:sz w:val="32"/>
          <w:szCs w:val="32"/>
          <w:lang w:eastAsia="zh-CN"/>
        </w:rPr>
      </w:pPr>
      <w:r>
        <w:rPr>
          <w:rFonts w:hint="eastAsia" w:eastAsia="仿宋_GB2312"/>
          <w:bCs/>
          <w:kern w:val="0"/>
          <w:sz w:val="32"/>
          <w:szCs w:val="32"/>
          <w:lang w:eastAsia="zh-CN"/>
        </w:rPr>
        <w:t>（</w:t>
      </w:r>
      <w:r>
        <w:rPr>
          <w:rFonts w:hint="eastAsia" w:eastAsia="仿宋_GB2312"/>
          <w:bCs/>
          <w:kern w:val="0"/>
          <w:sz w:val="32"/>
          <w:szCs w:val="32"/>
          <w:lang w:val="en-US" w:eastAsia="zh-CN"/>
        </w:rPr>
        <w:t>详见公开附件</w:t>
      </w:r>
      <w:r>
        <w:rPr>
          <w:rFonts w:hint="eastAsia" w:eastAsia="仿宋_GB2312"/>
          <w:bCs/>
          <w:kern w:val="0"/>
          <w:sz w:val="32"/>
          <w:szCs w:val="32"/>
          <w:lang w:eastAsia="zh-CN"/>
        </w:rPr>
        <w:t>）</w:t>
      </w:r>
    </w:p>
    <w:p w14:paraId="69CF9BD6">
      <w:pPr>
        <w:widowControl/>
        <w:tabs>
          <w:tab w:val="left" w:pos="7807"/>
        </w:tabs>
        <w:spacing w:line="600" w:lineRule="exact"/>
        <w:ind w:firstLine="720" w:firstLineChars="200"/>
        <w:jc w:val="both"/>
        <w:rPr>
          <w:rFonts w:hint="eastAsia" w:eastAsia="方正小标宋_GBK"/>
          <w:bCs/>
          <w:kern w:val="0"/>
          <w:sz w:val="36"/>
          <w:szCs w:val="36"/>
        </w:rPr>
      </w:pPr>
    </w:p>
    <w:p w14:paraId="4A78C6B2">
      <w:pPr>
        <w:widowControl/>
        <w:tabs>
          <w:tab w:val="left" w:pos="7807"/>
        </w:tabs>
        <w:spacing w:line="600" w:lineRule="exact"/>
        <w:ind w:firstLine="720" w:firstLineChars="200"/>
        <w:jc w:val="both"/>
        <w:rPr>
          <w:rFonts w:hint="eastAsia" w:eastAsia="方正小标宋_GBK"/>
          <w:bCs/>
          <w:kern w:val="0"/>
          <w:sz w:val="36"/>
          <w:szCs w:val="36"/>
        </w:rPr>
      </w:pPr>
      <w:r>
        <w:rPr>
          <w:rFonts w:hint="eastAsia" w:eastAsia="方正小标宋_GBK"/>
          <w:bCs/>
          <w:kern w:val="0"/>
          <w:sz w:val="36"/>
          <w:szCs w:val="36"/>
        </w:rPr>
        <w:t xml:space="preserve">第三部分 </w:t>
      </w:r>
      <w:r>
        <w:rPr>
          <w:rFonts w:hint="eastAsia" w:eastAsia="仿宋_GB2312"/>
          <w:b/>
          <w:bCs/>
          <w:kern w:val="0"/>
          <w:sz w:val="32"/>
          <w:szCs w:val="32"/>
          <w:lang w:val="en-US" w:eastAsia="zh-CN"/>
        </w:rPr>
        <w:t>2023</w:t>
      </w:r>
      <w:r>
        <w:rPr>
          <w:rFonts w:hint="eastAsia" w:eastAsia="方正小标宋_GBK"/>
          <w:bCs/>
          <w:kern w:val="0"/>
          <w:sz w:val="36"/>
          <w:szCs w:val="36"/>
        </w:rPr>
        <w:t>年度部门决算情况说明</w:t>
      </w:r>
    </w:p>
    <w:p w14:paraId="298C5CF3">
      <w:pPr>
        <w:pStyle w:val="4"/>
        <w:spacing w:line="600" w:lineRule="exact"/>
        <w:ind w:firstLine="640" w:firstLineChars="200"/>
        <w:rPr>
          <w:rFonts w:hAnsi="黑体"/>
          <w:color w:val="000000"/>
          <w:sz w:val="32"/>
          <w:szCs w:val="32"/>
        </w:rPr>
      </w:pPr>
      <w:r>
        <w:rPr>
          <w:rFonts w:hAnsi="黑体"/>
          <w:color w:val="000000"/>
          <w:sz w:val="32"/>
          <w:szCs w:val="32"/>
        </w:rPr>
        <w:t>一、收入支出决算总体情况说明</w:t>
      </w:r>
    </w:p>
    <w:p w14:paraId="1D8AB4DA">
      <w:pPr>
        <w:pStyle w:val="4"/>
        <w:spacing w:line="600" w:lineRule="exact"/>
        <w:ind w:firstLine="643" w:firstLineChars="200"/>
        <w:rPr>
          <w:rFonts w:hint="eastAsia" w:ascii="Times New Roman" w:hAnsi="Times New Roman" w:eastAsia="仿宋_GB2312"/>
          <w:b/>
          <w:bCs/>
          <w:color w:val="000000"/>
          <w:sz w:val="32"/>
          <w:szCs w:val="32"/>
          <w:lang w:val="en-US" w:eastAsia="zh-CN"/>
        </w:rPr>
      </w:pPr>
      <w:r>
        <w:rPr>
          <w:rFonts w:hint="eastAsia" w:ascii="Times New Roman" w:hAnsi="Times New Roman" w:eastAsia="仿宋_GB2312"/>
          <w:b/>
          <w:bCs/>
          <w:color w:val="000000"/>
          <w:sz w:val="32"/>
          <w:szCs w:val="32"/>
          <w:lang w:val="en-US" w:eastAsia="zh-CN"/>
        </w:rPr>
        <w:t>2023</w:t>
      </w:r>
      <w:r>
        <w:rPr>
          <w:rFonts w:hint="eastAsia" w:ascii="Times New Roman" w:hAnsi="Times New Roman" w:eastAsia="仿宋_GB2312"/>
          <w:bCs/>
          <w:color w:val="000000"/>
          <w:sz w:val="32"/>
          <w:szCs w:val="32"/>
        </w:rPr>
        <w:t>年度</w:t>
      </w:r>
      <w:r>
        <w:rPr>
          <w:rFonts w:ascii="Times New Roman" w:hAnsi="Times New Roman" w:eastAsia="仿宋_GB2312"/>
          <w:color w:val="000000"/>
          <w:sz w:val="32"/>
          <w:szCs w:val="32"/>
        </w:rPr>
        <w:t>收、支总计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2430.01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w:t>
      </w:r>
    </w:p>
    <w:p w14:paraId="541B890D">
      <w:pPr>
        <w:pStyle w:val="4"/>
        <w:spacing w:line="600" w:lineRule="exact"/>
        <w:ind w:firstLine="640" w:firstLineChars="200"/>
        <w:rPr>
          <w:rFonts w:hAnsi="黑体"/>
          <w:color w:val="000000"/>
          <w:sz w:val="32"/>
          <w:szCs w:val="32"/>
        </w:rPr>
      </w:pPr>
      <w:r>
        <w:rPr>
          <w:rFonts w:hAnsi="黑体"/>
          <w:color w:val="000000"/>
          <w:sz w:val="32"/>
          <w:szCs w:val="32"/>
        </w:rPr>
        <w:t>二、收入决算情况说明</w:t>
      </w:r>
    </w:p>
    <w:p w14:paraId="45C8334F">
      <w:pPr>
        <w:pStyle w:val="4"/>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本年收入合计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rPr>
        <w:t>2430</w:t>
      </w:r>
      <w:r>
        <w:rPr>
          <w:rFonts w:hint="eastAsia" w:ascii="Times New Roman" w:hAnsi="Times New Roman" w:eastAsia="仿宋_GB2312"/>
          <w:color w:val="000000"/>
          <w:sz w:val="32"/>
          <w:szCs w:val="32"/>
          <w:u w:val="single"/>
          <w:lang w:val="en-US" w:eastAsia="zh-CN"/>
        </w:rPr>
        <w:t>.</w:t>
      </w:r>
      <w:r>
        <w:rPr>
          <w:rFonts w:hint="eastAsia" w:ascii="Times New Roman" w:hAnsi="Times New Roman" w:eastAsia="仿宋_GB2312"/>
          <w:color w:val="000000"/>
          <w:sz w:val="32"/>
          <w:szCs w:val="32"/>
          <w:u w:val="single"/>
        </w:rPr>
        <w:t>01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万元，其中：财政拨款收入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rPr>
        <w:t>2430</w:t>
      </w:r>
      <w:r>
        <w:rPr>
          <w:rFonts w:hint="eastAsia" w:ascii="Times New Roman" w:hAnsi="Times New Roman" w:eastAsia="仿宋_GB2312"/>
          <w:color w:val="000000"/>
          <w:sz w:val="32"/>
          <w:szCs w:val="32"/>
          <w:u w:val="single"/>
          <w:lang w:val="en-US" w:eastAsia="zh-CN"/>
        </w:rPr>
        <w:t>.</w:t>
      </w:r>
      <w:r>
        <w:rPr>
          <w:rFonts w:hint="eastAsia" w:ascii="Times New Roman" w:hAnsi="Times New Roman" w:eastAsia="仿宋_GB2312"/>
          <w:color w:val="000000"/>
          <w:sz w:val="32"/>
          <w:szCs w:val="32"/>
          <w:u w:val="single"/>
        </w:rPr>
        <w:t>01</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%；上级补助收入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 xml:space="preserve">0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%；事业收入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%；经营收入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%；附属单位上缴收入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%；其他收入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14:paraId="719B761B">
      <w:pPr>
        <w:pStyle w:val="4"/>
        <w:spacing w:line="600" w:lineRule="exact"/>
        <w:ind w:firstLine="640" w:firstLineChars="200"/>
        <w:rPr>
          <w:rFonts w:hAnsi="黑体"/>
          <w:color w:val="000000"/>
          <w:sz w:val="32"/>
          <w:szCs w:val="32"/>
        </w:rPr>
      </w:pPr>
      <w:r>
        <w:rPr>
          <w:rFonts w:hAnsi="黑体"/>
          <w:color w:val="000000"/>
          <w:sz w:val="32"/>
          <w:szCs w:val="32"/>
        </w:rPr>
        <w:t>三、支出决算情况说明</w:t>
      </w:r>
    </w:p>
    <w:p w14:paraId="68AA7A0E">
      <w:pPr>
        <w:pStyle w:val="4"/>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本年支出合计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rPr>
        <w:t>2430</w:t>
      </w:r>
      <w:r>
        <w:rPr>
          <w:rFonts w:hint="eastAsia" w:ascii="Times New Roman" w:hAnsi="Times New Roman" w:eastAsia="仿宋_GB2312"/>
          <w:color w:val="000000"/>
          <w:sz w:val="32"/>
          <w:szCs w:val="32"/>
          <w:u w:val="single"/>
          <w:lang w:val="en-US" w:eastAsia="zh-CN"/>
        </w:rPr>
        <w:t>.</w:t>
      </w:r>
      <w:r>
        <w:rPr>
          <w:rFonts w:hint="eastAsia" w:ascii="Times New Roman" w:hAnsi="Times New Roman" w:eastAsia="仿宋_GB2312"/>
          <w:color w:val="000000"/>
          <w:sz w:val="32"/>
          <w:szCs w:val="32"/>
          <w:u w:val="single"/>
        </w:rPr>
        <w:t>01</w:t>
      </w:r>
      <w:r>
        <w:rPr>
          <w:rFonts w:hint="eastAsia" w:ascii="Times New Roman" w:hAnsi="Times New Roman" w:eastAsia="仿宋_GB2312"/>
          <w:color w:val="000000"/>
          <w:sz w:val="32"/>
          <w:szCs w:val="32"/>
          <w:u w:val="single"/>
          <w:lang w:val="en-US" w:eastAsia="zh-CN"/>
        </w:rPr>
        <w:t xml:space="preserve"> </w:t>
      </w:r>
      <w:r>
        <w:rPr>
          <w:rFonts w:ascii="Times New Roman" w:hAnsi="Times New Roman" w:eastAsia="仿宋_GB2312"/>
          <w:color w:val="000000"/>
          <w:sz w:val="32"/>
          <w:szCs w:val="32"/>
        </w:rPr>
        <w:t>万元，其中：基本支出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rPr>
        <w:t>1273</w:t>
      </w:r>
      <w:r>
        <w:rPr>
          <w:rFonts w:hint="eastAsia" w:ascii="Times New Roman" w:hAnsi="Times New Roman" w:eastAsia="仿宋_GB2312"/>
          <w:color w:val="000000"/>
          <w:sz w:val="32"/>
          <w:szCs w:val="32"/>
          <w:u w:val="single"/>
          <w:lang w:val="en-US" w:eastAsia="zh-CN"/>
        </w:rPr>
        <w:t>.</w:t>
      </w:r>
      <w:r>
        <w:rPr>
          <w:rFonts w:hint="eastAsia" w:ascii="Times New Roman" w:hAnsi="Times New Roman" w:eastAsia="仿宋_GB2312"/>
          <w:color w:val="000000"/>
          <w:sz w:val="32"/>
          <w:szCs w:val="32"/>
          <w:u w:val="single"/>
        </w:rPr>
        <w:t>26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52.3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%；项目支出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rPr>
        <w:t>1156</w:t>
      </w:r>
      <w:r>
        <w:rPr>
          <w:rFonts w:hint="eastAsia" w:ascii="Times New Roman" w:hAnsi="Times New Roman" w:eastAsia="仿宋_GB2312"/>
          <w:color w:val="000000"/>
          <w:sz w:val="32"/>
          <w:szCs w:val="32"/>
          <w:u w:val="single"/>
          <w:lang w:val="en-US" w:eastAsia="zh-CN"/>
        </w:rPr>
        <w:t>.</w:t>
      </w:r>
      <w:r>
        <w:rPr>
          <w:rFonts w:hint="eastAsia" w:ascii="Times New Roman" w:hAnsi="Times New Roman" w:eastAsia="仿宋_GB2312"/>
          <w:color w:val="000000"/>
          <w:sz w:val="32"/>
          <w:szCs w:val="32"/>
          <w:u w:val="single"/>
        </w:rPr>
        <w:t>7</w:t>
      </w:r>
      <w:r>
        <w:rPr>
          <w:rFonts w:hint="eastAsia" w:ascii="Times New Roman" w:hAnsi="Times New Roman" w:eastAsia="仿宋_GB2312"/>
          <w:color w:val="000000"/>
          <w:sz w:val="32"/>
          <w:szCs w:val="32"/>
          <w:u w:val="single"/>
          <w:lang w:val="en-US" w:eastAsia="zh-CN"/>
        </w:rPr>
        <w:t>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47.7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%；上缴上级支出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%；经营支出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%；对附属单位补助支出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14:paraId="2C7134F0">
      <w:pPr>
        <w:pStyle w:val="4"/>
        <w:spacing w:line="600" w:lineRule="exact"/>
        <w:ind w:firstLine="640" w:firstLineChars="200"/>
        <w:rPr>
          <w:rFonts w:hAnsi="黑体"/>
          <w:color w:val="000000"/>
          <w:sz w:val="32"/>
          <w:szCs w:val="32"/>
        </w:rPr>
      </w:pPr>
      <w:r>
        <w:rPr>
          <w:rFonts w:hAnsi="黑体"/>
          <w:color w:val="000000"/>
          <w:sz w:val="32"/>
          <w:szCs w:val="32"/>
        </w:rPr>
        <w:t>四、财政拨款收入支出决算总体情况说明</w:t>
      </w:r>
    </w:p>
    <w:p w14:paraId="3A8B1C78">
      <w:pPr>
        <w:pStyle w:val="4"/>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年度财政拨款收、支总计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2430.01</w:t>
      </w:r>
      <w:r>
        <w:rPr>
          <w:rFonts w:ascii="Times New Roman" w:hAnsi="Times New Roman" w:eastAsia="仿宋_GB2312"/>
          <w:color w:val="000000"/>
          <w:sz w:val="32"/>
          <w:szCs w:val="32"/>
        </w:rPr>
        <w:t>万元</w:t>
      </w:r>
      <w:r>
        <w:rPr>
          <w:rFonts w:hint="eastAsia" w:ascii="Times New Roman" w:hAnsi="Times New Roman" w:eastAsia="仿宋_GB2312"/>
          <w:color w:val="000000"/>
          <w:sz w:val="32"/>
          <w:szCs w:val="32"/>
          <w:lang w:eastAsia="zh-CN"/>
        </w:rPr>
        <w:t>。</w:t>
      </w:r>
    </w:p>
    <w:p w14:paraId="59ACBF3D">
      <w:pPr>
        <w:pStyle w:val="4"/>
        <w:spacing w:line="600" w:lineRule="exact"/>
        <w:ind w:firstLine="640" w:firstLineChars="200"/>
        <w:rPr>
          <w:rFonts w:hAnsi="黑体"/>
          <w:color w:val="000000"/>
          <w:sz w:val="32"/>
          <w:szCs w:val="32"/>
        </w:rPr>
      </w:pPr>
      <w:r>
        <w:rPr>
          <w:rFonts w:hAnsi="黑体"/>
          <w:color w:val="000000"/>
          <w:sz w:val="32"/>
          <w:szCs w:val="32"/>
        </w:rPr>
        <w:t>五、一般公共预算财政拨款支出决算情况说明</w:t>
      </w:r>
    </w:p>
    <w:p w14:paraId="4594EAC3">
      <w:pPr>
        <w:pStyle w:val="4"/>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（一）财政拨款支出决算总体情况</w:t>
      </w:r>
    </w:p>
    <w:p w14:paraId="19E46759">
      <w:pPr>
        <w:pStyle w:val="4"/>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rPr>
        <w:t>2430.01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万元，占本年支出合计的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6A74D02C">
      <w:pPr>
        <w:pStyle w:val="4"/>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（二）财政拨款支出决算结构情况</w:t>
      </w:r>
    </w:p>
    <w:p w14:paraId="422201A2">
      <w:pPr>
        <w:pStyle w:val="4"/>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rPr>
        <w:t>2430.01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万元，主要用于以下方面：一般公共服务（类）支出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%；教育（类）支出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rPr>
        <w:t>1991</w:t>
      </w:r>
      <w:r>
        <w:rPr>
          <w:rFonts w:hint="eastAsia" w:ascii="Times New Roman" w:hAnsi="Times New Roman" w:eastAsia="仿宋_GB2312"/>
          <w:color w:val="000000"/>
          <w:sz w:val="32"/>
          <w:szCs w:val="32"/>
          <w:u w:val="single"/>
          <w:lang w:val="en-US" w:eastAsia="zh-CN"/>
        </w:rPr>
        <w:t>.</w:t>
      </w:r>
      <w:r>
        <w:rPr>
          <w:rFonts w:hint="eastAsia" w:ascii="Times New Roman" w:hAnsi="Times New Roman" w:eastAsia="仿宋_GB2312"/>
          <w:color w:val="000000"/>
          <w:sz w:val="32"/>
          <w:szCs w:val="32"/>
          <w:u w:val="single"/>
        </w:rPr>
        <w:t>47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81.9</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rPr>
        <w:t>社会保障和就业</w:t>
      </w:r>
      <w:r>
        <w:rPr>
          <w:rFonts w:ascii="Times New Roman" w:hAnsi="Times New Roman" w:eastAsia="仿宋_GB2312"/>
          <w:color w:val="000000"/>
          <w:sz w:val="32"/>
          <w:szCs w:val="32"/>
        </w:rPr>
        <w:t>（类）</w:t>
      </w:r>
      <w:r>
        <w:rPr>
          <w:rFonts w:hint="eastAsia" w:ascii="Times New Roman" w:hAnsi="Times New Roman" w:eastAsia="仿宋_GB2312"/>
          <w:color w:val="000000"/>
          <w:sz w:val="32"/>
          <w:szCs w:val="32"/>
        </w:rPr>
        <w:t>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rPr>
        <w:t>174</w:t>
      </w:r>
      <w:r>
        <w:rPr>
          <w:rFonts w:hint="eastAsia" w:ascii="Times New Roman" w:hAnsi="Times New Roman" w:eastAsia="仿宋_GB2312"/>
          <w:color w:val="000000"/>
          <w:sz w:val="32"/>
          <w:szCs w:val="32"/>
          <w:u w:val="single"/>
          <w:lang w:val="en-US" w:eastAsia="zh-CN"/>
        </w:rPr>
        <w:t>.</w:t>
      </w:r>
      <w:r>
        <w:rPr>
          <w:rFonts w:hint="eastAsia" w:ascii="Times New Roman" w:hAnsi="Times New Roman" w:eastAsia="仿宋_GB2312"/>
          <w:color w:val="000000"/>
          <w:sz w:val="32"/>
          <w:szCs w:val="32"/>
          <w:u w:val="single"/>
        </w:rPr>
        <w:t>28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val="en-US" w:eastAsia="zh-CN"/>
        </w:rPr>
        <w:t>卫生健康</w:t>
      </w:r>
      <w:r>
        <w:rPr>
          <w:rFonts w:ascii="Times New Roman" w:hAnsi="Times New Roman" w:eastAsia="仿宋_GB2312"/>
          <w:color w:val="000000"/>
          <w:sz w:val="32"/>
          <w:szCs w:val="32"/>
        </w:rPr>
        <w:t>（类）支出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80.17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3.3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val="en-US" w:eastAsia="zh-CN"/>
        </w:rPr>
        <w:t>其他</w:t>
      </w:r>
      <w:r>
        <w:rPr>
          <w:rFonts w:ascii="Times New Roman" w:hAnsi="Times New Roman" w:eastAsia="仿宋_GB2312"/>
          <w:color w:val="000000"/>
          <w:sz w:val="32"/>
          <w:szCs w:val="32"/>
        </w:rPr>
        <w:t>（类）支出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184.07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75258FEC">
      <w:pPr>
        <w:pStyle w:val="4"/>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（三）财政拨款支出决算具体情况</w:t>
      </w:r>
    </w:p>
    <w:p w14:paraId="0FF7024A">
      <w:pPr>
        <w:pStyle w:val="4"/>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年度财政拨款支出年初预算数为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rPr>
        <w:t>2430.01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万元，支出决算数为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rPr>
        <w:t>2430.01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%，其中：</w:t>
      </w:r>
    </w:p>
    <w:p w14:paraId="56C984AD">
      <w:pPr>
        <w:pStyle w:val="4"/>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1、一般公共服务</w:t>
      </w:r>
      <w:r>
        <w:rPr>
          <w:rFonts w:hint="eastAsia" w:ascii="Times New Roman" w:hAnsi="Times New Roman" w:eastAsia="仿宋_GB2312"/>
          <w:color w:val="000000"/>
          <w:sz w:val="32"/>
          <w:szCs w:val="32"/>
        </w:rPr>
        <w:t>支出</w:t>
      </w:r>
      <w:r>
        <w:rPr>
          <w:rFonts w:ascii="Times New Roman" w:hAnsi="Times New Roman" w:eastAsia="仿宋_GB2312"/>
          <w:color w:val="000000"/>
          <w:sz w:val="32"/>
          <w:szCs w:val="32"/>
        </w:rPr>
        <w:t>。</w:t>
      </w:r>
    </w:p>
    <w:p w14:paraId="713457D4">
      <w:pPr>
        <w:pStyle w:val="4"/>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年初预算为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0C93E7AD">
      <w:pPr>
        <w:pStyle w:val="4"/>
        <w:numPr>
          <w:ilvl w:val="0"/>
          <w:numId w:val="2"/>
        </w:numPr>
        <w:spacing w:line="600" w:lineRule="exact"/>
        <w:ind w:firstLine="640" w:firstLineChars="200"/>
        <w:rPr>
          <w:rFonts w:hint="eastAsia" w:ascii="Times New Roman" w:hAnsi="Times New Roman" w:eastAsia="仿宋_GB2312"/>
          <w:color w:val="000000"/>
          <w:sz w:val="32"/>
          <w:szCs w:val="32"/>
          <w:lang w:eastAsia="zh-CN"/>
        </w:rPr>
      </w:pPr>
      <w:r>
        <w:rPr>
          <w:rFonts w:hint="eastAsia" w:ascii="Times New Roman" w:hAnsi="Times New Roman" w:eastAsia="仿宋_GB2312"/>
          <w:color w:val="000000"/>
          <w:sz w:val="32"/>
          <w:szCs w:val="32"/>
          <w:lang w:eastAsia="zh-CN"/>
        </w:rPr>
        <w:t>教育</w:t>
      </w:r>
      <w:r>
        <w:rPr>
          <w:rFonts w:hint="eastAsia" w:ascii="Times New Roman" w:hAnsi="Times New Roman" w:eastAsia="仿宋_GB2312"/>
          <w:color w:val="000000"/>
          <w:sz w:val="32"/>
          <w:szCs w:val="32"/>
        </w:rPr>
        <w:t>支出</w:t>
      </w:r>
      <w:r>
        <w:rPr>
          <w:rFonts w:hint="eastAsia" w:ascii="Times New Roman" w:hAnsi="Times New Roman" w:eastAsia="仿宋_GB2312"/>
          <w:color w:val="000000"/>
          <w:sz w:val="32"/>
          <w:szCs w:val="32"/>
          <w:lang w:eastAsia="zh-CN"/>
        </w:rPr>
        <w:t>。</w:t>
      </w:r>
    </w:p>
    <w:p w14:paraId="0CB4729E">
      <w:pPr>
        <w:pStyle w:val="4"/>
        <w:spacing w:line="600" w:lineRule="exact"/>
        <w:ind w:firstLine="640" w:firstLineChars="200"/>
        <w:rPr>
          <w:rFonts w:hint="eastAsia" w:ascii="Times New Roman" w:hAnsi="Times New Roman" w:eastAsia="仿宋_GB2312"/>
          <w:color w:val="000000"/>
          <w:sz w:val="32"/>
          <w:szCs w:val="32"/>
          <w:lang w:val="en-US" w:eastAsia="zh-CN"/>
        </w:rPr>
      </w:pPr>
      <w:r>
        <w:rPr>
          <w:rFonts w:ascii="Times New Roman" w:hAnsi="Times New Roman" w:eastAsia="仿宋_GB2312"/>
          <w:color w:val="000000"/>
          <w:sz w:val="32"/>
          <w:szCs w:val="32"/>
        </w:rPr>
        <w:t>年初预算为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rPr>
        <w:t>1991</w:t>
      </w:r>
      <w:r>
        <w:rPr>
          <w:rFonts w:hint="eastAsia" w:ascii="Times New Roman" w:hAnsi="Times New Roman" w:eastAsia="仿宋_GB2312"/>
          <w:color w:val="000000"/>
          <w:sz w:val="32"/>
          <w:szCs w:val="32"/>
          <w:u w:val="single"/>
          <w:lang w:val="en-US" w:eastAsia="zh-CN"/>
        </w:rPr>
        <w:t>.</w:t>
      </w:r>
      <w:r>
        <w:rPr>
          <w:rFonts w:hint="eastAsia" w:ascii="Times New Roman" w:hAnsi="Times New Roman" w:eastAsia="仿宋_GB2312"/>
          <w:color w:val="000000"/>
          <w:sz w:val="32"/>
          <w:szCs w:val="32"/>
          <w:u w:val="single"/>
        </w:rPr>
        <w:t>47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rPr>
        <w:t>1991</w:t>
      </w:r>
      <w:r>
        <w:rPr>
          <w:rFonts w:hint="eastAsia" w:ascii="Times New Roman" w:hAnsi="Times New Roman" w:eastAsia="仿宋_GB2312"/>
          <w:color w:val="000000"/>
          <w:sz w:val="32"/>
          <w:szCs w:val="32"/>
          <w:u w:val="single"/>
          <w:lang w:val="en-US" w:eastAsia="zh-CN"/>
        </w:rPr>
        <w:t>.</w:t>
      </w:r>
      <w:r>
        <w:rPr>
          <w:rFonts w:hint="eastAsia" w:ascii="Times New Roman" w:hAnsi="Times New Roman" w:eastAsia="仿宋_GB2312"/>
          <w:color w:val="000000"/>
          <w:sz w:val="32"/>
          <w:szCs w:val="32"/>
          <w:u w:val="single"/>
        </w:rPr>
        <w:t>47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7BA13D21">
      <w:pPr>
        <w:pStyle w:val="4"/>
        <w:spacing w:line="600" w:lineRule="exact"/>
        <w:ind w:firstLine="640" w:firstLineChars="200"/>
        <w:rPr>
          <w:rFonts w:hAnsi="黑体"/>
          <w:color w:val="000000"/>
          <w:sz w:val="32"/>
          <w:szCs w:val="32"/>
        </w:rPr>
      </w:pPr>
      <w:r>
        <w:rPr>
          <w:rFonts w:hAnsi="黑体"/>
          <w:color w:val="000000"/>
          <w:sz w:val="32"/>
          <w:szCs w:val="32"/>
        </w:rPr>
        <w:t>六、一般公共预算财政拨款基本支出决算情况说明</w:t>
      </w:r>
    </w:p>
    <w:p w14:paraId="5D599E4D">
      <w:pPr>
        <w:pStyle w:val="4"/>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rPr>
        <w:t>1273.26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万元，其中：人员经费</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1221.86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万元，占基本支出的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96.0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%,主要包括基本工资、津贴补贴、奖金、伙食补助费……；公用经费</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51.41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万元，占基本支出的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%，主要包括办公费、印刷费、咨询费、手续费……。</w:t>
      </w:r>
      <w:r>
        <w:rPr>
          <w:rFonts w:ascii="Times New Roman" w:hAnsi="Times New Roman" w:eastAsia="仿宋_GB2312"/>
          <w:color w:val="000000"/>
          <w:sz w:val="32"/>
          <w:szCs w:val="32"/>
          <w:highlight w:val="none"/>
        </w:rPr>
        <w:t>（可根据实际情况进行增减）</w:t>
      </w:r>
    </w:p>
    <w:p w14:paraId="3884F334">
      <w:pPr>
        <w:pStyle w:val="4"/>
        <w:spacing w:line="600" w:lineRule="exact"/>
        <w:ind w:firstLine="640" w:firstLineChars="200"/>
        <w:rPr>
          <w:rFonts w:hAnsi="黑体"/>
          <w:color w:val="000000"/>
          <w:sz w:val="32"/>
          <w:szCs w:val="32"/>
        </w:rPr>
      </w:pPr>
      <w:r>
        <w:rPr>
          <w:rFonts w:hAnsi="黑体"/>
          <w:color w:val="000000"/>
          <w:sz w:val="32"/>
          <w:szCs w:val="32"/>
        </w:rPr>
        <w:t>七、一般公共预算财政拨款三公经费支出决算情况说明</w:t>
      </w:r>
    </w:p>
    <w:p w14:paraId="40405A82">
      <w:pPr>
        <w:pStyle w:val="4"/>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（一）“三公”经费财政拨款支出决算总体情况说明</w:t>
      </w:r>
    </w:p>
    <w:p w14:paraId="53143B1B">
      <w:pPr>
        <w:pStyle w:val="4"/>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“三公”经费财政拨款支出预算为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rPr>
        <w:t>2.68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hint="eastAsia" w:ascii="Times New Roman" w:hAnsi="Times New Roman" w:eastAsia="仿宋_GB2312"/>
          <w:color w:val="000000"/>
          <w:sz w:val="32"/>
          <w:szCs w:val="32"/>
          <w:lang w:val="en-US" w:eastAsia="zh-CN"/>
        </w:rPr>
        <w:t xml:space="preserve"> 0.1 </w:t>
      </w:r>
      <w:r>
        <w:rPr>
          <w:rFonts w:ascii="Times New Roman" w:hAnsi="Times New Roman" w:eastAsia="仿宋_GB2312"/>
          <w:color w:val="000000"/>
          <w:sz w:val="32"/>
          <w:szCs w:val="32"/>
        </w:rPr>
        <w:t xml:space="preserve">万元，完成预算的 </w:t>
      </w:r>
      <w:r>
        <w:rPr>
          <w:rFonts w:hint="eastAsia" w:ascii="Times New Roman" w:hAnsi="Times New Roman" w:eastAsia="仿宋_GB2312"/>
          <w:color w:val="000000"/>
          <w:sz w:val="32"/>
          <w:szCs w:val="32"/>
          <w:lang w:val="en-US" w:eastAsia="zh-CN"/>
        </w:rPr>
        <w:t>3.7</w:t>
      </w:r>
      <w:r>
        <w:rPr>
          <w:rFonts w:ascii="Times New Roman" w:hAnsi="Times New Roman" w:eastAsia="仿宋_GB2312"/>
          <w:color w:val="000000"/>
          <w:sz w:val="32"/>
          <w:szCs w:val="32"/>
        </w:rPr>
        <w:t xml:space="preserve">  %，其中：</w:t>
      </w:r>
    </w:p>
    <w:p w14:paraId="27D99451">
      <w:pPr>
        <w:pStyle w:val="4"/>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因公出国（境）费支出预算为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0DA4CC9A">
      <w:pPr>
        <w:pStyle w:val="4"/>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 xml:space="preserve">公务接待费支出预算 </w:t>
      </w:r>
      <w:r>
        <w:rPr>
          <w:rFonts w:hint="eastAsia" w:ascii="Times New Roman" w:hAnsi="Times New Roman" w:eastAsia="仿宋_GB2312"/>
          <w:color w:val="000000"/>
          <w:sz w:val="32"/>
          <w:szCs w:val="32"/>
          <w:lang w:val="en-US" w:eastAsia="zh-CN"/>
        </w:rPr>
        <w:t>2.68</w:t>
      </w:r>
      <w:r>
        <w:rPr>
          <w:rFonts w:ascii="Times New Roman" w:hAnsi="Times New Roman" w:eastAsia="仿宋_GB2312"/>
          <w:color w:val="000000"/>
          <w:sz w:val="32"/>
          <w:szCs w:val="32"/>
        </w:rPr>
        <w:t xml:space="preserve">  万元，支出决算为 </w:t>
      </w:r>
      <w:r>
        <w:rPr>
          <w:rFonts w:hint="eastAsia" w:ascii="Times New Roman" w:hAnsi="Times New Roman" w:eastAsia="仿宋_GB2312"/>
          <w:color w:val="000000"/>
          <w:sz w:val="32"/>
          <w:szCs w:val="32"/>
          <w:lang w:val="en-US" w:eastAsia="zh-CN"/>
        </w:rPr>
        <w:t>0.1</w:t>
      </w:r>
      <w:r>
        <w:rPr>
          <w:rFonts w:ascii="Times New Roman" w:hAnsi="Times New Roman" w:eastAsia="仿宋_GB2312"/>
          <w:color w:val="000000"/>
          <w:sz w:val="32"/>
          <w:szCs w:val="32"/>
        </w:rPr>
        <w:t xml:space="preserve">  万元，完成预算的</w:t>
      </w:r>
      <w:r>
        <w:rPr>
          <w:rFonts w:hint="eastAsia" w:ascii="Times New Roman" w:hAnsi="Times New Roman" w:eastAsia="仿宋_GB2312"/>
          <w:color w:val="000000"/>
          <w:sz w:val="32"/>
          <w:szCs w:val="32"/>
          <w:lang w:val="en-US" w:eastAsia="zh-CN"/>
        </w:rPr>
        <w:t>3.7</w:t>
      </w:r>
      <w:r>
        <w:rPr>
          <w:rFonts w:ascii="Times New Roman" w:hAnsi="Times New Roman" w:eastAsia="仿宋_GB2312"/>
          <w:color w:val="000000"/>
          <w:sz w:val="32"/>
          <w:szCs w:val="32"/>
        </w:rPr>
        <w:t>%。</w:t>
      </w:r>
    </w:p>
    <w:p w14:paraId="4F7E87D1">
      <w:pPr>
        <w:pStyle w:val="4"/>
        <w:spacing w:line="600" w:lineRule="exact"/>
        <w:ind w:firstLine="640" w:firstLineChars="200"/>
        <w:rPr>
          <w:rFonts w:hint="eastAsia" w:ascii="Times New Roman" w:hAnsi="Times New Roman" w:eastAsia="仿宋_GB2312"/>
          <w:color w:val="FF0000"/>
          <w:sz w:val="32"/>
          <w:szCs w:val="32"/>
          <w:lang w:eastAsia="zh-CN"/>
        </w:rPr>
      </w:pPr>
      <w:r>
        <w:rPr>
          <w:rFonts w:ascii="Times New Roman" w:hAnsi="Times New Roman" w:eastAsia="仿宋_GB2312"/>
          <w:color w:val="000000"/>
          <w:sz w:val="32"/>
          <w:szCs w:val="32"/>
        </w:rPr>
        <w:t>公务用车购置费及运行维护费支出预算为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3050CA78">
      <w:pPr>
        <w:pStyle w:val="4"/>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（二）“三公”经费财政拨款支出决算具体情况说明</w:t>
      </w:r>
    </w:p>
    <w:p w14:paraId="31E3E57B">
      <w:pPr>
        <w:pStyle w:val="4"/>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年度“三公”经费财政拨款支出决算中，公务接待费支出决算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%,因公出国（境）费支出决算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%,公务用车购置费及运行维护费支出决算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%。其中：</w:t>
      </w:r>
    </w:p>
    <w:p w14:paraId="1B967298">
      <w:pPr>
        <w:pStyle w:val="4"/>
        <w:spacing w:line="600" w:lineRule="exact"/>
        <w:ind w:firstLine="640" w:firstLineChars="200"/>
        <w:rPr>
          <w:rFonts w:hint="eastAsia" w:ascii="Times New Roman" w:hAnsi="Times New Roman" w:eastAsia="仿宋_GB2312"/>
          <w:color w:val="FF0000"/>
          <w:sz w:val="32"/>
          <w:szCs w:val="32"/>
          <w:lang w:eastAsia="zh-CN"/>
        </w:rPr>
      </w:pPr>
      <w:r>
        <w:rPr>
          <w:rFonts w:ascii="Times New Roman" w:hAnsi="Times New Roman" w:eastAsia="仿宋_GB2312"/>
          <w:color w:val="000000"/>
          <w:sz w:val="32"/>
          <w:szCs w:val="32"/>
        </w:rPr>
        <w:t xml:space="preserve">1、因公出国（境）费支出决算为  </w:t>
      </w:r>
      <w:r>
        <w:rPr>
          <w:rFonts w:hint="eastAsia" w:ascii="Times New Roman" w:hAnsi="Times New Roman" w:eastAsia="仿宋_GB2312"/>
          <w:color w:val="000000"/>
          <w:sz w:val="32"/>
          <w:szCs w:val="32"/>
          <w:lang w:val="en-US" w:eastAsia="zh-CN"/>
        </w:rPr>
        <w:t>0</w:t>
      </w:r>
      <w:r>
        <w:rPr>
          <w:rFonts w:ascii="Times New Roman" w:hAnsi="Times New Roman" w:eastAsia="仿宋_GB2312"/>
          <w:color w:val="000000"/>
          <w:sz w:val="32"/>
          <w:szCs w:val="32"/>
        </w:rPr>
        <w:t xml:space="preserve"> 万元，全年安排因公出国（境）团组 </w:t>
      </w:r>
      <w:r>
        <w:rPr>
          <w:rFonts w:hint="eastAsia" w:ascii="Times New Roman" w:hAnsi="Times New Roman" w:eastAsia="仿宋_GB2312"/>
          <w:color w:val="000000"/>
          <w:sz w:val="32"/>
          <w:szCs w:val="32"/>
          <w:lang w:val="en-US" w:eastAsia="zh-CN"/>
        </w:rPr>
        <w:t>0</w:t>
      </w:r>
      <w:r>
        <w:rPr>
          <w:rFonts w:ascii="Times New Roman" w:hAnsi="Times New Roman" w:eastAsia="仿宋_GB2312"/>
          <w:color w:val="000000"/>
          <w:sz w:val="32"/>
          <w:szCs w:val="32"/>
        </w:rPr>
        <w:t xml:space="preserve">  个，累计  </w:t>
      </w:r>
      <w:r>
        <w:rPr>
          <w:rFonts w:hint="eastAsia" w:ascii="Times New Roman" w:hAnsi="Times New Roman" w:eastAsia="仿宋_GB2312"/>
          <w:color w:val="000000"/>
          <w:sz w:val="32"/>
          <w:szCs w:val="32"/>
          <w:lang w:val="en-US" w:eastAsia="zh-CN"/>
        </w:rPr>
        <w:t>0</w:t>
      </w:r>
      <w:r>
        <w:rPr>
          <w:rFonts w:ascii="Times New Roman" w:hAnsi="Times New Roman" w:eastAsia="仿宋_GB2312"/>
          <w:color w:val="000000"/>
          <w:sz w:val="32"/>
          <w:szCs w:val="32"/>
        </w:rPr>
        <w:t xml:space="preserve"> 人次</w:t>
      </w:r>
      <w:r>
        <w:rPr>
          <w:rFonts w:hint="eastAsia" w:ascii="Times New Roman" w:hAnsi="Times New Roman" w:eastAsia="仿宋_GB2312"/>
          <w:color w:val="000000"/>
          <w:sz w:val="32"/>
          <w:szCs w:val="32"/>
          <w:lang w:eastAsia="zh-CN"/>
        </w:rPr>
        <w:t>。</w:t>
      </w:r>
    </w:p>
    <w:p w14:paraId="359A6938">
      <w:pPr>
        <w:pStyle w:val="4"/>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 xml:space="preserve">2、公务接待费支出决算为  </w:t>
      </w:r>
      <w:r>
        <w:rPr>
          <w:rFonts w:hint="eastAsia" w:ascii="Times New Roman" w:hAnsi="Times New Roman" w:eastAsia="仿宋_GB2312"/>
          <w:color w:val="000000"/>
          <w:sz w:val="32"/>
          <w:szCs w:val="32"/>
          <w:lang w:val="en-US" w:eastAsia="zh-CN"/>
        </w:rPr>
        <w:t>0.1</w:t>
      </w:r>
      <w:r>
        <w:rPr>
          <w:rFonts w:ascii="Times New Roman" w:hAnsi="Times New Roman" w:eastAsia="仿宋_GB2312"/>
          <w:color w:val="000000"/>
          <w:sz w:val="32"/>
          <w:szCs w:val="32"/>
        </w:rPr>
        <w:t xml:space="preserve"> 万元，全年共接待来访团组</w:t>
      </w:r>
      <w:r>
        <w:rPr>
          <w:rFonts w:hint="eastAsia" w:ascii="Times New Roman" w:hAnsi="Times New Roman" w:eastAsia="仿宋_GB2312"/>
          <w:color w:val="000000"/>
          <w:sz w:val="32"/>
          <w:szCs w:val="32"/>
          <w:lang w:val="en-US" w:eastAsia="zh-CN"/>
        </w:rPr>
        <w:t>2</w:t>
      </w:r>
      <w:r>
        <w:rPr>
          <w:rFonts w:ascii="Times New Roman" w:hAnsi="Times New Roman" w:eastAsia="仿宋_GB2312"/>
          <w:color w:val="000000"/>
          <w:sz w:val="32"/>
          <w:szCs w:val="32"/>
        </w:rPr>
        <w:t xml:space="preserve"> 个、来宾</w:t>
      </w:r>
      <w:r>
        <w:rPr>
          <w:rFonts w:hint="eastAsia" w:ascii="Times New Roman" w:hAnsi="Times New Roman" w:eastAsia="仿宋_GB2312"/>
          <w:color w:val="000000"/>
          <w:sz w:val="32"/>
          <w:szCs w:val="32"/>
          <w:lang w:val="en-US" w:eastAsia="zh-CN"/>
        </w:rPr>
        <w:t>16</w:t>
      </w:r>
      <w:r>
        <w:rPr>
          <w:rFonts w:ascii="Times New Roman" w:hAnsi="Times New Roman" w:eastAsia="仿宋_GB2312"/>
          <w:color w:val="000000"/>
          <w:sz w:val="32"/>
          <w:szCs w:val="32"/>
        </w:rPr>
        <w:t>人次，主要是</w:t>
      </w:r>
      <w:r>
        <w:rPr>
          <w:rFonts w:hint="eastAsia" w:ascii="Times New Roman" w:hAnsi="Times New Roman" w:eastAsia="仿宋_GB2312"/>
          <w:color w:val="000000"/>
          <w:sz w:val="32"/>
          <w:szCs w:val="32"/>
          <w:lang w:eastAsia="zh-CN"/>
        </w:rPr>
        <w:t>学校之间交流活动</w:t>
      </w:r>
      <w:r>
        <w:rPr>
          <w:rFonts w:ascii="Times New Roman" w:hAnsi="Times New Roman" w:eastAsia="仿宋_GB2312"/>
          <w:color w:val="000000"/>
          <w:sz w:val="32"/>
          <w:szCs w:val="32"/>
        </w:rPr>
        <w:t>发生的接待支出。</w:t>
      </w:r>
    </w:p>
    <w:p w14:paraId="26E8BD37">
      <w:pPr>
        <w:spacing w:line="600" w:lineRule="exact"/>
        <w:ind w:firstLine="640" w:firstLineChars="200"/>
        <w:rPr>
          <w:rFonts w:eastAsia="仿宋_GB2312"/>
          <w:sz w:val="32"/>
          <w:szCs w:val="32"/>
        </w:rPr>
      </w:pPr>
      <w:r>
        <w:rPr>
          <w:rFonts w:eastAsia="仿宋_GB2312"/>
          <w:sz w:val="32"/>
          <w:szCs w:val="32"/>
        </w:rPr>
        <w:t>3、公务用车购置费及运行维护费支出决算为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万元，其中：公务用车购置费</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万元，本级更新公务用车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辆。公务用车运行维护费</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w:t>
      </w:r>
      <w:r>
        <w:rPr>
          <w:rFonts w:hint="eastAsia" w:eastAsia="仿宋_GB2312"/>
          <w:sz w:val="32"/>
          <w:szCs w:val="32"/>
          <w:lang w:eastAsia="zh-CN"/>
        </w:rPr>
        <w:t>。</w:t>
      </w:r>
      <w:r>
        <w:rPr>
          <w:rFonts w:eastAsia="仿宋_GB2312"/>
          <w:kern w:val="0"/>
          <w:sz w:val="32"/>
          <w:szCs w:val="32"/>
        </w:rPr>
        <w:t>（三公经费支出口径应在专业名词解释中予以说明）</w:t>
      </w:r>
    </w:p>
    <w:p w14:paraId="7FFFCD81">
      <w:pPr>
        <w:pStyle w:val="4"/>
        <w:spacing w:line="600" w:lineRule="exact"/>
        <w:ind w:firstLine="640" w:firstLineChars="200"/>
        <w:rPr>
          <w:rFonts w:hAnsi="黑体"/>
          <w:color w:val="000000"/>
          <w:sz w:val="32"/>
          <w:szCs w:val="32"/>
        </w:rPr>
      </w:pPr>
      <w:r>
        <w:rPr>
          <w:rFonts w:hAnsi="黑体"/>
          <w:color w:val="000000"/>
          <w:sz w:val="32"/>
          <w:szCs w:val="32"/>
        </w:rPr>
        <w:t>八、政府性基金预算收入支出决算情况</w:t>
      </w:r>
    </w:p>
    <w:p w14:paraId="60574118">
      <w:pPr>
        <w:pStyle w:val="4"/>
        <w:spacing w:line="600" w:lineRule="exact"/>
        <w:ind w:firstLine="640" w:firstLineChars="200"/>
        <w:rPr>
          <w:rFonts w:hint="eastAsia" w:ascii="Times New Roman" w:hAnsi="Times New Roman" w:eastAsia="仿宋_GB2312"/>
          <w:color w:val="000000"/>
          <w:sz w:val="32"/>
          <w:szCs w:val="32"/>
          <w:lang w:val="en-US" w:eastAsia="zh-CN"/>
        </w:rPr>
      </w:pPr>
      <w:r>
        <w:rPr>
          <w:rFonts w:ascii="Times New Roman" w:hAnsi="Times New Roman" w:eastAsia="仿宋_GB2312"/>
          <w:color w:val="000000"/>
          <w:sz w:val="32"/>
          <w:szCs w:val="32"/>
        </w:rPr>
        <w:t>本单位无政府性基金收支</w:t>
      </w:r>
    </w:p>
    <w:p w14:paraId="0793EBEC">
      <w:pPr>
        <w:pStyle w:val="4"/>
        <w:spacing w:line="600" w:lineRule="exact"/>
        <w:ind w:firstLine="640" w:firstLineChars="200"/>
        <w:rPr>
          <w:rFonts w:hAnsi="黑体"/>
          <w:color w:val="000000"/>
          <w:sz w:val="32"/>
          <w:szCs w:val="32"/>
        </w:rPr>
      </w:pPr>
      <w:r>
        <w:rPr>
          <w:rFonts w:hAnsi="黑体"/>
          <w:color w:val="000000"/>
          <w:sz w:val="32"/>
          <w:szCs w:val="32"/>
        </w:rPr>
        <w:t>九、关于</w:t>
      </w:r>
      <w:r>
        <w:rPr>
          <w:rFonts w:hint="eastAsia" w:hAnsi="黑体"/>
          <w:color w:val="000000"/>
          <w:sz w:val="32"/>
          <w:szCs w:val="32"/>
          <w:lang w:val="en-US" w:eastAsia="zh-CN"/>
        </w:rPr>
        <w:t>2023</w:t>
      </w:r>
      <w:r>
        <w:rPr>
          <w:rFonts w:hAnsi="黑体"/>
          <w:color w:val="000000"/>
          <w:sz w:val="32"/>
          <w:szCs w:val="32"/>
        </w:rPr>
        <w:t>年度预算绩效情况说明</w:t>
      </w:r>
    </w:p>
    <w:p w14:paraId="32EB669B">
      <w:pPr>
        <w:pStyle w:val="4"/>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本部门预算绩效管理开展情况、绩效目标和绩效评价报告等……（按照财政绩效部门要求已公开或其他有关部门要求需随同部门决算一同公开的绩效信息，请作为附件公开）</w:t>
      </w:r>
    </w:p>
    <w:p w14:paraId="7D0CF0B4">
      <w:pPr>
        <w:pStyle w:val="4"/>
        <w:spacing w:line="600" w:lineRule="exact"/>
        <w:ind w:firstLine="640" w:firstLineChars="200"/>
        <w:rPr>
          <w:rFonts w:hAnsi="黑体"/>
          <w:color w:val="000000"/>
          <w:sz w:val="32"/>
          <w:szCs w:val="32"/>
        </w:rPr>
      </w:pPr>
      <w:r>
        <w:rPr>
          <w:rFonts w:hAnsi="黑体"/>
          <w:color w:val="000000"/>
          <w:sz w:val="32"/>
          <w:szCs w:val="32"/>
        </w:rPr>
        <w:t>十、其他重要事项情况说明</w:t>
      </w:r>
    </w:p>
    <w:p w14:paraId="34E8E19A">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（一）机关运行经费支出情况</w:t>
      </w:r>
    </w:p>
    <w:p w14:paraId="01C5ED48">
      <w:pPr>
        <w:pStyle w:val="4"/>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本部门</w:t>
      </w: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 xml:space="preserve">年度机关运行经费支出 </w:t>
      </w:r>
      <w:r>
        <w:rPr>
          <w:rFonts w:hint="eastAsia" w:ascii="Times New Roman" w:hAnsi="Times New Roman" w:eastAsia="仿宋_GB2312"/>
          <w:color w:val="000000"/>
          <w:sz w:val="32"/>
          <w:szCs w:val="32"/>
          <w:lang w:val="en-US" w:eastAsia="zh-CN"/>
        </w:rPr>
        <w:t>51.40</w:t>
      </w:r>
      <w:r>
        <w:rPr>
          <w:rFonts w:ascii="Times New Roman" w:hAnsi="Times New Roman" w:eastAsia="仿宋_GB2312"/>
          <w:color w:val="000000"/>
          <w:sz w:val="32"/>
          <w:szCs w:val="32"/>
        </w:rPr>
        <w:t xml:space="preserve">  万元</w:t>
      </w:r>
      <w:r>
        <w:rPr>
          <w:rFonts w:hint="eastAsia" w:ascii="Times New Roman" w:hAnsi="Times New Roman" w:eastAsia="仿宋_GB2312"/>
          <w:color w:val="000000"/>
          <w:sz w:val="32"/>
          <w:szCs w:val="32"/>
          <w:lang w:eastAsia="zh-CN"/>
        </w:rPr>
        <w:t>。</w:t>
      </w:r>
    </w:p>
    <w:p w14:paraId="325071A2">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（二）一般性支出情况</w:t>
      </w:r>
    </w:p>
    <w:p w14:paraId="36160BF2">
      <w:pPr>
        <w:spacing w:line="600" w:lineRule="exact"/>
        <w:ind w:firstLine="640" w:firstLineChars="200"/>
        <w:rPr>
          <w:rFonts w:hint="eastAsia" w:ascii="Times New Roman" w:hAnsi="Times New Roman" w:eastAsia="仿宋_GB2312" w:cs="Times New Roman"/>
          <w:color w:val="000000"/>
          <w:kern w:val="0"/>
          <w:sz w:val="32"/>
          <w:szCs w:val="32"/>
          <w:lang w:val="en-US" w:eastAsia="zh-CN" w:bidi="ar-SA"/>
        </w:rPr>
      </w:pPr>
      <w:r>
        <w:rPr>
          <w:rFonts w:hint="eastAsia" w:ascii="Times New Roman" w:hAnsi="Times New Roman" w:eastAsia="仿宋_GB2312" w:cs="Times New Roman"/>
          <w:color w:val="000000"/>
          <w:kern w:val="0"/>
          <w:sz w:val="32"/>
          <w:szCs w:val="32"/>
          <w:lang w:val="en-US" w:eastAsia="zh-CN" w:bidi="ar-SA"/>
        </w:rPr>
        <w:t>2023年 本部门开支会</w:t>
      </w:r>
      <w:r>
        <w:rPr>
          <w:rFonts w:ascii="Times New Roman" w:hAnsi="Times New Roman" w:eastAsia="仿宋_GB2312" w:cs="Times New Roman"/>
          <w:color w:val="000000"/>
          <w:kern w:val="0"/>
          <w:sz w:val="32"/>
          <w:szCs w:val="32"/>
          <w:lang w:val="en-US" w:eastAsia="zh-CN" w:bidi="ar-SA"/>
        </w:rPr>
        <w:t xml:space="preserve">议费  </w:t>
      </w:r>
      <w:r>
        <w:rPr>
          <w:rFonts w:hint="eastAsia" w:ascii="Times New Roman" w:hAnsi="Times New Roman" w:eastAsia="仿宋_GB2312" w:cs="Times New Roman"/>
          <w:color w:val="000000"/>
          <w:kern w:val="0"/>
          <w:sz w:val="32"/>
          <w:szCs w:val="32"/>
          <w:lang w:val="en-US" w:eastAsia="zh-CN" w:bidi="ar-SA"/>
        </w:rPr>
        <w:t>0.59</w:t>
      </w:r>
      <w:r>
        <w:rPr>
          <w:rFonts w:ascii="Times New Roman" w:hAnsi="Times New Roman" w:eastAsia="仿宋_GB2312" w:cs="Times New Roman"/>
          <w:color w:val="000000"/>
          <w:kern w:val="0"/>
          <w:sz w:val="32"/>
          <w:szCs w:val="32"/>
          <w:lang w:val="en-US" w:eastAsia="zh-CN" w:bidi="ar-SA"/>
        </w:rPr>
        <w:t xml:space="preserve"> 万元，用于召开</w:t>
      </w:r>
      <w:r>
        <w:rPr>
          <w:rFonts w:hint="eastAsia" w:ascii="Times New Roman" w:hAnsi="Times New Roman" w:eastAsia="仿宋_GB2312" w:cs="Times New Roman"/>
          <w:color w:val="000000"/>
          <w:kern w:val="0"/>
          <w:sz w:val="32"/>
          <w:szCs w:val="32"/>
          <w:lang w:val="en-US" w:eastAsia="zh-CN" w:bidi="ar-SA"/>
        </w:rPr>
        <w:t>学校相关</w:t>
      </w:r>
      <w:r>
        <w:rPr>
          <w:rFonts w:ascii="Times New Roman" w:hAnsi="Times New Roman" w:eastAsia="仿宋_GB2312" w:cs="Times New Roman"/>
          <w:color w:val="000000"/>
          <w:kern w:val="0"/>
          <w:sz w:val="32"/>
          <w:szCs w:val="32"/>
          <w:lang w:val="en-US" w:eastAsia="zh-CN" w:bidi="ar-SA"/>
        </w:rPr>
        <w:t>会议</w:t>
      </w:r>
      <w:r>
        <w:rPr>
          <w:rFonts w:hint="eastAsia" w:ascii="Times New Roman" w:hAnsi="Times New Roman" w:eastAsia="仿宋_GB2312" w:cs="Times New Roman"/>
          <w:color w:val="000000"/>
          <w:kern w:val="0"/>
          <w:sz w:val="32"/>
          <w:szCs w:val="32"/>
          <w:lang w:val="en-US" w:eastAsia="zh-CN" w:bidi="ar-SA"/>
        </w:rPr>
        <w:t>计培训活动。</w:t>
      </w:r>
    </w:p>
    <w:p w14:paraId="0E936BD4">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（三）政府采购支出情况</w:t>
      </w:r>
    </w:p>
    <w:p w14:paraId="76B85FC2">
      <w:pPr>
        <w:spacing w:line="600" w:lineRule="exact"/>
        <w:ind w:firstLine="640" w:firstLineChars="200"/>
        <w:rPr>
          <w:rFonts w:eastAsia="仿宋_GB2312"/>
          <w:color w:val="FF0000"/>
          <w:kern w:val="0"/>
          <w:sz w:val="32"/>
          <w:szCs w:val="32"/>
        </w:rPr>
      </w:pPr>
      <w:r>
        <w:rPr>
          <w:rFonts w:hint="eastAsia" w:ascii="Times New Roman" w:hAnsi="Times New Roman" w:eastAsia="仿宋_GB2312" w:cs="Times New Roman"/>
          <w:color w:val="000000"/>
          <w:kern w:val="0"/>
          <w:sz w:val="32"/>
          <w:szCs w:val="32"/>
          <w:lang w:val="en-US" w:eastAsia="zh-CN" w:bidi="ar-SA"/>
        </w:rPr>
        <w:t>本部门2023年度政府采购支出总额 0  万元，其中：政府采购货物支出</w:t>
      </w:r>
      <w:r>
        <w:rPr>
          <w:rFonts w:hint="eastAsia" w:eastAsia="仿宋_GB2312" w:cs="Times New Roman"/>
          <w:color w:val="000000"/>
          <w:kern w:val="0"/>
          <w:sz w:val="32"/>
          <w:szCs w:val="32"/>
          <w:lang w:val="en-US" w:eastAsia="zh-CN" w:bidi="ar-SA"/>
        </w:rPr>
        <w:t>0</w:t>
      </w:r>
      <w:bookmarkStart w:id="0" w:name="_GoBack"/>
      <w:bookmarkEnd w:id="0"/>
      <w:r>
        <w:rPr>
          <w:rFonts w:hint="eastAsia" w:ascii="Times New Roman" w:hAnsi="Times New Roman" w:eastAsia="仿宋_GB2312" w:cs="Times New Roman"/>
          <w:color w:val="000000"/>
          <w:kern w:val="0"/>
          <w:sz w:val="32"/>
          <w:szCs w:val="32"/>
          <w:lang w:val="en-US" w:eastAsia="zh-CN" w:bidi="ar-SA"/>
        </w:rPr>
        <w:t>万元、政府采购工程支出</w:t>
      </w:r>
      <w:r>
        <w:rPr>
          <w:rFonts w:hint="eastAsia" w:eastAsia="仿宋_GB2312" w:cs="Times New Roman"/>
          <w:color w:val="000000"/>
          <w:kern w:val="0"/>
          <w:sz w:val="32"/>
          <w:szCs w:val="32"/>
          <w:lang w:val="en-US" w:eastAsia="zh-CN" w:bidi="ar-SA"/>
        </w:rPr>
        <w:t>0</w:t>
      </w:r>
      <w:r>
        <w:rPr>
          <w:rFonts w:hint="eastAsia" w:ascii="Times New Roman" w:hAnsi="Times New Roman" w:eastAsia="仿宋_GB2312" w:cs="Times New Roman"/>
          <w:color w:val="000000"/>
          <w:kern w:val="0"/>
          <w:sz w:val="32"/>
          <w:szCs w:val="32"/>
          <w:lang w:val="en-US" w:eastAsia="zh-CN" w:bidi="ar-SA"/>
        </w:rPr>
        <w:t>万元、政府采购服务支出</w:t>
      </w:r>
      <w:r>
        <w:rPr>
          <w:rFonts w:hint="eastAsia" w:eastAsia="仿宋_GB2312" w:cs="Times New Roman"/>
          <w:color w:val="000000"/>
          <w:kern w:val="0"/>
          <w:sz w:val="32"/>
          <w:szCs w:val="32"/>
          <w:lang w:val="en-US" w:eastAsia="zh-CN" w:bidi="ar-SA"/>
        </w:rPr>
        <w:t>0</w:t>
      </w:r>
      <w:r>
        <w:rPr>
          <w:rFonts w:hint="eastAsia" w:ascii="Times New Roman" w:hAnsi="Times New Roman" w:eastAsia="仿宋_GB2312" w:cs="Times New Roman"/>
          <w:color w:val="000000"/>
          <w:kern w:val="0"/>
          <w:sz w:val="32"/>
          <w:szCs w:val="32"/>
          <w:lang w:val="en-US" w:eastAsia="zh-CN" w:bidi="ar-SA"/>
        </w:rPr>
        <w:t>万元。</w:t>
      </w:r>
    </w:p>
    <w:p w14:paraId="33D791EE">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（四）国有资产占用情况</w:t>
      </w:r>
    </w:p>
    <w:p w14:paraId="756905C1">
      <w:pPr>
        <w:spacing w:line="600" w:lineRule="exact"/>
        <w:ind w:firstLine="640" w:firstLineChars="200"/>
        <w:rPr>
          <w:rFonts w:eastAsia="仿宋_GB2312"/>
          <w:kern w:val="0"/>
          <w:sz w:val="32"/>
          <w:szCs w:val="32"/>
        </w:rPr>
      </w:pPr>
      <w:r>
        <w:rPr>
          <w:rFonts w:eastAsia="仿宋_GB2312"/>
          <w:kern w:val="0"/>
          <w:sz w:val="32"/>
          <w:szCs w:val="32"/>
        </w:rPr>
        <w:t>截至</w:t>
      </w:r>
      <w:r>
        <w:rPr>
          <w:rFonts w:hint="eastAsia" w:eastAsia="仿宋_GB2312"/>
          <w:kern w:val="0"/>
          <w:sz w:val="32"/>
          <w:szCs w:val="32"/>
          <w:lang w:val="en-US" w:eastAsia="zh-CN"/>
        </w:rPr>
        <w:t>2023</w:t>
      </w:r>
      <w:r>
        <w:rPr>
          <w:rFonts w:eastAsia="仿宋_GB2312"/>
          <w:kern w:val="0"/>
          <w:sz w:val="32"/>
          <w:szCs w:val="32"/>
        </w:rPr>
        <w:t>年12月31日，本单位共有车辆</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辆，其中，领导干部用车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辆、机要通信用车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辆、应急保障用车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辆、执法执勤用车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辆、特种专业技术用车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辆、其他用车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辆；单位价值50万元以上通用设备</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台（套）；单位价值100万元以上专用设备</w:t>
      </w:r>
      <w:r>
        <w:rPr>
          <w:rFonts w:eastAsia="仿宋_GB2312"/>
          <w:sz w:val="32"/>
          <w:szCs w:val="32"/>
          <w:u w:val="single"/>
        </w:rPr>
        <w:t xml:space="preserve">  </w:t>
      </w:r>
      <w:r>
        <w:rPr>
          <w:rFonts w:hint="eastAsia" w:eastAsia="仿宋_GB2312"/>
          <w:sz w:val="32"/>
          <w:szCs w:val="32"/>
          <w:u w:val="single"/>
          <w:lang w:val="en-US" w:eastAsia="zh-CN"/>
        </w:rPr>
        <w:t xml:space="preserve">0 </w:t>
      </w:r>
      <w:r>
        <w:rPr>
          <w:rFonts w:eastAsia="仿宋_GB2312"/>
          <w:sz w:val="32"/>
          <w:szCs w:val="32"/>
          <w:u w:val="single"/>
        </w:rPr>
        <w:t xml:space="preserve"> </w:t>
      </w:r>
      <w:r>
        <w:rPr>
          <w:rFonts w:eastAsia="仿宋_GB2312"/>
          <w:kern w:val="0"/>
          <w:sz w:val="32"/>
          <w:szCs w:val="32"/>
        </w:rPr>
        <w:t>台（套）。</w:t>
      </w:r>
    </w:p>
    <w:p w14:paraId="1D132B2D">
      <w:pPr>
        <w:spacing w:line="600" w:lineRule="exact"/>
        <w:ind w:firstLine="640" w:firstLineChars="200"/>
        <w:rPr>
          <w:rFonts w:eastAsia="仿宋_GB2312"/>
          <w:kern w:val="0"/>
          <w:sz w:val="32"/>
          <w:szCs w:val="32"/>
        </w:rPr>
      </w:pPr>
    </w:p>
    <w:p w14:paraId="4664B981">
      <w:pPr>
        <w:widowControl/>
        <w:spacing w:line="600" w:lineRule="exact"/>
        <w:ind w:firstLine="720" w:firstLineChars="200"/>
        <w:jc w:val="both"/>
        <w:rPr>
          <w:rFonts w:hint="eastAsia" w:eastAsia="方正小标宋_GBK"/>
          <w:bCs/>
          <w:kern w:val="0"/>
          <w:sz w:val="36"/>
          <w:szCs w:val="36"/>
        </w:rPr>
      </w:pPr>
      <w:r>
        <w:rPr>
          <w:rFonts w:hint="eastAsia" w:eastAsia="方正小标宋_GBK"/>
          <w:bCs/>
          <w:kern w:val="0"/>
          <w:sz w:val="36"/>
          <w:szCs w:val="36"/>
        </w:rPr>
        <w:t>第四部分 名词解释</w:t>
      </w:r>
    </w:p>
    <w:p w14:paraId="4E36E864">
      <w:pPr>
        <w:widowControl/>
        <w:spacing w:line="600" w:lineRule="exact"/>
        <w:ind w:firstLine="640" w:firstLineChars="200"/>
        <w:rPr>
          <w:rFonts w:eastAsia="仿宋_GB2312"/>
          <w:sz w:val="32"/>
          <w:szCs w:val="32"/>
        </w:rPr>
      </w:pPr>
      <w:r>
        <w:rPr>
          <w:rFonts w:eastAsia="仿宋_GB2312"/>
          <w:sz w:val="32"/>
          <w:szCs w:val="32"/>
        </w:rPr>
        <w:t>1、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14:paraId="7EC0DB9E">
      <w:pPr>
        <w:widowControl/>
        <w:spacing w:line="600" w:lineRule="exact"/>
        <w:ind w:firstLine="640" w:firstLineChars="200"/>
        <w:rPr>
          <w:rFonts w:eastAsia="仿宋_GB2312"/>
          <w:sz w:val="32"/>
          <w:szCs w:val="32"/>
        </w:rPr>
      </w:pPr>
      <w:r>
        <w:rPr>
          <w:rFonts w:eastAsia="仿宋_GB2312"/>
          <w:sz w:val="32"/>
          <w:szCs w:val="32"/>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14:paraId="2661BA4F">
      <w:pPr>
        <w:widowControl/>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3</w:t>
      </w:r>
      <w:r>
        <w:rPr>
          <w:rFonts w:eastAsia="仿宋_GB2312"/>
          <w:sz w:val="32"/>
          <w:szCs w:val="32"/>
          <w:lang w:eastAsia="zh-CN"/>
        </w:rPr>
        <w:t>、基本支出：指为保障机构正常运转、完成日常工作任务而发生的各项支出，包括人员支出和公用支出。 　　 </w:t>
      </w:r>
    </w:p>
    <w:p w14:paraId="65579DF7">
      <w:pPr>
        <w:widowControl/>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4</w:t>
      </w:r>
      <w:r>
        <w:rPr>
          <w:rFonts w:eastAsia="仿宋_GB2312"/>
          <w:sz w:val="32"/>
          <w:szCs w:val="32"/>
          <w:lang w:eastAsia="zh-CN"/>
        </w:rPr>
        <w:t>、项目支出：指在基本支出以外为完成相关行政任务和事业发展目标所发生的各项支出。</w:t>
      </w:r>
    </w:p>
    <w:p w14:paraId="277F69E6">
      <w:pPr>
        <w:shd w:val="solid" w:color="FFFFFF" w:fill="auto"/>
        <w:kinsoku/>
        <w:autoSpaceDE/>
        <w:autoSpaceDN w:val="0"/>
        <w:ind w:firstLine="1080" w:firstLineChars="300"/>
        <w:jc w:val="left"/>
        <w:rPr>
          <w:rFonts w:hint="eastAsia" w:eastAsia="方正小标宋_GBK"/>
          <w:bCs/>
          <w:kern w:val="0"/>
          <w:sz w:val="36"/>
          <w:szCs w:val="36"/>
        </w:rPr>
      </w:pPr>
    </w:p>
    <w:p w14:paraId="0082E80F">
      <w:pPr>
        <w:shd w:val="solid" w:color="FFFFFF" w:fill="auto"/>
        <w:kinsoku/>
        <w:autoSpaceDE/>
        <w:autoSpaceDN w:val="0"/>
        <w:ind w:firstLine="1080" w:firstLineChars="300"/>
        <w:jc w:val="left"/>
        <w:rPr>
          <w:rFonts w:hint="eastAsia" w:eastAsia="方正小标宋_GBK"/>
          <w:bCs/>
          <w:kern w:val="0"/>
          <w:sz w:val="36"/>
          <w:szCs w:val="36"/>
        </w:rPr>
      </w:pPr>
    </w:p>
    <w:p w14:paraId="0231A8D9">
      <w:pPr>
        <w:shd w:val="solid" w:color="FFFFFF" w:fill="auto"/>
        <w:kinsoku/>
        <w:autoSpaceDE/>
        <w:autoSpaceDN w:val="0"/>
        <w:ind w:firstLine="1080" w:firstLineChars="300"/>
        <w:jc w:val="left"/>
        <w:rPr>
          <w:rFonts w:hint="eastAsia" w:eastAsia="方正小标宋_GBK"/>
          <w:bCs/>
          <w:kern w:val="0"/>
          <w:sz w:val="36"/>
          <w:szCs w:val="36"/>
        </w:rPr>
      </w:pPr>
      <w:r>
        <w:rPr>
          <w:rFonts w:hint="eastAsia" w:eastAsia="方正小标宋_GBK"/>
          <w:bCs/>
          <w:kern w:val="0"/>
          <w:sz w:val="36"/>
          <w:szCs w:val="36"/>
        </w:rPr>
        <w:t>第五部分 附件</w:t>
      </w:r>
    </w:p>
    <w:p w14:paraId="76B1EE64">
      <w:r>
        <w:rPr>
          <w:rFonts w:hint="eastAsia" w:eastAsia="仿宋_GB2312"/>
          <w:sz w:val="32"/>
          <w:szCs w:val="32"/>
          <w:lang w:val="en-US" w:eastAsia="zh-CN"/>
        </w:rPr>
        <w:t>（2023年决算公开表格、绩效评价报告</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55C6B9"/>
    <w:multiLevelType w:val="singleLevel"/>
    <w:tmpl w:val="D955C6B9"/>
    <w:lvl w:ilvl="0" w:tentative="0">
      <w:start w:val="2"/>
      <w:numFmt w:val="chineseCounting"/>
      <w:suff w:val="space"/>
      <w:lvlText w:val="第%1部分"/>
      <w:lvlJc w:val="left"/>
      <w:rPr>
        <w:rFonts w:hint="eastAsia"/>
      </w:rPr>
    </w:lvl>
  </w:abstractNum>
  <w:abstractNum w:abstractNumId="1">
    <w:nsid w:val="EE2758B7"/>
    <w:multiLevelType w:val="singleLevel"/>
    <w:tmpl w:val="EE2758B7"/>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c1YjkyYjFhODNkOTFhMGMzNWIzZWQ0YzVjZmFjYTIifQ=="/>
  </w:docVars>
  <w:rsids>
    <w:rsidRoot w:val="6C2D25E2"/>
    <w:rsid w:val="25FD06A2"/>
    <w:rsid w:val="31BB3E88"/>
    <w:rsid w:val="6C2D25E2"/>
    <w:rsid w:val="78D34F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Default"/>
    <w:qFormat/>
    <w:uiPriority w:val="0"/>
    <w:pPr>
      <w:widowControl w:val="0"/>
      <w:autoSpaceDE w:val="0"/>
      <w:autoSpaceDN w:val="0"/>
    </w:pPr>
    <w:rPr>
      <w:rFonts w:ascii="黑体" w:hAnsi="Calibri" w:eastAsia="黑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3036</Words>
  <Characters>3336</Characters>
  <Lines>0</Lines>
  <Paragraphs>0</Paragraphs>
  <TotalTime>42</TotalTime>
  <ScaleCrop>false</ScaleCrop>
  <LinksUpToDate>false</LinksUpToDate>
  <CharactersWithSpaces>3695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2024-10-08T03:56:00Z</dcterms:created>
  <dc:creator>数学教研组1</dc:creator>
  <cp:lastModifiedBy>巴斯光年</cp:lastModifiedBy>
  <dcterms:modified xsi:type="dcterms:W3CDTF">2024-10-08T09:03:38Z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CDD45FD427484E4098AD33F876953FE6_13</vt:lpwstr>
  </property>
</Properties>
</file>