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44"/>
          <w:szCs w:val="44"/>
          <w:lang w:eastAsia="zh-CN"/>
        </w:rPr>
      </w:pPr>
      <w:bookmarkStart w:id="0" w:name="_GoBack"/>
      <w:bookmarkEnd w:id="0"/>
      <w:r>
        <w:rPr>
          <w:rFonts w:hint="eastAsia" w:ascii="宋体" w:hAnsi="宋体"/>
          <w:b/>
          <w:bCs/>
          <w:sz w:val="44"/>
          <w:szCs w:val="44"/>
          <w:lang w:val="en-US" w:eastAsia="zh-CN"/>
        </w:rPr>
        <w:t>专项巡察经费（项目）</w:t>
      </w:r>
    </w:p>
    <w:p>
      <w:pPr>
        <w:jc w:val="center"/>
        <w:rPr>
          <w:rFonts w:hint="eastAsia" w:ascii="宋体" w:hAnsi="宋体"/>
          <w:b/>
          <w:bCs/>
          <w:sz w:val="44"/>
          <w:szCs w:val="44"/>
        </w:rPr>
      </w:pPr>
      <w:r>
        <w:rPr>
          <w:rFonts w:hint="eastAsia" w:ascii="宋体" w:hAnsi="宋体" w:cs="Arial"/>
          <w:b/>
          <w:bCs/>
          <w:sz w:val="44"/>
          <w:szCs w:val="44"/>
        </w:rPr>
        <w:t>20</w:t>
      </w:r>
      <w:r>
        <w:rPr>
          <w:rFonts w:hint="eastAsia" w:ascii="宋体" w:hAnsi="宋体" w:cs="Arial"/>
          <w:b/>
          <w:bCs/>
          <w:sz w:val="44"/>
          <w:szCs w:val="44"/>
          <w:lang w:val="en-US" w:eastAsia="zh-CN"/>
        </w:rPr>
        <w:t>22</w:t>
      </w:r>
      <w:r>
        <w:rPr>
          <w:rFonts w:hint="eastAsia" w:ascii="宋体" w:hAnsi="宋体"/>
          <w:b/>
          <w:bCs/>
          <w:sz w:val="44"/>
          <w:szCs w:val="44"/>
        </w:rPr>
        <w:t>年度绩效自评报告</w:t>
      </w:r>
    </w:p>
    <w:p>
      <w:pPr>
        <w:jc w:val="center"/>
        <w:rPr>
          <w:rFonts w:hint="eastAsia" w:ascii="宋体" w:hAnsi="宋体"/>
          <w:b/>
          <w:bCs/>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624" w:firstLineChars="200"/>
        <w:jc w:val="both"/>
        <w:textAlignment w:val="auto"/>
        <w:outlineLvl w:val="9"/>
        <w:rPr>
          <w:rFonts w:hint="eastAsia" w:ascii="黑体" w:hAnsi="黑体" w:eastAsia="黑体" w:cs="黑体"/>
          <w:sz w:val="32"/>
          <w:szCs w:val="32"/>
        </w:rPr>
      </w:pPr>
      <w:r>
        <w:rPr>
          <w:rFonts w:hint="eastAsia" w:ascii="黑体" w:hAnsi="黑体" w:eastAsia="黑体" w:cs="黑体"/>
          <w:spacing w:val="-4"/>
          <w:sz w:val="32"/>
          <w:szCs w:val="32"/>
          <w:lang w:val="en-US" w:eastAsia="zh-CN"/>
        </w:rPr>
        <w:t xml:space="preserve">    一、</w:t>
      </w:r>
      <w:r>
        <w:rPr>
          <w:rFonts w:hint="eastAsia" w:ascii="黑体" w:hAnsi="黑体" w:eastAsia="黑体" w:cs="黑体"/>
          <w:spacing w:val="-4"/>
          <w:sz w:val="32"/>
          <w:szCs w:val="32"/>
        </w:rPr>
        <w:t xml:space="preserve"> </w:t>
      </w:r>
      <w:r>
        <w:rPr>
          <w:rFonts w:hint="eastAsia" w:ascii="黑体" w:hAnsi="黑体" w:eastAsia="黑体" w:cs="黑体"/>
          <w:sz w:val="32"/>
          <w:szCs w:val="32"/>
        </w:rPr>
        <w:t>项目概况</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项目单位基本情况</w:t>
      </w:r>
    </w:p>
    <w:p>
      <w:pPr>
        <w:numPr>
          <w:ilvl w:val="0"/>
          <w:numId w:val="0"/>
        </w:numPr>
        <w:spacing w:line="360" w:lineRule="auto"/>
        <w:ind w:firstLine="640" w:firstLineChars="200"/>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中共江永县委巡察工作领导小组办公室，作为县委巡察工作领导小组的日常办事机构，列入县委工作机构序列机构规格为正科级，核定编制8名；设立4个巡察组，每一个巡察组核定编制3名。巡察办下辖一个全额拨款事业单位：江永县委巡察信息中心。今年机构情况无变化。2022年末实有在编人数20人。</w:t>
      </w:r>
    </w:p>
    <w:p>
      <w:pPr>
        <w:numPr>
          <w:ilvl w:val="0"/>
          <w:numId w:val="0"/>
        </w:numPr>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项目基本情况简介</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20" w:lineRule="exact"/>
        <w:ind w:left="0" w:leftChars="0" w:right="0" w:rightChars="0"/>
        <w:textAlignment w:val="auto"/>
        <w:outlineLvl w:val="9"/>
        <w:rPr>
          <w:rFonts w:hint="eastAsia"/>
          <w:sz w:val="32"/>
          <w:szCs w:val="32"/>
        </w:rPr>
      </w:pPr>
      <w:r>
        <w:rPr>
          <w:rFonts w:hint="eastAsia" w:ascii="仿宋_GB2312" w:hAnsi="仿宋_GB2312" w:eastAsia="仿宋_GB2312" w:cs="仿宋_GB2312"/>
          <w:sz w:val="32"/>
          <w:szCs w:val="32"/>
          <w:lang w:val="en-US" w:eastAsia="zh-CN"/>
        </w:rPr>
        <w:t xml:space="preserve">    巡察工作是党内监督和群众监督相结合的重要方式，是上级党组织对下级党组织监督的重要手段，承担着“发现问题、形成震慑，推动改革、促进发展”的重任，发挥着标本兼治的作用。此项目资金主要用于巡察过程中发生的各项费用，主要包括常规巡察、交叉巡察、专项巡察期间发生的</w:t>
      </w:r>
      <w:r>
        <w:rPr>
          <w:rFonts w:hint="eastAsia" w:ascii="仿宋_GB2312" w:hAnsi="仿宋_GB2312" w:eastAsia="仿宋_GB2312" w:cs="仿宋_GB2312"/>
          <w:b w:val="0"/>
          <w:bCs/>
          <w:sz w:val="32"/>
          <w:szCs w:val="32"/>
        </w:rPr>
        <w:t>办公费、印刷费、邮电费、差旅费、维修（护）费、会议费、培训费、其他商品和服务支出</w:t>
      </w:r>
      <w:r>
        <w:rPr>
          <w:rFonts w:hint="eastAsia" w:ascii="仿宋_GB2312" w:hAnsi="仿宋_GB2312" w:eastAsia="仿宋_GB2312" w:cs="仿宋_GB2312"/>
          <w:b w:val="0"/>
          <w:bCs/>
          <w:sz w:val="32"/>
          <w:szCs w:val="32"/>
          <w:lang w:val="en-US" w:eastAsia="zh-CN"/>
        </w:rPr>
        <w:t>等</w:t>
      </w:r>
      <w:r>
        <w:rPr>
          <w:rFonts w:hint="eastAsia" w:ascii="仿宋_GB2312" w:hAnsi="仿宋_GB2312" w:eastAsia="仿宋_GB2312" w:cs="仿宋_GB2312"/>
          <w:sz w:val="32"/>
          <w:szCs w:val="32"/>
          <w:lang w:val="en-US" w:eastAsia="zh-CN"/>
        </w:rPr>
        <w:t>费用。</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二、</w:t>
      </w:r>
      <w:r>
        <w:rPr>
          <w:rFonts w:hint="eastAsia" w:ascii="黑体" w:hAnsi="黑体" w:eastAsia="黑体" w:cs="黑体"/>
          <w:sz w:val="32"/>
          <w:szCs w:val="32"/>
        </w:rPr>
        <w:t>项目资金使用及管理情况</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项目资金安排落实、总投入等情况分析</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textAlignment w:val="auto"/>
        <w:outlineLvl w:val="9"/>
        <w:rPr>
          <w:rFonts w:hint="eastAsia" w:ascii="仿宋_GB2312" w:hAnsi="仿宋_GB2312" w:eastAsia="仿宋_GB2312"/>
          <w:b w:val="0"/>
          <w:i w:val="0"/>
          <w:snapToGrid/>
          <w:color w:val="auto"/>
          <w:sz w:val="32"/>
          <w:shd w:val="clear" w:color="auto" w:fill="FFFFFF"/>
          <w:lang w:val="en-US" w:eastAsia="zh-CN"/>
        </w:rPr>
      </w:pPr>
      <w:r>
        <w:rPr>
          <w:rFonts w:hint="eastAsia" w:ascii="仿宋_GB2312" w:hAnsi="仿宋_GB2312" w:eastAsia="仿宋_GB2312"/>
          <w:b w:val="0"/>
          <w:i w:val="0"/>
          <w:snapToGrid/>
          <w:color w:val="auto"/>
          <w:sz w:val="32"/>
          <w:shd w:val="clear" w:color="auto" w:fill="FFFFFF"/>
          <w:lang w:val="en-US" w:eastAsia="zh-CN"/>
        </w:rPr>
        <w:t>2022年初财政安排巡察办专项财政资金75万元，全年预算数63.26万元，全部来源于财政拨款，无其他资金投入。</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项目资金（只要是指财政资金）实际使用情况分析。</w:t>
      </w:r>
    </w:p>
    <w:p>
      <w:pPr>
        <w:keepNext w:val="0"/>
        <w:keepLines w:val="0"/>
        <w:pageBreakBefore w:val="0"/>
        <w:numPr>
          <w:ilvl w:val="0"/>
          <w:numId w:val="0"/>
        </w:numPr>
        <w:kinsoku/>
        <w:wordWrap/>
        <w:overflowPunct/>
        <w:topLinePunct w:val="0"/>
        <w:autoSpaceDE/>
        <w:bidi w:val="0"/>
        <w:spacing w:before="0" w:beforeLines="0" w:after="0" w:afterLines="0" w:line="620" w:lineRule="exact"/>
        <w:ind w:left="0" w:leftChars="0" w:right="0" w:rightChars="0"/>
        <w:outlineLvl w:val="9"/>
        <w:rPr>
          <w:rFonts w:hint="eastAsia"/>
          <w:sz w:val="32"/>
          <w:szCs w:val="32"/>
        </w:rPr>
      </w:pPr>
      <w:r>
        <w:rPr>
          <w:rFonts w:hint="eastAsia" w:ascii="仿宋_GB2312" w:hAnsi="仿宋_GB2312" w:eastAsia="仿宋_GB2312"/>
          <w:b w:val="0"/>
          <w:i w:val="0"/>
          <w:snapToGrid/>
          <w:color w:val="auto"/>
          <w:sz w:val="32"/>
          <w:shd w:val="clear" w:color="auto" w:fill="FFFFFF"/>
          <w:lang w:val="en-US" w:eastAsia="zh-CN"/>
        </w:rPr>
        <w:t xml:space="preserve">    2022年专项资金均为专款专用，主要用于巡察期间办公费、差旅费、住宿费、伙食补助费、交通费以及与巡察工作有关的各项费用支出。</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项目资金管理情况分析</w:t>
      </w:r>
    </w:p>
    <w:p>
      <w:pPr>
        <w:keepNext w:val="0"/>
        <w:keepLines w:val="0"/>
        <w:pageBreakBefore w:val="0"/>
        <w:numPr>
          <w:ilvl w:val="0"/>
          <w:numId w:val="0"/>
        </w:numPr>
        <w:kinsoku/>
        <w:wordWrap/>
        <w:overflowPunct/>
        <w:topLinePunct w:val="0"/>
        <w:autoSpaceDE/>
        <w:bidi w:val="0"/>
        <w:spacing w:before="0" w:beforeLines="0" w:after="0" w:afterLines="0" w:line="620" w:lineRule="exact"/>
        <w:ind w:left="0" w:leftChars="0" w:right="0" w:rightChars="0"/>
        <w:outlineLvl w:val="9"/>
        <w:rPr>
          <w:rFonts w:hint="eastAsia" w:ascii="楷体_GB2312" w:hAnsi="楷体_GB2312" w:eastAsia="楷体_GB2312" w:cs="楷体_GB2312"/>
          <w:sz w:val="32"/>
          <w:szCs w:val="32"/>
        </w:rPr>
      </w:pPr>
      <w:r>
        <w:rPr>
          <w:rFonts w:hint="eastAsia" w:ascii="仿宋_GB2312" w:hAnsi="仿宋_GB2312" w:eastAsia="仿宋_GB2312"/>
          <w:b w:val="0"/>
          <w:i w:val="0"/>
          <w:snapToGrid/>
          <w:color w:val="auto"/>
          <w:sz w:val="32"/>
          <w:shd w:val="clear" w:color="auto" w:fill="FFFFFF"/>
          <w:lang w:val="en-US" w:eastAsia="zh-CN"/>
        </w:rPr>
        <w:t xml:space="preserve">    严格执行项目管理制度和财政专项资金管理办法，制定相关制度规范经费支出审批及报账程序。严格执行项目预算批复，专项经费进行分类核算，各项资金全部实现国库集中支付、专款专用，不存在截留、挤占、挪用、虚列项目支出等情况。建立完善的内部控制制度，保证单位经济活动合法合规、资产安全和使用有效、财务信息真实完整。</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项目组织实施情况</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textAlignment w:val="auto"/>
        <w:outlineLvl w:val="9"/>
        <w:rPr>
          <w:rFonts w:hint="eastAsia"/>
          <w:sz w:val="32"/>
          <w:szCs w:val="32"/>
        </w:rPr>
      </w:pPr>
      <w:r>
        <w:rPr>
          <w:rFonts w:hint="eastAsia"/>
          <w:sz w:val="32"/>
          <w:szCs w:val="32"/>
          <w:lang w:val="en-US" w:eastAsia="zh-CN"/>
        </w:rPr>
        <w:t>1.</w:t>
      </w:r>
      <w:r>
        <w:rPr>
          <w:rFonts w:hint="eastAsia" w:ascii="楷体_GB2312" w:hAnsi="楷体_GB2312" w:eastAsia="楷体_GB2312" w:cs="楷体_GB2312"/>
          <w:b/>
          <w:bCs/>
          <w:sz w:val="32"/>
          <w:szCs w:val="32"/>
        </w:rPr>
        <w:t>项目组织情况分析</w:t>
      </w:r>
    </w:p>
    <w:p>
      <w:pPr>
        <w:keepNext w:val="0"/>
        <w:keepLines w:val="0"/>
        <w:pageBreakBefore w:val="0"/>
        <w:widowControl w:val="0"/>
        <w:kinsoku/>
        <w:wordWrap/>
        <w:overflowPunct/>
        <w:topLinePunct w:val="0"/>
        <w:autoSpaceDE/>
        <w:bidi w:val="0"/>
        <w:adjustRightInd/>
        <w:spacing w:before="0" w:beforeLines="0" w:after="0" w:afterLines="0" w:line="620" w:lineRule="exact"/>
        <w:ind w:left="0"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2022年度，按照十三届县委任期内巡察工作全覆盖的总体目标要求，根据县委统一安排，2022年对8个县级党政机关、重点二级机构和8个乡镇党委及所辖93个村（社区）开展常规巡察。同时，根据市委巡察工作领导小组工作部署和县委工作要求，配合市委开展了一轮提级巡察。开展了一轮巡视巡察整改“回头看”工作。</w:t>
      </w:r>
    </w:p>
    <w:p>
      <w:pPr>
        <w:keepNext w:val="0"/>
        <w:keepLines w:val="0"/>
        <w:pageBreakBefore w:val="0"/>
        <w:widowControl w:val="0"/>
        <w:kinsoku/>
        <w:wordWrap/>
        <w:overflowPunct/>
        <w:topLinePunct w:val="0"/>
        <w:autoSpaceDE/>
        <w:bidi w:val="0"/>
        <w:adjustRightInd/>
        <w:spacing w:before="0" w:beforeLines="0" w:after="0" w:afterLines="0" w:line="6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项目管理情况分析</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textAlignment w:val="auto"/>
        <w:outlineLvl w:val="9"/>
        <w:rPr>
          <w:rFonts w:hint="default" w:ascii="仿宋_GB2312" w:hAnsi="仿宋_GB2312" w:eastAsia="仿宋_GB2312"/>
          <w:b w:val="0"/>
          <w:i w:val="0"/>
          <w:snapToGrid/>
          <w:color w:val="auto"/>
          <w:sz w:val="32"/>
          <w:shd w:val="clear" w:color="auto" w:fill="FFFFFF"/>
          <w:lang w:val="en-US" w:eastAsia="zh-CN"/>
        </w:rPr>
      </w:pPr>
      <w:r>
        <w:rPr>
          <w:rFonts w:hint="eastAsia" w:ascii="仿宋_GB2312" w:hAnsi="仿宋_GB2312" w:eastAsia="仿宋_GB2312"/>
          <w:b w:val="0"/>
          <w:i w:val="0"/>
          <w:snapToGrid/>
          <w:color w:val="auto"/>
          <w:sz w:val="32"/>
          <w:shd w:val="clear" w:color="auto" w:fill="FFFFFF"/>
          <w:lang w:val="en-US" w:eastAsia="zh-CN"/>
        </w:rPr>
        <w:t>根</w:t>
      </w:r>
      <w:r>
        <w:rPr>
          <w:rFonts w:hint="default" w:ascii="仿宋_GB2312" w:hAnsi="仿宋_GB2312" w:eastAsia="仿宋_GB2312"/>
          <w:b w:val="0"/>
          <w:i w:val="0"/>
          <w:snapToGrid/>
          <w:color w:val="auto"/>
          <w:sz w:val="32"/>
          <w:shd w:val="clear" w:color="auto" w:fill="FFFFFF"/>
          <w:lang w:val="en-US" w:eastAsia="zh-CN"/>
        </w:rPr>
        <w:t>据财政对项目工作的具体要求，在年初召开会议，对此项工作做了具体安排和部署。结合实际情况，对项目进行调研评估，并在项目实施过程中，进行相关的指导和监督，保障资金得到合理有效的使用。</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项目绩效情况</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rPr>
        <w:t>项目的经济性分析</w:t>
      </w:r>
    </w:p>
    <w:p>
      <w:pPr>
        <w:keepNext w:val="0"/>
        <w:keepLines w:val="0"/>
        <w:pageBreakBefore w:val="0"/>
        <w:numPr>
          <w:ilvl w:val="0"/>
          <w:numId w:val="0"/>
        </w:numPr>
        <w:kinsoku/>
        <w:wordWrap/>
        <w:overflowPunct/>
        <w:topLinePunct w:val="0"/>
        <w:autoSpaceDE/>
        <w:bidi w:val="0"/>
        <w:spacing w:before="0" w:beforeLines="0" w:after="0" w:afterLines="0" w:line="620" w:lineRule="exact"/>
        <w:ind w:left="0" w:leftChars="0" w:right="0" w:rightChars="0"/>
        <w:outlineLvl w:val="9"/>
        <w:rPr>
          <w:rFonts w:hint="eastAsia" w:ascii="仿宋_GB2312" w:hAnsi="仿宋_GB2312" w:eastAsia="仿宋_GB2312" w:cs="仿宋_GB2312"/>
          <w:b w:val="0"/>
          <w:i w:val="0"/>
          <w:snapToGrid/>
          <w:color w:val="auto"/>
          <w:sz w:val="32"/>
          <w:shd w:val="clear" w:color="auto" w:fill="FFFFFF"/>
          <w:lang w:val="en-US" w:eastAsia="zh-CN"/>
        </w:rPr>
      </w:pPr>
      <w:r>
        <w:rPr>
          <w:rFonts w:hint="eastAsia" w:ascii="仿宋_GB2312" w:hAnsi="仿宋_GB2312" w:eastAsia="仿宋_GB2312" w:cs="仿宋_GB2312"/>
          <w:color w:val="auto"/>
          <w:sz w:val="32"/>
          <w:szCs w:val="32"/>
          <w:lang w:val="en-US" w:eastAsia="zh-CN"/>
        </w:rPr>
        <w:t xml:space="preserve">   按照年度计划完成工作任务。财政安排资金75万元，未超出预算范围内使用财政资金。</w:t>
      </w:r>
    </w:p>
    <w:p>
      <w:pPr>
        <w:keepNext w:val="0"/>
        <w:keepLines w:val="0"/>
        <w:pageBreakBefore w:val="0"/>
        <w:numPr>
          <w:ilvl w:val="0"/>
          <w:numId w:val="0"/>
        </w:numPr>
        <w:kinsoku/>
        <w:wordWrap/>
        <w:overflowPunct/>
        <w:topLinePunct w:val="0"/>
        <w:autoSpaceDE/>
        <w:bidi w:val="0"/>
        <w:spacing w:before="0" w:beforeLines="0" w:after="0" w:afterLines="0" w:line="620" w:lineRule="exact"/>
        <w:ind w:left="0" w:leftChars="0" w:right="0" w:rightChars="0"/>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    2.项目的效率性和</w:t>
      </w:r>
      <w:r>
        <w:rPr>
          <w:rFonts w:hint="default" w:ascii="楷体_GB2312" w:hAnsi="楷体_GB2312" w:eastAsia="楷体_GB2312" w:cs="楷体_GB2312"/>
          <w:b/>
          <w:bCs/>
          <w:color w:val="auto"/>
          <w:sz w:val="32"/>
          <w:szCs w:val="32"/>
          <w:lang w:eastAsia="zh-CN"/>
        </w:rPr>
        <w:t>效益性分析。</w:t>
      </w:r>
    </w:p>
    <w:p>
      <w:pPr>
        <w:keepNext w:val="0"/>
        <w:keepLines w:val="0"/>
        <w:pageBreakBefore w:val="0"/>
        <w:widowControl w:val="0"/>
        <w:kinsoku/>
        <w:wordWrap/>
        <w:overflowPunct/>
        <w:topLinePunct w:val="0"/>
        <w:autoSpaceDE/>
        <w:bidi w:val="0"/>
        <w:adjustRightInd/>
        <w:spacing w:before="0" w:beforeLines="0" w:after="0" w:afterLines="0" w:line="620" w:lineRule="exact"/>
        <w:ind w:left="0"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2022年度，按照十三届县委任期内巡察工作全覆盖的总体目标要求，根据县委统一安排，2022年对8个县级党政机关、重点二级机构和8个乡镇党委及所辖93个村（社区）开展常规巡察。同时，根据市委巡察工作领导小组工作部署和县委工作要求，配合市委开展了一轮提级巡察。开展了一轮巡视巡察整改“回头看”工作。</w:t>
      </w:r>
    </w:p>
    <w:p>
      <w:pPr>
        <w:keepNext w:val="0"/>
        <w:keepLines w:val="0"/>
        <w:pageBreakBefore w:val="0"/>
        <w:numPr>
          <w:ilvl w:val="0"/>
          <w:numId w:val="0"/>
        </w:numPr>
        <w:kinsoku/>
        <w:wordWrap/>
        <w:overflowPunct/>
        <w:topLinePunct w:val="0"/>
        <w:autoSpaceDE/>
        <w:bidi w:val="0"/>
        <w:spacing w:before="0" w:beforeLines="0" w:after="0" w:afterLines="0" w:line="620" w:lineRule="exact"/>
        <w:ind w:left="0" w:leftChars="0" w:right="0" w:rightChars="0"/>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    3.项目的可持续性分析</w:t>
      </w:r>
    </w:p>
    <w:p>
      <w:pPr>
        <w:keepNext w:val="0"/>
        <w:keepLines w:val="0"/>
        <w:pageBreakBefore w:val="0"/>
        <w:kinsoku/>
        <w:wordWrap/>
        <w:overflowPunct/>
        <w:topLinePunct w:val="0"/>
        <w:autoSpaceDE/>
        <w:bidi w:val="0"/>
        <w:spacing w:before="0" w:beforeLines="0" w:after="0" w:afterLines="0" w:line="620" w:lineRule="exact"/>
        <w:ind w:left="0" w:leftChars="0" w:right="0" w:rightChars="0" w:firstLine="640" w:firstLineChars="200"/>
        <w:outlineLvl w:val="9"/>
        <w:rPr>
          <w:rFonts w:hint="eastAsia" w:ascii="仿宋_GB2312" w:hAnsi="仿宋_GB2312" w:eastAsia="仿宋_GB2312" w:cs="仿宋_GB2312"/>
          <w:b w:val="0"/>
          <w:i w:val="0"/>
          <w:snapToGrid/>
          <w:color w:val="auto"/>
          <w:sz w:val="32"/>
          <w:shd w:val="clear" w:color="auto" w:fill="FFFFFF"/>
          <w:lang w:eastAsia="zh-CN"/>
        </w:rPr>
      </w:pPr>
      <w:r>
        <w:rPr>
          <w:rFonts w:hint="eastAsia" w:ascii="仿宋_GB2312" w:hAnsi="仿宋_GB2312" w:eastAsia="仿宋_GB2312" w:cs="仿宋_GB2312"/>
          <w:b w:val="0"/>
          <w:i w:val="0"/>
          <w:snapToGrid/>
          <w:color w:val="auto"/>
          <w:sz w:val="32"/>
          <w:shd w:val="clear" w:color="auto" w:fill="FFFFFF"/>
          <w:lang w:eastAsia="zh-CN"/>
        </w:rPr>
        <w:t>确保对巡察专项经费的保障，加大对巡察专项工作经费的投入力度，通过巡察及时发现和纠正被巡察党组织和党员干部中存在的违纪违规问题，切实维护党的纪律，及时发现和解决基层党组织和党员干部中存在的违纪违法现象，发挥利剑作用，增加威慑、遏制和治本效果，形成上下联动的巡视巡察新格局。</w:t>
      </w:r>
    </w:p>
    <w:p>
      <w:pPr>
        <w:keepNext w:val="0"/>
        <w:keepLines w:val="0"/>
        <w:pageBreakBefore w:val="0"/>
        <w:kinsoku/>
        <w:wordWrap/>
        <w:overflowPunct/>
        <w:topLinePunct w:val="0"/>
        <w:autoSpaceDE/>
        <w:bidi w:val="0"/>
        <w:spacing w:before="0" w:beforeLines="0" w:after="0" w:afterLines="0" w:line="620" w:lineRule="exact"/>
        <w:ind w:left="0" w:leftChars="0" w:right="0" w:rightChars="0" w:firstLine="640" w:firstLineChars="200"/>
        <w:outlineLvl w:val="9"/>
        <w:rPr>
          <w:rFonts w:hint="eastAsia" w:ascii="黑体" w:hAnsi="黑体" w:eastAsia="黑体" w:cs="黑体"/>
          <w:sz w:val="32"/>
          <w:szCs w:val="32"/>
        </w:rPr>
      </w:pPr>
      <w:r>
        <w:rPr>
          <w:rFonts w:hint="eastAsia" w:ascii="黑体" w:hAnsi="黑体" w:eastAsia="黑体" w:cs="黑体"/>
          <w:b w:val="0"/>
          <w:i w:val="0"/>
          <w:snapToGrid/>
          <w:color w:val="auto"/>
          <w:sz w:val="32"/>
          <w:shd w:val="clear" w:color="auto" w:fill="FFFFFF"/>
          <w:lang w:val="en-US" w:eastAsia="zh-CN"/>
        </w:rPr>
        <w:t>四、</w:t>
      </w:r>
      <w:r>
        <w:rPr>
          <w:rFonts w:hint="eastAsia" w:ascii="黑体" w:hAnsi="黑体" w:eastAsia="黑体" w:cs="黑体"/>
          <w:sz w:val="32"/>
          <w:szCs w:val="32"/>
        </w:rPr>
        <w:t>其他需要说明的问题</w:t>
      </w:r>
    </w:p>
    <w:p>
      <w:pPr>
        <w:keepNext w:val="0"/>
        <w:keepLines w:val="0"/>
        <w:pageBreakBefore w:val="0"/>
        <w:kinsoku/>
        <w:wordWrap/>
        <w:overflowPunct/>
        <w:topLinePunct w:val="0"/>
        <w:autoSpaceDE/>
        <w:autoSpaceDN/>
        <w:bidi w:val="0"/>
        <w:adjustRightInd/>
        <w:snapToGrid/>
        <w:spacing w:before="0" w:beforeLines="0" w:after="0" w:afterLines="0" w:line="620" w:lineRule="exact"/>
        <w:ind w:left="0" w:leftChars="0" w:right="0" w:right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    1.</w:t>
      </w:r>
      <w:r>
        <w:rPr>
          <w:rFonts w:hint="eastAsia" w:ascii="楷体_GB2312" w:hAnsi="楷体_GB2312" w:eastAsia="楷体_GB2312" w:cs="楷体_GB2312"/>
          <w:b/>
          <w:bCs/>
          <w:sz w:val="32"/>
          <w:szCs w:val="32"/>
        </w:rPr>
        <w:t>后续工作计划</w:t>
      </w:r>
    </w:p>
    <w:p>
      <w:pPr>
        <w:keepNext w:val="0"/>
        <w:keepLines w:val="0"/>
        <w:pageBreakBefore w:val="0"/>
        <w:kinsoku/>
        <w:wordWrap/>
        <w:overflowPunct/>
        <w:topLinePunct w:val="0"/>
        <w:autoSpaceDE/>
        <w:bidi w:val="0"/>
        <w:spacing w:before="0" w:beforeLines="0" w:after="0" w:afterLines="0" w:line="620" w:lineRule="exact"/>
        <w:ind w:left="0" w:leftChars="0" w:right="0" w:rightChars="0" w:firstLine="640" w:firstLineChars="200"/>
        <w:outlineLvl w:val="9"/>
        <w:rPr>
          <w:rFonts w:hint="eastAsia" w:ascii="仿宋_GB2312" w:hAnsi="仿宋_GB2312" w:eastAsia="仿宋_GB2312"/>
          <w:b w:val="0"/>
          <w:i w:val="0"/>
          <w:snapToGrid/>
          <w:color w:val="auto"/>
          <w:sz w:val="32"/>
          <w:shd w:val="clear" w:color="auto" w:fill="FFFFFF"/>
          <w:lang w:val="en-US" w:eastAsia="zh-CN"/>
        </w:rPr>
      </w:pPr>
      <w:r>
        <w:rPr>
          <w:rFonts w:hint="eastAsia" w:ascii="仿宋_GB2312" w:hAnsi="仿宋_GB2312" w:eastAsia="仿宋_GB2312"/>
          <w:b w:val="0"/>
          <w:i w:val="0"/>
          <w:snapToGrid/>
          <w:color w:val="auto"/>
          <w:sz w:val="32"/>
          <w:shd w:val="clear" w:color="auto" w:fill="FFFFFF"/>
          <w:lang w:eastAsia="zh-CN"/>
        </w:rPr>
        <w:t>合理编制预算，严格执行预算，</w:t>
      </w:r>
      <w:r>
        <w:rPr>
          <w:rFonts w:hint="eastAsia" w:ascii="仿宋_GB2312" w:hAnsi="仿宋_GB2312" w:eastAsia="仿宋_GB2312"/>
          <w:b w:val="0"/>
          <w:i w:val="0"/>
          <w:snapToGrid/>
          <w:color w:val="auto"/>
          <w:sz w:val="32"/>
          <w:shd w:val="clear" w:color="auto" w:fill="FFFFFF"/>
          <w:lang w:val="en-US" w:eastAsia="zh-CN"/>
        </w:rPr>
        <w:t>进一步完善财务管理制度，</w:t>
      </w:r>
      <w:r>
        <w:rPr>
          <w:rFonts w:hint="eastAsia" w:ascii="仿宋_GB2312" w:hAnsi="仿宋_GB2312" w:eastAsia="仿宋_GB2312"/>
          <w:b w:val="0"/>
          <w:i w:val="0"/>
          <w:snapToGrid/>
          <w:color w:val="auto"/>
          <w:sz w:val="32"/>
          <w:shd w:val="clear" w:color="auto" w:fill="FFFFFF"/>
          <w:lang w:eastAsia="zh-CN"/>
        </w:rPr>
        <w:t>提高资金使用效率。</w:t>
      </w:r>
      <w:r>
        <w:rPr>
          <w:rFonts w:hint="eastAsia" w:ascii="仿宋_GB2312" w:hAnsi="仿宋_GB2312" w:eastAsia="仿宋_GB2312"/>
          <w:b w:val="0"/>
          <w:i w:val="0"/>
          <w:snapToGrid/>
          <w:color w:val="auto"/>
          <w:sz w:val="32"/>
          <w:shd w:val="clear" w:color="auto" w:fill="FFFFFF"/>
          <w:lang w:val="en-US" w:eastAsia="zh-CN"/>
        </w:rPr>
        <w:t xml:space="preserve"> </w:t>
      </w:r>
    </w:p>
    <w:p>
      <w:pPr>
        <w:keepNext w:val="0"/>
        <w:keepLines w:val="0"/>
        <w:pageBreakBefore w:val="0"/>
        <w:kinsoku/>
        <w:wordWrap/>
        <w:overflowPunct/>
        <w:topLinePunct w:val="0"/>
        <w:autoSpaceDE/>
        <w:bidi w:val="0"/>
        <w:spacing w:before="0" w:beforeLines="0" w:after="0" w:afterLines="0" w:line="620" w:lineRule="exact"/>
        <w:ind w:left="0" w:leftChars="0" w:right="0" w:rightChars="0" w:firstLine="643" w:firstLineChars="200"/>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主要</w:t>
      </w:r>
      <w:r>
        <w:rPr>
          <w:rFonts w:hint="eastAsia" w:ascii="楷体_GB2312" w:hAnsi="楷体_GB2312" w:eastAsia="楷体_GB2312" w:cs="楷体_GB2312"/>
          <w:b/>
          <w:bCs/>
          <w:sz w:val="32"/>
          <w:szCs w:val="32"/>
          <w:lang w:val="en-US" w:eastAsia="zh-CN"/>
        </w:rPr>
        <w:t>经验</w:t>
      </w:r>
      <w:r>
        <w:rPr>
          <w:rFonts w:hint="eastAsia" w:ascii="楷体_GB2312" w:hAnsi="楷体_GB2312" w:eastAsia="楷体_GB2312" w:cs="楷体_GB2312"/>
          <w:b/>
          <w:bCs/>
          <w:sz w:val="32"/>
          <w:szCs w:val="32"/>
        </w:rPr>
        <w:t>做法、存在的问题和建议</w:t>
      </w:r>
    </w:p>
    <w:p>
      <w:pPr>
        <w:spacing w:line="360" w:lineRule="auto"/>
        <w:ind w:firstLine="64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存在的问题</w:t>
      </w:r>
    </w:p>
    <w:p>
      <w:pPr>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绩效目标和指标往往根据项目实际完成情况制定，对项目执行过程有效约束不够，存在一定的偏差。</w:t>
      </w:r>
    </w:p>
    <w:p>
      <w:pPr>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意见建议</w:t>
      </w:r>
    </w:p>
    <w:p>
      <w:r>
        <w:rPr>
          <w:rFonts w:hint="eastAsia" w:ascii="仿宋_GB2312" w:hAnsi="仿宋_GB2312" w:eastAsia="仿宋_GB2312" w:cs="仿宋_GB2312"/>
          <w:bCs/>
          <w:kern w:val="0"/>
          <w:sz w:val="32"/>
          <w:szCs w:val="32"/>
        </w:rPr>
        <w:t>进一步完善财务管理制度及内部控制制度，规范财务核算，有效降低行政成本，提高财政资金使用效率。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28CB1"/>
    <w:multiLevelType w:val="singleLevel"/>
    <w:tmpl w:val="64128CB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OWM0Mzk2ZjljNWZiMzQ3ZDBjMWIzMzRmNmVmMDEifQ=="/>
  </w:docVars>
  <w:rsids>
    <w:rsidRoot w:val="5A886C12"/>
    <w:rsid w:val="5A886C12"/>
    <w:rsid w:val="6EA9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1460</Words>
  <Characters>1503</Characters>
  <Lines>0</Lines>
  <Paragraphs>0</Paragraphs>
  <TotalTime>0</TotalTime>
  <ScaleCrop>false</ScaleCrop>
  <LinksUpToDate>false</LinksUpToDate>
  <CharactersWithSpaces>1540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2023-03-17T06:46:00Z</dcterms:created>
  <dc:creator>Administrator</dc:creator>
  <cp:lastModifiedBy>Administrator</cp:lastModifiedBy>
  <dcterms:modified xsi:type="dcterms:W3CDTF">2023-03-17T06:48:20Z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DDE33C6A37DC4BF283F3CA74F304728C</vt:lpwstr>
  </property>
</Properties>
</file>